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084CC" w14:textId="77777777" w:rsidR="00811EF5" w:rsidRPr="0081154E" w:rsidRDefault="00811EF5" w:rsidP="00811EF5">
      <w:pPr>
        <w:spacing w:after="0" w:line="240" w:lineRule="auto"/>
        <w:ind w:left="2552" w:hanging="2552"/>
        <w:jc w:val="center"/>
        <w:rPr>
          <w:rFonts w:cstheme="majorBidi"/>
          <w:szCs w:val="24"/>
          <w:lang w:eastAsia="fr-FR"/>
        </w:rPr>
      </w:pPr>
      <w:r w:rsidRPr="0081154E">
        <w:rPr>
          <w:rFonts w:cstheme="majorBidi"/>
          <w:szCs w:val="24"/>
        </w:rPr>
        <w:t>République Algérienne Démocratique et Populaire</w:t>
      </w:r>
    </w:p>
    <w:p w14:paraId="4D936F3C" w14:textId="77777777" w:rsidR="00811EF5" w:rsidRPr="0081154E" w:rsidRDefault="00811EF5" w:rsidP="00811EF5">
      <w:pPr>
        <w:tabs>
          <w:tab w:val="left" w:pos="284"/>
        </w:tabs>
        <w:spacing w:after="0" w:line="240" w:lineRule="auto"/>
        <w:jc w:val="center"/>
        <w:rPr>
          <w:rFonts w:cstheme="majorBidi"/>
        </w:rPr>
      </w:pPr>
      <w:r w:rsidRPr="0081154E">
        <w:rPr>
          <w:rFonts w:cstheme="majorBidi"/>
        </w:rPr>
        <w:t>Ministère de L'Enseignement Supérieur et de la Recherche Scientifique</w:t>
      </w:r>
    </w:p>
    <w:p w14:paraId="2C1F24A5" w14:textId="77777777" w:rsidR="00811EF5" w:rsidRPr="002C7164" w:rsidRDefault="00811EF5" w:rsidP="00811EF5">
      <w:pPr>
        <w:tabs>
          <w:tab w:val="left" w:pos="284"/>
        </w:tabs>
        <w:spacing w:after="0" w:line="240" w:lineRule="auto"/>
        <w:jc w:val="center"/>
        <w:rPr>
          <w:rFonts w:cstheme="majorBidi"/>
        </w:rPr>
      </w:pPr>
      <w:r w:rsidRPr="002C7164">
        <w:rPr>
          <w:rFonts w:cstheme="majorBidi"/>
          <w:b/>
          <w:bCs/>
        </w:rPr>
        <w:t>ECOLE SUPERIEURE DE MANAGEMENT - TLEMCEN</w:t>
      </w:r>
    </w:p>
    <w:p w14:paraId="41CD8B3C" w14:textId="77777777" w:rsidR="00811EF5" w:rsidRDefault="00A96227" w:rsidP="00ED5466">
      <w:pPr>
        <w:ind w:firstLine="0"/>
        <w:rPr>
          <w:b/>
          <w:bCs/>
          <w:sz w:val="28"/>
          <w:szCs w:val="24"/>
        </w:rPr>
      </w:pPr>
      <w:r>
        <w:rPr>
          <w:b/>
          <w:bCs/>
          <w:noProof/>
          <w:sz w:val="28"/>
          <w:szCs w:val="24"/>
          <w:lang w:eastAsia="fr-FR"/>
        </w:rPr>
        <mc:AlternateContent>
          <mc:Choice Requires="wps">
            <w:drawing>
              <wp:anchor distT="0" distB="0" distL="114300" distR="114300" simplePos="0" relativeHeight="251599872" behindDoc="0" locked="0" layoutInCell="1" allowOverlap="1" wp14:anchorId="6175C910" wp14:editId="7EAF4938">
                <wp:simplePos x="0" y="0"/>
                <wp:positionH relativeFrom="column">
                  <wp:posOffset>-402719</wp:posOffset>
                </wp:positionH>
                <wp:positionV relativeFrom="paragraph">
                  <wp:posOffset>78499</wp:posOffset>
                </wp:positionV>
                <wp:extent cx="6782548" cy="0"/>
                <wp:effectExtent l="0" t="0" r="18415" b="19050"/>
                <wp:wrapNone/>
                <wp:docPr id="16" name="Connecteur droit 16"/>
                <wp:cNvGraphicFramePr/>
                <a:graphic xmlns:a="http://schemas.openxmlformats.org/drawingml/2006/main">
                  <a:graphicData uri="http://schemas.microsoft.com/office/word/2010/wordprocessingShape">
                    <wps:wsp>
                      <wps:cNvCnPr/>
                      <wps:spPr>
                        <a:xfrm>
                          <a:off x="0" y="0"/>
                          <a:ext cx="6782548"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C3A4A8" id="Connecteur droit 16"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7pt,6.2pt" to="502.3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mUbsQEAANgDAAAOAAAAZHJzL2Uyb0RvYy54bWysU01v2zAMvQ/YfxB0X+QEXVcYcXpo0V2G&#10;tui2H6DKVCxAEgVJi51/X0pJnGIfGDb0QosS3yP5SK+vJ2fZDmIy6Du+XDScgVfYG7/t+Pdvdx+u&#10;OEtZ+l5a9NDxPSR+vXn/bj2GFlY4oO0hMiLxqR1Dx4ecQytEUgM4mRYYwNOjxuhkJjduRR/lSOzO&#10;ilXTXIoRYx8iKkiJbm8Pj3xT+bUGlR+0TpCZ7TjVlquN1T4XKzZr2W6jDINRxzLkf1ThpPGUdKa6&#10;lVmyH9H8QuWMiphQ54VCJ1Bro6D2QN0sm5+6+TrIALUXEieFWab0drTqfnfjHyPJMIbUpvAYSxeT&#10;jq58qT42VbH2s1gwZabo8vLT1erjBY1Xnd7EGRhiyp8BHSuHjlvjSx+ylbsvKVMyCj2FlGvri01o&#10;TX9nrK1O2QC4sZHtJM1OKgU+L8u8CPsqkryCFufy6ynvLRyYn0Az01PBy1pB3aw/8VpP0QWmqYoZ&#10;2PwdeIwvUKhb9y/gGVEzo88z2BmP8XfZ83SSQh/iTwoc+i4SPGO/r4Ot0tD6VOWOq17287Vf4ecf&#10;cvMCAAD//wMAUEsDBBQABgAIAAAAIQDgAyXC3QAAAAoBAAAPAAAAZHJzL2Rvd25yZXYueG1sTI/B&#10;TsMwEETvSPyDtUjcWps2CijEqaJKCHEk9NCjYztxRLwOsduGv2crDnBa7c5o9k25W/zIznaOQ0AJ&#10;D2sBzKIOZsBewuHjZfUELCaFRo0BrYRvG2FX3d6UqjDhgu/23KSeUQjGQklwKU0F51E761Vch8ki&#10;aV2YvUq0zj03s7pQuB/5RoicezUgfXBqsntn9Wdz8hI63efJNTrL2/a17t6+jvV2f5Ty/m6pn4El&#10;u6Q/M1zxCR0qYmrDCU1ko4RVvs3ISsKG5tUgRPYIrP298Krk/ytUPwAAAP//AwBQSwECLQAUAAYA&#10;CAAAACEAtoM4kv4AAADhAQAAEwAAAAAAAAAAAAAAAAAAAAAAW0NvbnRlbnRfVHlwZXNdLnhtbFBL&#10;AQItABQABgAIAAAAIQA4/SH/1gAAAJQBAAALAAAAAAAAAAAAAAAAAC8BAABfcmVscy8ucmVsc1BL&#10;AQItABQABgAIAAAAIQCsBmUbsQEAANgDAAAOAAAAAAAAAAAAAAAAAC4CAABkcnMvZTJvRG9jLnht&#10;bFBLAQItABQABgAIAAAAIQDgAyXC3QAAAAoBAAAPAAAAAAAAAAAAAAAAAAsEAABkcnMvZG93bnJl&#10;di54bWxQSwUGAAAAAAQABADzAAAAFQUAAAAA&#10;" strokecolor="#4f81bd [3204]"/>
            </w:pict>
          </mc:Fallback>
        </mc:AlternateContent>
      </w:r>
      <w:r w:rsidR="00811EF5">
        <w:rPr>
          <w:rFonts w:cstheme="majorBidi"/>
          <w:noProof/>
          <w:lang w:eastAsia="fr-FR"/>
        </w:rPr>
        <w:drawing>
          <wp:anchor distT="0" distB="0" distL="114300" distR="114300" simplePos="0" relativeHeight="251606016" behindDoc="1" locked="0" layoutInCell="1" allowOverlap="1" wp14:anchorId="2598E474" wp14:editId="7580FA66">
            <wp:simplePos x="0" y="0"/>
            <wp:positionH relativeFrom="column">
              <wp:posOffset>2013585</wp:posOffset>
            </wp:positionH>
            <wp:positionV relativeFrom="page">
              <wp:posOffset>1630045</wp:posOffset>
            </wp:positionV>
            <wp:extent cx="1550035" cy="1932305"/>
            <wp:effectExtent l="0" t="0" r="0" b="0"/>
            <wp:wrapNone/>
            <wp:docPr id="27" name="Picture 2" descr="es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sm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550035" cy="1932305"/>
                    </a:xfrm>
                    <a:prstGeom prst="rect">
                      <a:avLst/>
                    </a:prstGeom>
                    <a:noFill/>
                  </pic:spPr>
                </pic:pic>
              </a:graphicData>
            </a:graphic>
            <wp14:sizeRelH relativeFrom="margin">
              <wp14:pctWidth>0</wp14:pctWidth>
            </wp14:sizeRelH>
            <wp14:sizeRelV relativeFrom="margin">
              <wp14:pctHeight>0</wp14:pctHeight>
            </wp14:sizeRelV>
          </wp:anchor>
        </w:drawing>
      </w:r>
    </w:p>
    <w:p w14:paraId="0563469B" w14:textId="77777777" w:rsidR="00811EF5" w:rsidRDefault="00811EF5" w:rsidP="00811EF5">
      <w:pPr>
        <w:jc w:val="center"/>
        <w:rPr>
          <w:rFonts w:cstheme="majorBidi"/>
          <w:b/>
          <w:bCs/>
          <w:sz w:val="36"/>
          <w:szCs w:val="36"/>
          <w:lang w:bidi="ar-DZ"/>
        </w:rPr>
      </w:pPr>
    </w:p>
    <w:p w14:paraId="4C985890" w14:textId="77777777" w:rsidR="00811EF5" w:rsidRDefault="00811EF5" w:rsidP="00811EF5">
      <w:pPr>
        <w:jc w:val="center"/>
        <w:rPr>
          <w:rFonts w:cstheme="majorBidi"/>
          <w:b/>
          <w:bCs/>
          <w:sz w:val="36"/>
          <w:szCs w:val="36"/>
          <w:lang w:bidi="ar-DZ"/>
        </w:rPr>
      </w:pPr>
    </w:p>
    <w:p w14:paraId="0B8A6542" w14:textId="77777777" w:rsidR="00811EF5" w:rsidRDefault="00811EF5" w:rsidP="00811EF5">
      <w:pPr>
        <w:jc w:val="center"/>
        <w:rPr>
          <w:rFonts w:cstheme="majorBidi"/>
          <w:b/>
          <w:bCs/>
          <w:sz w:val="36"/>
          <w:szCs w:val="36"/>
          <w:lang w:bidi="ar-DZ"/>
        </w:rPr>
      </w:pPr>
    </w:p>
    <w:p w14:paraId="575B3964" w14:textId="77777777" w:rsidR="00811EF5" w:rsidRDefault="00811EF5" w:rsidP="00811EF5">
      <w:pPr>
        <w:jc w:val="center"/>
        <w:rPr>
          <w:rFonts w:cstheme="majorBidi"/>
          <w:b/>
          <w:bCs/>
          <w:sz w:val="36"/>
          <w:szCs w:val="36"/>
          <w:lang w:bidi="ar-DZ"/>
        </w:rPr>
      </w:pPr>
    </w:p>
    <w:p w14:paraId="61B595CE" w14:textId="77777777" w:rsidR="00811EF5" w:rsidRDefault="00811EF5" w:rsidP="00811EF5">
      <w:pPr>
        <w:jc w:val="center"/>
        <w:rPr>
          <w:rFonts w:cstheme="majorBidi"/>
          <w:b/>
          <w:bCs/>
          <w:sz w:val="36"/>
          <w:szCs w:val="36"/>
          <w:lang w:bidi="ar-DZ"/>
        </w:rPr>
      </w:pPr>
      <w:r w:rsidRPr="000D77B6">
        <w:rPr>
          <w:rFonts w:cstheme="majorBidi"/>
          <w:b/>
          <w:bCs/>
          <w:sz w:val="36"/>
          <w:szCs w:val="36"/>
          <w:lang w:bidi="ar-DZ"/>
        </w:rPr>
        <w:t xml:space="preserve">MEMOIRE DE FIN D’ETUDES </w:t>
      </w:r>
    </w:p>
    <w:p w14:paraId="0E40EFEF" w14:textId="77777777" w:rsidR="00811EF5" w:rsidRPr="00811EF5" w:rsidRDefault="00811EF5" w:rsidP="00811EF5">
      <w:pPr>
        <w:spacing w:after="0" w:line="240" w:lineRule="auto"/>
        <w:jc w:val="center"/>
        <w:rPr>
          <w:rFonts w:cstheme="majorBidi"/>
          <w:sz w:val="26"/>
          <w:szCs w:val="26"/>
        </w:rPr>
      </w:pPr>
      <w:r w:rsidRPr="00811EF5">
        <w:rPr>
          <w:rFonts w:cstheme="majorBidi"/>
          <w:sz w:val="26"/>
          <w:szCs w:val="26"/>
        </w:rPr>
        <w:t xml:space="preserve">En vue de l’obtention du Diplôme de Master en science de gestion </w:t>
      </w:r>
    </w:p>
    <w:p w14:paraId="6C414D1B" w14:textId="77777777" w:rsidR="00811EF5" w:rsidRPr="00811EF5" w:rsidRDefault="00811EF5" w:rsidP="00811EF5">
      <w:pPr>
        <w:spacing w:after="0" w:line="240" w:lineRule="auto"/>
        <w:jc w:val="center"/>
        <w:rPr>
          <w:rFonts w:cstheme="majorBidi"/>
          <w:sz w:val="26"/>
          <w:szCs w:val="26"/>
        </w:rPr>
      </w:pPr>
      <w:r w:rsidRPr="00811EF5">
        <w:rPr>
          <w:rFonts w:cstheme="majorBidi"/>
          <w:sz w:val="26"/>
          <w:szCs w:val="26"/>
        </w:rPr>
        <w:t>Spécialité : Management et Stratégies des Entreprises</w:t>
      </w:r>
    </w:p>
    <w:p w14:paraId="2038083C" w14:textId="77777777" w:rsidR="00811EF5" w:rsidRPr="00811EF5" w:rsidRDefault="00811EF5" w:rsidP="00811EF5">
      <w:pPr>
        <w:tabs>
          <w:tab w:val="left" w:pos="7154"/>
        </w:tabs>
        <w:spacing w:after="0" w:line="240" w:lineRule="auto"/>
        <w:jc w:val="left"/>
        <w:rPr>
          <w:rFonts w:cstheme="majorBidi"/>
          <w:b/>
          <w:bCs/>
          <w:sz w:val="26"/>
          <w:szCs w:val="26"/>
        </w:rPr>
      </w:pPr>
      <w:r>
        <w:rPr>
          <w:rFonts w:cstheme="majorBidi"/>
          <w:b/>
          <w:bCs/>
          <w:sz w:val="26"/>
          <w:szCs w:val="26"/>
        </w:rPr>
        <w:tab/>
      </w:r>
    </w:p>
    <w:p w14:paraId="20A0B05A" w14:textId="77777777" w:rsidR="00811EF5" w:rsidRPr="00811EF5" w:rsidRDefault="00811EF5" w:rsidP="00811EF5">
      <w:pPr>
        <w:jc w:val="center"/>
        <w:rPr>
          <w:rFonts w:cstheme="majorBidi"/>
          <w:b/>
          <w:bCs/>
          <w:sz w:val="26"/>
          <w:szCs w:val="26"/>
        </w:rPr>
      </w:pPr>
      <w:r>
        <w:rPr>
          <w:rFonts w:cstheme="majorBidi"/>
          <w:noProof/>
          <w:sz w:val="26"/>
          <w:szCs w:val="26"/>
          <w:lang w:eastAsia="fr-FR"/>
        </w:rPr>
        <mc:AlternateContent>
          <mc:Choice Requires="wps">
            <w:drawing>
              <wp:anchor distT="0" distB="0" distL="114300" distR="114300" simplePos="0" relativeHeight="251612160" behindDoc="1" locked="0" layoutInCell="1" allowOverlap="1" wp14:anchorId="70130719" wp14:editId="25044797">
                <wp:simplePos x="0" y="0"/>
                <wp:positionH relativeFrom="column">
                  <wp:posOffset>354844</wp:posOffset>
                </wp:positionH>
                <wp:positionV relativeFrom="paragraph">
                  <wp:posOffset>270510</wp:posOffset>
                </wp:positionV>
                <wp:extent cx="5353291" cy="1441049"/>
                <wp:effectExtent l="0" t="0" r="19050" b="26035"/>
                <wp:wrapNone/>
                <wp:docPr id="31" name="Rectangle à coins arrondis 31"/>
                <wp:cNvGraphicFramePr/>
                <a:graphic xmlns:a="http://schemas.openxmlformats.org/drawingml/2006/main">
                  <a:graphicData uri="http://schemas.microsoft.com/office/word/2010/wordprocessingShape">
                    <wps:wsp>
                      <wps:cNvSpPr/>
                      <wps:spPr>
                        <a:xfrm>
                          <a:off x="0" y="0"/>
                          <a:ext cx="5353291" cy="1441049"/>
                        </a:xfrm>
                        <a:prstGeom prst="roundRect">
                          <a:avLst/>
                        </a:prstGeom>
                        <a:noFill/>
                        <a:ln>
                          <a:solidFill>
                            <a:schemeClr val="accent1">
                              <a:lumMod val="75000"/>
                              <a:alpha val="87843"/>
                            </a:schemeClr>
                          </a:solidFill>
                        </a:ln>
                      </wps:spPr>
                      <wps:style>
                        <a:lnRef idx="2">
                          <a:schemeClr val="accent6"/>
                        </a:lnRef>
                        <a:fillRef idx="1">
                          <a:schemeClr val="lt1"/>
                        </a:fillRef>
                        <a:effectRef idx="0">
                          <a:schemeClr val="accent6"/>
                        </a:effectRef>
                        <a:fontRef idx="minor">
                          <a:schemeClr val="dk1"/>
                        </a:fontRef>
                      </wps:style>
                      <wps:txbx>
                        <w:txbxContent>
                          <w:p w14:paraId="12C33E39" w14:textId="77777777" w:rsidR="00F235DB" w:rsidRPr="00811EF5" w:rsidRDefault="00F235DB" w:rsidP="0081154E">
                            <w:pPr>
                              <w:spacing w:line="276" w:lineRule="auto"/>
                              <w:ind w:left="-284"/>
                              <w:jc w:val="center"/>
                              <w:rPr>
                                <w:rFonts w:cstheme="majorBidi"/>
                                <w:b/>
                                <w:bCs/>
                                <w:sz w:val="36"/>
                                <w:szCs w:val="36"/>
                                <w14:shadow w14:blurRad="63500" w14:dist="50800" w14:dir="16200000" w14:sx="0" w14:sy="0" w14:kx="0" w14:ky="0" w14:algn="none">
                                  <w14:srgbClr w14:val="000000">
                                    <w14:alpha w14:val="50000"/>
                                  </w14:srgbClr>
                                </w14:shadow>
                              </w:rPr>
                            </w:pPr>
                            <w:r w:rsidRPr="00811EF5">
                              <w:rPr>
                                <w:rFonts w:cstheme="majorBidi"/>
                                <w:b/>
                                <w:bCs/>
                                <w:sz w:val="36"/>
                                <w:szCs w:val="36"/>
                                <w14:shadow w14:blurRad="63500" w14:dist="50800" w14:dir="16200000" w14:sx="0" w14:sy="0" w14:kx="0" w14:ky="0" w14:algn="none">
                                  <w14:srgbClr w14:val="000000">
                                    <w14:alpha w14:val="50000"/>
                                  </w14:srgbClr>
                                </w14:shadow>
                              </w:rPr>
                              <w:t>Le rôle des solutions digitales dans la transformation agile de l’entreprise algérienne</w:t>
                            </w:r>
                          </w:p>
                          <w:p w14:paraId="6736C8C0" w14:textId="77777777" w:rsidR="00F235DB" w:rsidRPr="00811EF5" w:rsidRDefault="00F235DB" w:rsidP="0081154E">
                            <w:pPr>
                              <w:spacing w:line="276" w:lineRule="auto"/>
                              <w:ind w:left="-284"/>
                              <w:jc w:val="center"/>
                              <w:rPr>
                                <w:rFonts w:cstheme="majorBidi"/>
                                <w:b/>
                                <w:bCs/>
                                <w:sz w:val="36"/>
                                <w:szCs w:val="36"/>
                                <w14:shadow w14:blurRad="63500" w14:dist="50800" w14:dir="16200000" w14:sx="0" w14:sy="0" w14:kx="0" w14:ky="0" w14:algn="none">
                                  <w14:srgbClr w14:val="000000">
                                    <w14:alpha w14:val="50000"/>
                                  </w14:srgbClr>
                                </w14:shadow>
                              </w:rPr>
                            </w:pPr>
                            <w:r w:rsidRPr="00811EF5">
                              <w:rPr>
                                <w:rFonts w:cstheme="majorBidi"/>
                                <w:b/>
                                <w:bCs/>
                                <w:sz w:val="36"/>
                                <w:szCs w:val="36"/>
                                <w14:shadow w14:blurRad="63500" w14:dist="50800" w14:dir="16200000" w14:sx="0" w14:sy="0" w14:kx="0" w14:ky="0" w14:algn="none">
                                  <w14:srgbClr w14:val="000000">
                                    <w14:alpha w14:val="50000"/>
                                  </w14:srgbClr>
                                </w14:shadow>
                              </w:rPr>
                              <w:t>-Etude empirique-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130719" id="Rectangle à coins arrondis 31" o:spid="_x0000_s1026" style="position:absolute;left:0;text-align:left;margin-left:27.95pt;margin-top:21.3pt;width:421.5pt;height:113.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zZokgIAAIYFAAAOAAAAZHJzL2Uyb0RvYy54bWysVN1r2zAQfx/sfxB6X+2kST9CnBJaOgZd&#10;W9qOPiuyVIvJOk1SYmd/fU+y44SsMBh7se/7fne6u/lVW2uyEc4rMAUdneSUCMOhVOatoD9ebr9c&#10;UOIDMyXTYERBt8LTq8XnT/PGzsQYKtClcASDGD9rbEGrEOwsyzyvRM38CVhhUCnB1Swg696y0rEG&#10;o9c6G+f5WdaAK60DLrxH6U2npIsUX0rBw4OUXgSiC4rYQvq69F3Fb7aYs9mbY7ZSvIfB/gFFzZTB&#10;pEOoGxYYWTv1R6hacQceZDjhUGcgpeIi1YDVjPKjap4rZkWqBZvj7dAm///C8vvNs3102IbG+plH&#10;MlbRSlfHP+IjbWrWdmiWaAPhKJyeTk/HlyNKOOpGk8kon1zGdmZ7d+t8+CqgJpEoqIO1KZ/wSVKn&#10;2ObOh85+ZxdTGrhVWqdn0SYKPGhVRlli4lyIa+3IhuGLMs6FCaMUT6/r71B28vNpnvdvy7StWCe9&#10;OL+YnPYQ04DFQAnwQQ6EH/Nm+3YkKmy1iAC0eRKSqBIbME5ph0CHiM76LMk6uknEPzh2eI8cNZbR&#10;daO3jW4iTfDgmP894+CRsoIJg3OtDLiPApQ/h8yd/a76ruZYfmhXLYKL5ArK7aMjDrpV8pbfKnzd&#10;O+bDI3O4O7hleA/CA36khqag0FOUVOB+fySP9jjSqKWkwV0sqP+1Zk5Qor8ZHPZLHK+4vImZTM/H&#10;yLhDzepQY9b1NeBw4GgiukRG+6B3pHRQv+LZWMasqGKGY+6C8uB2zHXobgQeHi6Wy2SGC2tZuDPP&#10;lsfgscFxcF/aV+ZsP+IBt+MednvLZkdD3tlGTwPLdQCp0gbs+9q3Hpc9zWV/mOI1OeST1f58Lt4B&#10;AAD//wMAUEsDBBQABgAIAAAAIQD5AhT33gAAAAkBAAAPAAAAZHJzL2Rvd25yZXYueG1sTI9NT8Mw&#10;DIbvSPyHyEhcEEupaNeWptOEtCsS2w47Zo37wRqnarK1/HvMCY72++rx43Kz2EHccPK9IwUvqwgE&#10;Uu1MT62C42H3nIHwQZPRgyNU8I0eNtX9XakL42b6xNs+tIIh5AutoAthLKT0dYdW+5UbkThr3GR1&#10;4HFqpZn0zHA7yDiKUml1T3yh0yO+d1hf9lerIPk6zc38cWiSS9g9mX203rrTWqnHh2X7BiLgEv7K&#10;8KvP6lCx09ldyXgxMCPJuangNU5BcJ7lGS/OCuI0T0BWpfz/QfUDAAD//wMAUEsBAi0AFAAGAAgA&#10;AAAhALaDOJL+AAAA4QEAABMAAAAAAAAAAAAAAAAAAAAAAFtDb250ZW50X1R5cGVzXS54bWxQSwEC&#10;LQAUAAYACAAAACEAOP0h/9YAAACUAQAACwAAAAAAAAAAAAAAAAAvAQAAX3JlbHMvLnJlbHNQSwEC&#10;LQAUAAYACAAAACEAA0M2aJICAACGBQAADgAAAAAAAAAAAAAAAAAuAgAAZHJzL2Uyb0RvYy54bWxQ&#10;SwECLQAUAAYACAAAACEA+QIU994AAAAJAQAADwAAAAAAAAAAAAAAAADsBAAAZHJzL2Rvd25yZXYu&#10;eG1sUEsFBgAAAAAEAAQA8wAAAPcFAAAAAA==&#10;" filled="f" strokecolor="#365f91 [2404]" strokeweight="2pt">
                <v:stroke opacity="57568f"/>
                <v:textbox>
                  <w:txbxContent>
                    <w:p w14:paraId="12C33E39" w14:textId="77777777" w:rsidR="00F235DB" w:rsidRPr="00811EF5" w:rsidRDefault="00F235DB" w:rsidP="0081154E">
                      <w:pPr>
                        <w:spacing w:line="276" w:lineRule="auto"/>
                        <w:ind w:left="-284"/>
                        <w:jc w:val="center"/>
                        <w:rPr>
                          <w:rFonts w:cstheme="majorBidi"/>
                          <w:b/>
                          <w:bCs/>
                          <w:sz w:val="36"/>
                          <w:szCs w:val="36"/>
                          <w14:shadow w14:blurRad="63500" w14:dist="50800" w14:dir="16200000" w14:sx="0" w14:sy="0" w14:kx="0" w14:ky="0" w14:algn="none">
                            <w14:srgbClr w14:val="000000">
                              <w14:alpha w14:val="50000"/>
                            </w14:srgbClr>
                          </w14:shadow>
                        </w:rPr>
                      </w:pPr>
                      <w:r w:rsidRPr="00811EF5">
                        <w:rPr>
                          <w:rFonts w:cstheme="majorBidi"/>
                          <w:b/>
                          <w:bCs/>
                          <w:sz w:val="36"/>
                          <w:szCs w:val="36"/>
                          <w14:shadow w14:blurRad="63500" w14:dist="50800" w14:dir="16200000" w14:sx="0" w14:sy="0" w14:kx="0" w14:ky="0" w14:algn="none">
                            <w14:srgbClr w14:val="000000">
                              <w14:alpha w14:val="50000"/>
                            </w14:srgbClr>
                          </w14:shadow>
                        </w:rPr>
                        <w:t>Le rôle des solutions digitales dans la transformation agile de l’entreprise algérienne</w:t>
                      </w:r>
                    </w:p>
                    <w:p w14:paraId="6736C8C0" w14:textId="77777777" w:rsidR="00F235DB" w:rsidRPr="00811EF5" w:rsidRDefault="00F235DB" w:rsidP="0081154E">
                      <w:pPr>
                        <w:spacing w:line="276" w:lineRule="auto"/>
                        <w:ind w:left="-284"/>
                        <w:jc w:val="center"/>
                        <w:rPr>
                          <w:rFonts w:cstheme="majorBidi"/>
                          <w:b/>
                          <w:bCs/>
                          <w:sz w:val="36"/>
                          <w:szCs w:val="36"/>
                          <w14:shadow w14:blurRad="63500" w14:dist="50800" w14:dir="16200000" w14:sx="0" w14:sy="0" w14:kx="0" w14:ky="0" w14:algn="none">
                            <w14:srgbClr w14:val="000000">
                              <w14:alpha w14:val="50000"/>
                            </w14:srgbClr>
                          </w14:shadow>
                        </w:rPr>
                      </w:pPr>
                      <w:r w:rsidRPr="00811EF5">
                        <w:rPr>
                          <w:rFonts w:cstheme="majorBidi"/>
                          <w:b/>
                          <w:bCs/>
                          <w:sz w:val="36"/>
                          <w:szCs w:val="36"/>
                          <w14:shadow w14:blurRad="63500" w14:dist="50800" w14:dir="16200000" w14:sx="0" w14:sy="0" w14:kx="0" w14:ky="0" w14:algn="none">
                            <w14:srgbClr w14:val="000000">
                              <w14:alpha w14:val="50000"/>
                            </w14:srgbClr>
                          </w14:shadow>
                        </w:rPr>
                        <w:t>-Etude empirique-</w:t>
                      </w:r>
                    </w:p>
                  </w:txbxContent>
                </v:textbox>
              </v:roundrect>
            </w:pict>
          </mc:Fallback>
        </mc:AlternateContent>
      </w:r>
      <w:r w:rsidRPr="00811EF5">
        <w:rPr>
          <w:rFonts w:cstheme="majorBidi"/>
          <w:b/>
          <w:bCs/>
          <w:sz w:val="26"/>
          <w:szCs w:val="26"/>
        </w:rPr>
        <w:t>Thème :</w:t>
      </w:r>
    </w:p>
    <w:p w14:paraId="4F9A3C45" w14:textId="77777777" w:rsidR="00811EF5" w:rsidRDefault="00811EF5" w:rsidP="00811EF5"/>
    <w:p w14:paraId="6B06F928" w14:textId="77777777" w:rsidR="00811EF5" w:rsidRDefault="00811EF5" w:rsidP="00811EF5"/>
    <w:p w14:paraId="0591686C" w14:textId="77777777" w:rsidR="00811EF5" w:rsidRDefault="00811EF5" w:rsidP="00811EF5"/>
    <w:p w14:paraId="365FB87F" w14:textId="77777777" w:rsidR="00811EF5" w:rsidRDefault="00811EF5" w:rsidP="00811EF5">
      <w:pPr>
        <w:spacing w:line="240" w:lineRule="auto"/>
        <w:ind w:firstLine="0"/>
        <w:jc w:val="left"/>
      </w:pPr>
    </w:p>
    <w:p w14:paraId="1135C1FF" w14:textId="77777777" w:rsidR="00811EF5" w:rsidRDefault="00811EF5" w:rsidP="00811EF5">
      <w:pPr>
        <w:spacing w:line="240" w:lineRule="auto"/>
        <w:ind w:firstLine="0"/>
        <w:jc w:val="left"/>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0"/>
        <w:gridCol w:w="4532"/>
      </w:tblGrid>
      <w:tr w:rsidR="00811EF5" w14:paraId="49BBA230" w14:textId="77777777" w:rsidTr="00811EF5">
        <w:tc>
          <w:tcPr>
            <w:tcW w:w="4605" w:type="dxa"/>
          </w:tcPr>
          <w:p w14:paraId="56600FA7" w14:textId="77777777" w:rsidR="00811EF5" w:rsidRDefault="00811EF5" w:rsidP="00811EF5">
            <w:pPr>
              <w:rPr>
                <w:b/>
                <w:bCs/>
              </w:rPr>
            </w:pPr>
            <w:r>
              <w:rPr>
                <w:b/>
                <w:bCs/>
              </w:rPr>
              <w:t>Présenté par :</w:t>
            </w:r>
          </w:p>
          <w:p w14:paraId="3E456677" w14:textId="77777777" w:rsidR="00811EF5" w:rsidRDefault="00811EF5" w:rsidP="00811EF5">
            <w:pPr>
              <w:rPr>
                <w:b/>
                <w:bCs/>
              </w:rPr>
            </w:pPr>
            <w:r>
              <w:rPr>
                <w:b/>
                <w:bCs/>
              </w:rPr>
              <w:t>HARICHANE Rim Chahra</w:t>
            </w:r>
          </w:p>
        </w:tc>
        <w:tc>
          <w:tcPr>
            <w:tcW w:w="4605" w:type="dxa"/>
          </w:tcPr>
          <w:p w14:paraId="322ACC7F" w14:textId="77777777" w:rsidR="00520892" w:rsidRDefault="00520892" w:rsidP="00811EF5">
            <w:pPr>
              <w:jc w:val="center"/>
              <w:rPr>
                <w:b/>
                <w:bCs/>
              </w:rPr>
            </w:pPr>
            <w:r>
              <w:rPr>
                <w:b/>
                <w:bCs/>
              </w:rPr>
              <w:t>Soutenu le :</w:t>
            </w:r>
          </w:p>
          <w:p w14:paraId="6556B070" w14:textId="2E37EA78" w:rsidR="00811EF5" w:rsidRDefault="00520892" w:rsidP="00811EF5">
            <w:pPr>
              <w:jc w:val="center"/>
              <w:rPr>
                <w:b/>
                <w:bCs/>
              </w:rPr>
            </w:pPr>
            <w:r>
              <w:rPr>
                <w:b/>
                <w:bCs/>
              </w:rPr>
              <w:t xml:space="preserve"> 22/06/2025</w:t>
            </w:r>
          </w:p>
        </w:tc>
      </w:tr>
    </w:tbl>
    <w:p w14:paraId="3E49DBB0" w14:textId="77777777" w:rsidR="00811EF5" w:rsidRPr="00811EF5" w:rsidRDefault="00811EF5" w:rsidP="00811EF5">
      <w:pPr>
        <w:spacing w:line="240" w:lineRule="auto"/>
        <w:jc w:val="left"/>
        <w:rPr>
          <w:b/>
          <w:bCs/>
        </w:rPr>
      </w:pPr>
    </w:p>
    <w:p w14:paraId="2947F668" w14:textId="517B5A09" w:rsidR="004F31F2" w:rsidRDefault="004F31F2" w:rsidP="004F31F2">
      <w:pPr>
        <w:ind w:left="720" w:firstLine="0"/>
        <w:rPr>
          <w:b/>
          <w:bCs/>
        </w:rPr>
      </w:pPr>
      <w:r w:rsidRPr="004F31F2">
        <w:rPr>
          <w:b/>
          <w:bCs/>
        </w:rPr>
        <w:t>Sous l’évaluation du jury formé de</w:t>
      </w:r>
      <w:r>
        <w:rPr>
          <w:b/>
          <w:bCs/>
        </w:rPr>
        <w:t> :</w:t>
      </w:r>
    </w:p>
    <w:tbl>
      <w:tblPr>
        <w:tblStyle w:val="Grilledutableau"/>
        <w:tblW w:w="0" w:type="auto"/>
        <w:tblInd w:w="720" w:type="dxa"/>
        <w:tblLook w:val="04A0" w:firstRow="1" w:lastRow="0" w:firstColumn="1" w:lastColumn="0" w:noHBand="0" w:noVBand="1"/>
      </w:tblPr>
      <w:tblGrid>
        <w:gridCol w:w="4083"/>
        <w:gridCol w:w="1525"/>
        <w:gridCol w:w="2734"/>
      </w:tblGrid>
      <w:tr w:rsidR="004F31F2" w14:paraId="38D88A95" w14:textId="77777777" w:rsidTr="004F31F2">
        <w:tc>
          <w:tcPr>
            <w:tcW w:w="4208" w:type="dxa"/>
          </w:tcPr>
          <w:p w14:paraId="31071B7A" w14:textId="397DA166" w:rsidR="004F31F2" w:rsidRDefault="004F31F2" w:rsidP="004F31F2">
            <w:pPr>
              <w:rPr>
                <w:b/>
                <w:bCs/>
              </w:rPr>
            </w:pPr>
            <w:r>
              <w:rPr>
                <w:b/>
                <w:bCs/>
              </w:rPr>
              <w:t>Nom et Prénom</w:t>
            </w:r>
          </w:p>
        </w:tc>
        <w:tc>
          <w:tcPr>
            <w:tcW w:w="1559" w:type="dxa"/>
          </w:tcPr>
          <w:p w14:paraId="78B5D356" w14:textId="433DCE0C" w:rsidR="004F31F2" w:rsidRDefault="004F31F2" w:rsidP="004F31F2">
            <w:pPr>
              <w:rPr>
                <w:b/>
                <w:bCs/>
              </w:rPr>
            </w:pPr>
            <w:r>
              <w:rPr>
                <w:b/>
                <w:bCs/>
              </w:rPr>
              <w:t>Grade</w:t>
            </w:r>
          </w:p>
        </w:tc>
        <w:tc>
          <w:tcPr>
            <w:tcW w:w="2801" w:type="dxa"/>
          </w:tcPr>
          <w:p w14:paraId="72797709" w14:textId="54CDACFF" w:rsidR="004F31F2" w:rsidRDefault="004F31F2" w:rsidP="004F31F2">
            <w:pPr>
              <w:rPr>
                <w:b/>
                <w:bCs/>
              </w:rPr>
            </w:pPr>
            <w:r>
              <w:rPr>
                <w:b/>
                <w:bCs/>
              </w:rPr>
              <w:t>Qualité</w:t>
            </w:r>
          </w:p>
        </w:tc>
      </w:tr>
      <w:tr w:rsidR="004F31F2" w14:paraId="68DF77FA" w14:textId="77777777" w:rsidTr="004F31F2">
        <w:tc>
          <w:tcPr>
            <w:tcW w:w="4208" w:type="dxa"/>
          </w:tcPr>
          <w:p w14:paraId="664948C6" w14:textId="32C015AD" w:rsidR="004F31F2" w:rsidRPr="004F31F2" w:rsidRDefault="004F31F2" w:rsidP="004F31F2">
            <w:r w:rsidRPr="004F31F2">
              <w:t>DR BERRACHED Amina</w:t>
            </w:r>
          </w:p>
        </w:tc>
        <w:tc>
          <w:tcPr>
            <w:tcW w:w="1559" w:type="dxa"/>
          </w:tcPr>
          <w:p w14:paraId="2479BB2F" w14:textId="74F9DB22" w:rsidR="004F31F2" w:rsidRPr="004F31F2" w:rsidRDefault="004F31F2" w:rsidP="004F31F2">
            <w:r w:rsidRPr="004F31F2">
              <w:t>MCA</w:t>
            </w:r>
          </w:p>
        </w:tc>
        <w:tc>
          <w:tcPr>
            <w:tcW w:w="2801" w:type="dxa"/>
          </w:tcPr>
          <w:p w14:paraId="6D0EB916" w14:textId="2EB22C05" w:rsidR="004F31F2" w:rsidRPr="004F31F2" w:rsidRDefault="004F31F2" w:rsidP="004F31F2">
            <w:r w:rsidRPr="004F31F2">
              <w:t>Présidente</w:t>
            </w:r>
          </w:p>
        </w:tc>
      </w:tr>
      <w:tr w:rsidR="004F31F2" w14:paraId="6BC06C21" w14:textId="77777777" w:rsidTr="004F31F2">
        <w:tc>
          <w:tcPr>
            <w:tcW w:w="4208" w:type="dxa"/>
          </w:tcPr>
          <w:p w14:paraId="600A9CBE" w14:textId="705E18EB" w:rsidR="004F31F2" w:rsidRPr="004F31F2" w:rsidRDefault="004F31F2" w:rsidP="004F31F2">
            <w:r w:rsidRPr="004F31F2">
              <w:t>DR RAHALI Amina Souad</w:t>
            </w:r>
          </w:p>
        </w:tc>
        <w:tc>
          <w:tcPr>
            <w:tcW w:w="1559" w:type="dxa"/>
          </w:tcPr>
          <w:p w14:paraId="122C0695" w14:textId="628086BD" w:rsidR="004F31F2" w:rsidRPr="004F31F2" w:rsidRDefault="004F31F2" w:rsidP="004F31F2">
            <w:r w:rsidRPr="004F31F2">
              <w:t>MCA</w:t>
            </w:r>
          </w:p>
        </w:tc>
        <w:tc>
          <w:tcPr>
            <w:tcW w:w="2801" w:type="dxa"/>
          </w:tcPr>
          <w:p w14:paraId="3E0548A3" w14:textId="3D7D17CB" w:rsidR="004F31F2" w:rsidRPr="004F31F2" w:rsidRDefault="004F31F2" w:rsidP="004F31F2">
            <w:r w:rsidRPr="004F31F2">
              <w:t xml:space="preserve">Encadrante </w:t>
            </w:r>
          </w:p>
        </w:tc>
      </w:tr>
      <w:tr w:rsidR="004F31F2" w14:paraId="29A335A1" w14:textId="77777777" w:rsidTr="004F31F2">
        <w:tc>
          <w:tcPr>
            <w:tcW w:w="4208" w:type="dxa"/>
          </w:tcPr>
          <w:p w14:paraId="500122CD" w14:textId="5BC28B8B" w:rsidR="004F31F2" w:rsidRPr="004F31F2" w:rsidRDefault="004F31F2" w:rsidP="004F31F2">
            <w:r w:rsidRPr="004F31F2">
              <w:t>DR IZNASNI Ali</w:t>
            </w:r>
          </w:p>
        </w:tc>
        <w:tc>
          <w:tcPr>
            <w:tcW w:w="1559" w:type="dxa"/>
          </w:tcPr>
          <w:p w14:paraId="56A0F334" w14:textId="57F949DA" w:rsidR="004F31F2" w:rsidRPr="004F31F2" w:rsidRDefault="004F31F2" w:rsidP="004F31F2">
            <w:r w:rsidRPr="004F31F2">
              <w:t>MCA</w:t>
            </w:r>
          </w:p>
        </w:tc>
        <w:tc>
          <w:tcPr>
            <w:tcW w:w="2801" w:type="dxa"/>
          </w:tcPr>
          <w:p w14:paraId="779EFED5" w14:textId="47297851" w:rsidR="004F31F2" w:rsidRPr="004F31F2" w:rsidRDefault="004F31F2" w:rsidP="004F31F2">
            <w:r w:rsidRPr="004F31F2">
              <w:t>Encadrant</w:t>
            </w:r>
          </w:p>
        </w:tc>
      </w:tr>
      <w:tr w:rsidR="004F31F2" w14:paraId="25DC7A79" w14:textId="77777777" w:rsidTr="004F31F2">
        <w:tc>
          <w:tcPr>
            <w:tcW w:w="4208" w:type="dxa"/>
          </w:tcPr>
          <w:p w14:paraId="754D2BE4" w14:textId="6DE01F05" w:rsidR="004F31F2" w:rsidRPr="004F31F2" w:rsidRDefault="004F31F2" w:rsidP="004F31F2">
            <w:r w:rsidRPr="004F31F2">
              <w:t>DR BEZZAR Mohammed Soufiene</w:t>
            </w:r>
          </w:p>
        </w:tc>
        <w:tc>
          <w:tcPr>
            <w:tcW w:w="1559" w:type="dxa"/>
          </w:tcPr>
          <w:p w14:paraId="2C99B1D5" w14:textId="036FCE3F" w:rsidR="004F31F2" w:rsidRPr="004F31F2" w:rsidRDefault="004F31F2" w:rsidP="004F31F2">
            <w:r w:rsidRPr="004F31F2">
              <w:t>MCA</w:t>
            </w:r>
          </w:p>
        </w:tc>
        <w:tc>
          <w:tcPr>
            <w:tcW w:w="2801" w:type="dxa"/>
          </w:tcPr>
          <w:p w14:paraId="1F47F05A" w14:textId="03B8F1E3" w:rsidR="004F31F2" w:rsidRPr="004F31F2" w:rsidRDefault="004F31F2" w:rsidP="004F31F2">
            <w:r w:rsidRPr="004F31F2">
              <w:t>Examinateur</w:t>
            </w:r>
          </w:p>
        </w:tc>
      </w:tr>
    </w:tbl>
    <w:p w14:paraId="3EFCD37A" w14:textId="77777777" w:rsidR="004F31F2" w:rsidRPr="004F31F2" w:rsidRDefault="004F31F2" w:rsidP="004F31F2">
      <w:pPr>
        <w:ind w:left="720" w:firstLine="0"/>
        <w:rPr>
          <w:b/>
          <w:bCs/>
        </w:rPr>
      </w:pPr>
    </w:p>
    <w:p w14:paraId="59DC5F6E" w14:textId="778A3C2B" w:rsidR="0072001E" w:rsidRDefault="00811EF5" w:rsidP="004F31F2">
      <w:pPr>
        <w:ind w:firstLine="0"/>
        <w:jc w:val="center"/>
        <w:rPr>
          <w:b/>
          <w:bCs/>
        </w:rPr>
        <w:sectPr w:rsidR="0072001E" w:rsidSect="0096571F">
          <w:pgSz w:w="11906" w:h="16838"/>
          <w:pgMar w:top="1417" w:right="1417" w:bottom="1417" w:left="1417" w:header="709" w:footer="709" w:gutter="0"/>
          <w:cols w:space="708"/>
          <w:docGrid w:linePitch="360"/>
        </w:sectPr>
      </w:pPr>
      <w:bookmarkStart w:id="0" w:name="_Toc199239497"/>
      <w:r w:rsidRPr="00811EF5">
        <w:rPr>
          <w:b/>
          <w:bCs/>
        </w:rPr>
        <w:t>2024/2</w:t>
      </w:r>
      <w:r w:rsidR="0081154E">
        <w:rPr>
          <w:b/>
          <w:bCs/>
        </w:rPr>
        <w:t>02</w:t>
      </w:r>
      <w:bookmarkStart w:id="1" w:name="_Toc199167057"/>
      <w:bookmarkStart w:id="2" w:name="_Toc199184491"/>
      <w:bookmarkEnd w:id="0"/>
      <w:r w:rsidR="004E08E0">
        <w:rPr>
          <w:b/>
          <w:bCs/>
        </w:rPr>
        <w:t>5</w:t>
      </w:r>
    </w:p>
    <w:p w14:paraId="7645E7C8" w14:textId="77777777" w:rsidR="00C23554" w:rsidRDefault="00C23554" w:rsidP="004E08E0">
      <w:pPr>
        <w:ind w:firstLine="0"/>
        <w:outlineLvl w:val="0"/>
        <w:rPr>
          <w:b/>
          <w:bCs/>
        </w:rPr>
      </w:pPr>
    </w:p>
    <w:p w14:paraId="72D9E847" w14:textId="77777777" w:rsidR="00517F23" w:rsidRDefault="00517F23" w:rsidP="0013048D">
      <w:pPr>
        <w:ind w:firstLine="0"/>
        <w:jc w:val="center"/>
        <w:outlineLvl w:val="0"/>
        <w:rPr>
          <w:rFonts w:ascii="Edwardian Script ITC" w:hAnsi="Edwardian Script ITC"/>
          <w:b/>
          <w:bCs/>
          <w:sz w:val="44"/>
          <w:szCs w:val="40"/>
        </w:rPr>
      </w:pPr>
      <w:bookmarkStart w:id="3" w:name="_Toc199265554"/>
      <w:bookmarkStart w:id="4" w:name="_Toc200837336"/>
      <w:bookmarkStart w:id="5" w:name="_Toc200838153"/>
      <w:r w:rsidRPr="00517F23">
        <w:rPr>
          <w:rFonts w:ascii="Edwardian Script ITC" w:hAnsi="Edwardian Script ITC"/>
          <w:b/>
          <w:bCs/>
          <w:sz w:val="44"/>
          <w:szCs w:val="40"/>
        </w:rPr>
        <w:t>Remerciement :</w:t>
      </w:r>
      <w:bookmarkEnd w:id="1"/>
      <w:bookmarkEnd w:id="2"/>
      <w:bookmarkEnd w:id="3"/>
      <w:bookmarkEnd w:id="4"/>
      <w:bookmarkEnd w:id="5"/>
    </w:p>
    <w:p w14:paraId="603BF5B5" w14:textId="77777777" w:rsidR="00A81828" w:rsidRPr="002379EC" w:rsidRDefault="00A81828" w:rsidP="00A81828">
      <w:pPr>
        <w:spacing w:before="100" w:beforeAutospacing="1" w:after="100" w:afterAutospacing="1"/>
        <w:rPr>
          <w:rFonts w:cstheme="majorBidi"/>
          <w:szCs w:val="24"/>
        </w:rPr>
      </w:pPr>
      <w:r w:rsidRPr="002379EC">
        <w:rPr>
          <w:rFonts w:cstheme="majorBidi"/>
          <w:szCs w:val="24"/>
        </w:rPr>
        <w:t>Je tiens tout d’abord à exprimer ma profonde gratitude à Allah, le Tout-Puissant, pour m’avoir accordé la force, la patience et la persévérance nécessaires à l’accomplissement de ce travail.</w:t>
      </w:r>
    </w:p>
    <w:p w14:paraId="774E1CE8" w14:textId="77777777" w:rsidR="00A81828" w:rsidRDefault="00A81828" w:rsidP="00A81828">
      <w:pPr>
        <w:rPr>
          <w:rFonts w:cstheme="majorBidi"/>
          <w:szCs w:val="24"/>
        </w:rPr>
      </w:pPr>
      <w:r w:rsidRPr="002379EC">
        <w:rPr>
          <w:rFonts w:cstheme="majorBidi"/>
          <w:szCs w:val="24"/>
        </w:rPr>
        <w:t>Je remercie sincèrement mon encadrante de recherche,</w:t>
      </w:r>
      <w:r>
        <w:rPr>
          <w:rFonts w:cstheme="majorBidi"/>
          <w:szCs w:val="24"/>
        </w:rPr>
        <w:t xml:space="preserve"> Mme RAHALI Amina Souad, </w:t>
      </w:r>
      <w:r w:rsidRPr="002379EC">
        <w:rPr>
          <w:rFonts w:cstheme="majorBidi"/>
          <w:szCs w:val="24"/>
        </w:rPr>
        <w:t xml:space="preserve">pour son accompagnement, ses conseils avisés et sa disponibilité tout au long de la réalisation de ce mémoire. </w:t>
      </w:r>
    </w:p>
    <w:p w14:paraId="0AB7EFAA" w14:textId="77777777" w:rsidR="00A81828" w:rsidRDefault="00A81828" w:rsidP="00A81828">
      <w:pPr>
        <w:rPr>
          <w:rFonts w:cstheme="majorBidi"/>
          <w:szCs w:val="24"/>
        </w:rPr>
      </w:pPr>
      <w:r w:rsidRPr="002379EC">
        <w:rPr>
          <w:rFonts w:cstheme="majorBidi"/>
          <w:szCs w:val="24"/>
        </w:rPr>
        <w:t xml:space="preserve">Ma reconnaissance va également à mon encadrant, </w:t>
      </w:r>
      <w:r>
        <w:rPr>
          <w:rFonts w:cstheme="majorBidi"/>
          <w:szCs w:val="24"/>
        </w:rPr>
        <w:t>Mr IZNASNI Ali</w:t>
      </w:r>
      <w:r w:rsidRPr="002379EC">
        <w:rPr>
          <w:rFonts w:cstheme="majorBidi"/>
          <w:szCs w:val="24"/>
        </w:rPr>
        <w:t>, pour son soutien, ses encouragements</w:t>
      </w:r>
      <w:r>
        <w:rPr>
          <w:rFonts w:cstheme="majorBidi"/>
          <w:szCs w:val="24"/>
        </w:rPr>
        <w:t>, ses orientations, sa disponibilité</w:t>
      </w:r>
      <w:r w:rsidRPr="002379EC">
        <w:rPr>
          <w:rFonts w:cstheme="majorBidi"/>
          <w:szCs w:val="24"/>
        </w:rPr>
        <w:t xml:space="preserve"> et son expertise qui ont grandement contribué à l’aboutissement de ce projet.</w:t>
      </w:r>
    </w:p>
    <w:p w14:paraId="4D71F824" w14:textId="13767940" w:rsidR="00A81828" w:rsidRPr="002379EC" w:rsidRDefault="00A81828" w:rsidP="00A81828">
      <w:pPr>
        <w:spacing w:before="100" w:beforeAutospacing="1" w:after="100" w:afterAutospacing="1"/>
        <w:rPr>
          <w:rFonts w:cstheme="majorBidi"/>
          <w:szCs w:val="24"/>
        </w:rPr>
      </w:pPr>
      <w:r w:rsidRPr="002379EC">
        <w:rPr>
          <w:rFonts w:cstheme="majorBidi"/>
          <w:szCs w:val="24"/>
        </w:rPr>
        <w:t>Je remercie chaleureusement les membres du jury, M</w:t>
      </w:r>
      <w:r>
        <w:rPr>
          <w:rFonts w:cstheme="majorBidi"/>
          <w:szCs w:val="24"/>
        </w:rPr>
        <w:t>me BERRACHED A</w:t>
      </w:r>
      <w:r w:rsidR="00FA47E8">
        <w:rPr>
          <w:rFonts w:cstheme="majorBidi"/>
          <w:szCs w:val="24"/>
        </w:rPr>
        <w:t>mina</w:t>
      </w:r>
      <w:r>
        <w:rPr>
          <w:rFonts w:cstheme="majorBidi"/>
          <w:szCs w:val="24"/>
        </w:rPr>
        <w:t>, et Mr BEZZAR Mohammed Soufiene</w:t>
      </w:r>
      <w:r w:rsidRPr="002379EC">
        <w:rPr>
          <w:rFonts w:cstheme="majorBidi"/>
          <w:szCs w:val="24"/>
        </w:rPr>
        <w:t>, d’avoir accepté d’évaluer ce travail et de m’accorder de leur temps et de leur expertise.</w:t>
      </w:r>
    </w:p>
    <w:p w14:paraId="28495D70" w14:textId="77777777" w:rsidR="00A81828" w:rsidRPr="002379EC" w:rsidRDefault="00A81828" w:rsidP="00A81828">
      <w:pPr>
        <w:spacing w:before="100" w:beforeAutospacing="1" w:after="100" w:afterAutospacing="1"/>
        <w:rPr>
          <w:rFonts w:cstheme="majorBidi"/>
          <w:szCs w:val="24"/>
        </w:rPr>
      </w:pPr>
      <w:r w:rsidRPr="002379EC">
        <w:rPr>
          <w:rFonts w:cstheme="majorBidi"/>
          <w:szCs w:val="24"/>
        </w:rPr>
        <w:t xml:space="preserve">J’adresse mes remerciements à toute l’équipe pédagogique ainsi qu’à l’ensemble des enseignants de </w:t>
      </w:r>
      <w:r>
        <w:rPr>
          <w:rFonts w:cstheme="majorBidi"/>
          <w:szCs w:val="24"/>
        </w:rPr>
        <w:t>l’Ecole Supérieure de Management</w:t>
      </w:r>
      <w:r w:rsidRPr="002379EC">
        <w:rPr>
          <w:rFonts w:cstheme="majorBidi"/>
          <w:szCs w:val="24"/>
        </w:rPr>
        <w:t xml:space="preserve"> pour la qualité de leur enseignement, leur accompagnement et leur bienveillance tout au long de mon parcours académique.</w:t>
      </w:r>
    </w:p>
    <w:p w14:paraId="21925BCB" w14:textId="77777777" w:rsidR="00A81828" w:rsidRPr="002379EC" w:rsidRDefault="00A81828" w:rsidP="00A81828">
      <w:pPr>
        <w:spacing w:before="100" w:beforeAutospacing="1" w:after="100" w:afterAutospacing="1"/>
        <w:rPr>
          <w:rFonts w:cstheme="majorBidi"/>
          <w:szCs w:val="24"/>
        </w:rPr>
      </w:pPr>
      <w:r w:rsidRPr="002379EC">
        <w:rPr>
          <w:rFonts w:cstheme="majorBidi"/>
          <w:szCs w:val="24"/>
        </w:rPr>
        <w:t>Je tiens à exprimer toute ma reconnaissance à mes parents pour leur amour, leur soutien inconditionnel et leurs encouragements constants qui m’ont permis d’aller au bout de mes études.</w:t>
      </w:r>
    </w:p>
    <w:p w14:paraId="06D846E1" w14:textId="77777777" w:rsidR="00A81828" w:rsidRPr="002379EC" w:rsidRDefault="00A81828" w:rsidP="00A81828">
      <w:pPr>
        <w:spacing w:before="100" w:beforeAutospacing="1" w:after="100" w:afterAutospacing="1"/>
        <w:rPr>
          <w:rFonts w:cstheme="majorBidi"/>
          <w:szCs w:val="24"/>
        </w:rPr>
      </w:pPr>
      <w:r w:rsidRPr="002379EC">
        <w:rPr>
          <w:rFonts w:cstheme="majorBidi"/>
          <w:szCs w:val="24"/>
        </w:rPr>
        <w:t>Enfin, je remercie toutes les personnes qui, de près ou de loin, ont contribué à la réalisation de ce mémoire et à la réussite de mon parcours.</w:t>
      </w:r>
    </w:p>
    <w:p w14:paraId="3223C7D5" w14:textId="77777777" w:rsidR="00A81828" w:rsidRPr="002379EC" w:rsidRDefault="00A81828" w:rsidP="00A81828">
      <w:pPr>
        <w:spacing w:before="100" w:beforeAutospacing="1" w:after="100" w:afterAutospacing="1"/>
        <w:rPr>
          <w:rFonts w:cstheme="majorBidi"/>
          <w:szCs w:val="24"/>
        </w:rPr>
      </w:pPr>
      <w:r w:rsidRPr="002379EC">
        <w:rPr>
          <w:rFonts w:cstheme="majorBidi"/>
          <w:szCs w:val="24"/>
        </w:rPr>
        <w:t>À toutes et à tous, merci.</w:t>
      </w:r>
    </w:p>
    <w:p w14:paraId="6357627C" w14:textId="77777777" w:rsidR="00A81828" w:rsidRPr="00A81828" w:rsidRDefault="00A81828" w:rsidP="00A81828">
      <w:pPr>
        <w:ind w:firstLine="0"/>
        <w:jc w:val="left"/>
        <w:outlineLvl w:val="0"/>
        <w:rPr>
          <w:rFonts w:cstheme="majorBidi"/>
          <w:b/>
          <w:bCs/>
          <w:szCs w:val="24"/>
        </w:rPr>
      </w:pPr>
    </w:p>
    <w:p w14:paraId="6E93D496" w14:textId="77777777" w:rsidR="00D56721" w:rsidRDefault="00D56721" w:rsidP="00D56721">
      <w:pPr>
        <w:ind w:firstLine="0"/>
        <w:rPr>
          <w:rFonts w:ascii="Edwardian Script ITC" w:hAnsi="Edwardian Script ITC"/>
          <w:b/>
          <w:bCs/>
          <w:sz w:val="44"/>
          <w:szCs w:val="40"/>
        </w:rPr>
      </w:pPr>
      <w:bookmarkStart w:id="6" w:name="_Toc199167058"/>
      <w:bookmarkStart w:id="7" w:name="_Toc199184492"/>
      <w:bookmarkStart w:id="8" w:name="_Toc199265555"/>
    </w:p>
    <w:p w14:paraId="178607FA" w14:textId="70E7256E" w:rsidR="00517F23" w:rsidRDefault="00517F23" w:rsidP="00D56721">
      <w:pPr>
        <w:ind w:firstLine="0"/>
        <w:jc w:val="center"/>
        <w:rPr>
          <w:rFonts w:ascii="Edwardian Script ITC" w:hAnsi="Edwardian Script ITC"/>
          <w:b/>
          <w:bCs/>
          <w:sz w:val="44"/>
          <w:szCs w:val="40"/>
        </w:rPr>
      </w:pPr>
      <w:r>
        <w:rPr>
          <w:rFonts w:ascii="Edwardian Script ITC" w:hAnsi="Edwardian Script ITC"/>
          <w:b/>
          <w:bCs/>
          <w:sz w:val="44"/>
          <w:szCs w:val="40"/>
        </w:rPr>
        <w:lastRenderedPageBreak/>
        <w:t>Dédicace :</w:t>
      </w:r>
      <w:bookmarkEnd w:id="6"/>
      <w:bookmarkEnd w:id="7"/>
      <w:bookmarkEnd w:id="8"/>
    </w:p>
    <w:p w14:paraId="2714D879" w14:textId="77777777" w:rsidR="00D56721" w:rsidRDefault="00D56721" w:rsidP="00D56721">
      <w:pPr>
        <w:rPr>
          <w:rFonts w:cstheme="majorBidi"/>
          <w:szCs w:val="24"/>
        </w:rPr>
      </w:pPr>
    </w:p>
    <w:p w14:paraId="65C14F87" w14:textId="77777777" w:rsidR="00D56721" w:rsidRPr="00571F65" w:rsidRDefault="00D56721" w:rsidP="00D56721">
      <w:pPr>
        <w:spacing w:before="100" w:beforeAutospacing="1" w:after="100" w:afterAutospacing="1"/>
        <w:rPr>
          <w:rFonts w:cstheme="majorBidi"/>
          <w:szCs w:val="24"/>
        </w:rPr>
      </w:pPr>
      <w:r w:rsidRPr="00571F65">
        <w:rPr>
          <w:rFonts w:cstheme="majorBidi"/>
          <w:szCs w:val="24"/>
        </w:rPr>
        <w:t>La réalisation de mon mémoire de fin d’études a été une expérience unique, riche en découvertes et en apprentissages. Cette expérience m’a montré que je n’ai jamais été seule, mais toujours entourée de personnes exceptionnelles, qui méritent toute ma gratitude et à qui je dédie ce travail.</w:t>
      </w:r>
    </w:p>
    <w:p w14:paraId="4414E960" w14:textId="77777777" w:rsidR="00D56721" w:rsidRPr="00604DFB" w:rsidRDefault="00D56721" w:rsidP="00D56721">
      <w:pPr>
        <w:spacing w:before="100" w:beforeAutospacing="1" w:after="100" w:afterAutospacing="1"/>
        <w:rPr>
          <w:rFonts w:cstheme="majorBidi"/>
          <w:szCs w:val="24"/>
        </w:rPr>
      </w:pPr>
      <w:r w:rsidRPr="00604DFB">
        <w:rPr>
          <w:rFonts w:cstheme="majorBidi"/>
          <w:szCs w:val="24"/>
        </w:rPr>
        <w:t>Je dédie tout d’abord ce mémoire à celle qui m’a donné la vie, ma mère. Maman, tu as été ma force inébranlable, celle qui m’a permis de poursuivre mon chemin malgré les obstacles. Toujours présente, tu as su m’apporter des solutions et un soutien tant moral que physique. Ton amour inconditionnel et ta patience infinie sont des trésors précieux pour lesquels aucun mot ne saurait suffire. Mille mercis du fond du cœur.</w:t>
      </w:r>
    </w:p>
    <w:p w14:paraId="7149E0F6" w14:textId="77777777" w:rsidR="00D56721" w:rsidRPr="00604DFB" w:rsidRDefault="00D56721" w:rsidP="00D56721">
      <w:pPr>
        <w:spacing w:before="100" w:beforeAutospacing="1" w:after="100" w:afterAutospacing="1"/>
        <w:rPr>
          <w:rFonts w:cstheme="majorBidi"/>
          <w:szCs w:val="24"/>
        </w:rPr>
      </w:pPr>
      <w:r w:rsidRPr="00604DFB">
        <w:rPr>
          <w:rFonts w:cstheme="majorBidi"/>
          <w:szCs w:val="24"/>
        </w:rPr>
        <w:t>À mon très cher père, source constante de motivation, je rends hommage pour son soutien indéfectible et les valeurs profondes qu’il m’a transmises. Merci pour le temps que tu as consacré à mon bien-être et pour tous les efforts et distances que tu as franchis pour moi.</w:t>
      </w:r>
    </w:p>
    <w:p w14:paraId="3A483C72" w14:textId="77777777" w:rsidR="00D56721" w:rsidRPr="00571F65" w:rsidRDefault="00D56721" w:rsidP="00D56721">
      <w:pPr>
        <w:spacing w:before="100" w:beforeAutospacing="1" w:after="100" w:afterAutospacing="1"/>
        <w:rPr>
          <w:rFonts w:cstheme="majorBidi"/>
          <w:szCs w:val="24"/>
        </w:rPr>
      </w:pPr>
      <w:r w:rsidRPr="00571F65">
        <w:rPr>
          <w:rFonts w:cstheme="majorBidi"/>
          <w:szCs w:val="24"/>
        </w:rPr>
        <w:t>Je remercie chaleureusement mes tantes et oncles pour leurs encouragements, leurs appels, leurs messages et leur présence précieuse tout au long de ce parcours. Je suis fière et honorée d’être entourée d’un soutien aussi solide et bienveillant. Je remercie également toute ma famille, dont l’amour et la confiance ont été des sources inestimables de motivation.</w:t>
      </w:r>
    </w:p>
    <w:p w14:paraId="0043BDA8" w14:textId="77777777" w:rsidR="00D56721" w:rsidRDefault="00D56721" w:rsidP="00D56721">
      <w:pPr>
        <w:rPr>
          <w:rFonts w:cstheme="majorBidi"/>
          <w:szCs w:val="24"/>
        </w:rPr>
      </w:pPr>
      <w:r w:rsidRPr="00604DFB">
        <w:rPr>
          <w:rFonts w:cstheme="majorBidi"/>
          <w:szCs w:val="24"/>
        </w:rPr>
        <w:t>À la mémoire de ma grand-mère Mamati, dont l’âme veille sur moi avec tendresse.</w:t>
      </w:r>
    </w:p>
    <w:p w14:paraId="41CF7A26" w14:textId="77777777" w:rsidR="00D56721" w:rsidRPr="0007796B" w:rsidRDefault="00D56721" w:rsidP="00D56721">
      <w:pPr>
        <w:spacing w:before="100" w:beforeAutospacing="1" w:after="100" w:afterAutospacing="1"/>
        <w:rPr>
          <w:rFonts w:cstheme="majorBidi"/>
          <w:szCs w:val="24"/>
        </w:rPr>
      </w:pPr>
      <w:r w:rsidRPr="0007796B">
        <w:rPr>
          <w:rFonts w:cstheme="majorBidi"/>
          <w:szCs w:val="24"/>
        </w:rPr>
        <w:t>Je dédie ce travail à mes cousines : Zouba, Zahra, Meryem, Ikram et Yassmine. Merci d’être toujours présentes et de m’encourager à donner le meilleur de moi-même. Vous êtes les meilleures cousines du monde.</w:t>
      </w:r>
    </w:p>
    <w:p w14:paraId="0DCDA8AD" w14:textId="42DF21A1" w:rsidR="0077672F" w:rsidRDefault="00D56721" w:rsidP="00D56721">
      <w:pPr>
        <w:spacing w:before="100" w:beforeAutospacing="1" w:after="100" w:afterAutospacing="1"/>
        <w:rPr>
          <w:rFonts w:cstheme="majorBidi"/>
          <w:szCs w:val="24"/>
        </w:rPr>
      </w:pPr>
      <w:r w:rsidRPr="0007796B">
        <w:rPr>
          <w:rFonts w:cstheme="majorBidi"/>
          <w:szCs w:val="24"/>
        </w:rPr>
        <w:t>Je dédie également ce travail à mes amies : Ines, Camillia, Afaf, Khadidja et Asmaa, qui ont toujours été à l’écoute, avec qui j’ai partagé les bons comme les mauvais moments, et grâce à qui j’ai pu traverser ces cinq années d’études.</w:t>
      </w:r>
      <w:bookmarkStart w:id="9" w:name="_Toc199167059"/>
      <w:bookmarkStart w:id="10" w:name="_Toc199184493"/>
      <w:bookmarkStart w:id="11" w:name="_Toc199265556"/>
    </w:p>
    <w:p w14:paraId="4FB688BF" w14:textId="77777777" w:rsidR="00D56721" w:rsidRPr="00D56721" w:rsidRDefault="00D56721" w:rsidP="00D56721">
      <w:pPr>
        <w:spacing w:before="100" w:beforeAutospacing="1" w:after="100" w:afterAutospacing="1"/>
        <w:rPr>
          <w:rFonts w:cstheme="majorBidi"/>
          <w:szCs w:val="24"/>
        </w:rPr>
      </w:pPr>
    </w:p>
    <w:p w14:paraId="25CCBA9C" w14:textId="77777777" w:rsidR="00517F23" w:rsidRPr="0077672F" w:rsidRDefault="004E08E0" w:rsidP="0077672F">
      <w:pPr>
        <w:spacing w:after="0"/>
        <w:ind w:firstLine="0"/>
        <w:jc w:val="center"/>
        <w:rPr>
          <w:rFonts w:ascii="Edwardian Script ITC" w:hAnsi="Edwardian Script ITC"/>
          <w:b/>
          <w:bCs/>
          <w:sz w:val="44"/>
          <w:szCs w:val="40"/>
        </w:rPr>
      </w:pPr>
      <w:r w:rsidRPr="004E08E0">
        <w:rPr>
          <w:b/>
          <w:bCs/>
          <w:sz w:val="32"/>
          <w:szCs w:val="28"/>
        </w:rPr>
        <w:lastRenderedPageBreak/>
        <w:t>SOMMAIRE</w:t>
      </w:r>
      <w:bookmarkEnd w:id="9"/>
      <w:bookmarkEnd w:id="10"/>
      <w:bookmarkEnd w:id="11"/>
    </w:p>
    <w:p w14:paraId="3F75417A" w14:textId="77D0E1A7" w:rsidR="00742AAB" w:rsidRPr="006723C5" w:rsidRDefault="0077672F">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r w:rsidRPr="00A63A5B">
        <w:rPr>
          <w:rFonts w:asciiTheme="majorBidi" w:hAnsiTheme="majorBidi" w:cstheme="majorBidi"/>
          <w:b w:val="0"/>
          <w:bCs w:val="0"/>
          <w:sz w:val="32"/>
          <w:szCs w:val="28"/>
        </w:rPr>
        <w:fldChar w:fldCharType="begin"/>
      </w:r>
      <w:r w:rsidRPr="00A63A5B">
        <w:rPr>
          <w:rFonts w:asciiTheme="majorBidi" w:hAnsiTheme="majorBidi" w:cstheme="majorBidi"/>
          <w:b w:val="0"/>
          <w:bCs w:val="0"/>
          <w:sz w:val="32"/>
          <w:szCs w:val="28"/>
        </w:rPr>
        <w:instrText xml:space="preserve"> TOC \o "1-2" \h \z \u </w:instrText>
      </w:r>
      <w:r w:rsidRPr="00A63A5B">
        <w:rPr>
          <w:rFonts w:asciiTheme="majorBidi" w:hAnsiTheme="majorBidi" w:cstheme="majorBidi"/>
          <w:b w:val="0"/>
          <w:bCs w:val="0"/>
          <w:sz w:val="32"/>
          <w:szCs w:val="28"/>
        </w:rPr>
        <w:fldChar w:fldCharType="separate"/>
      </w:r>
      <w:hyperlink w:anchor="_Toc200838153" w:history="1">
        <w:r w:rsidR="00742AAB" w:rsidRPr="006723C5">
          <w:rPr>
            <w:rStyle w:val="Lienhypertexte"/>
            <w:rFonts w:asciiTheme="majorBidi" w:hAnsiTheme="majorBidi" w:cstheme="majorBidi"/>
            <w:b w:val="0"/>
            <w:bCs w:val="0"/>
            <w:noProof/>
          </w:rPr>
          <w:t>Remerciement :</w:t>
        </w:r>
        <w:r w:rsidR="00742AAB" w:rsidRPr="006723C5">
          <w:rPr>
            <w:rFonts w:asciiTheme="majorBidi" w:hAnsiTheme="majorBidi" w:cstheme="majorBidi"/>
            <w:b w:val="0"/>
            <w:bCs w:val="0"/>
            <w:noProof/>
            <w:webHidden/>
          </w:rPr>
          <w:tab/>
        </w:r>
        <w:r w:rsidR="00742AAB" w:rsidRPr="006723C5">
          <w:rPr>
            <w:rFonts w:asciiTheme="majorBidi" w:hAnsiTheme="majorBidi" w:cstheme="majorBidi"/>
            <w:b w:val="0"/>
            <w:bCs w:val="0"/>
            <w:noProof/>
            <w:webHidden/>
          </w:rPr>
          <w:fldChar w:fldCharType="begin"/>
        </w:r>
        <w:r w:rsidR="00742AAB" w:rsidRPr="006723C5">
          <w:rPr>
            <w:rFonts w:asciiTheme="majorBidi" w:hAnsiTheme="majorBidi" w:cstheme="majorBidi"/>
            <w:b w:val="0"/>
            <w:bCs w:val="0"/>
            <w:noProof/>
            <w:webHidden/>
          </w:rPr>
          <w:instrText xml:space="preserve"> PAGEREF _Toc200838153 \h </w:instrText>
        </w:r>
        <w:r w:rsidR="00742AAB" w:rsidRPr="006723C5">
          <w:rPr>
            <w:rFonts w:asciiTheme="majorBidi" w:hAnsiTheme="majorBidi" w:cstheme="majorBidi"/>
            <w:b w:val="0"/>
            <w:bCs w:val="0"/>
            <w:noProof/>
            <w:webHidden/>
          </w:rPr>
        </w:r>
        <w:r w:rsidR="00742AAB" w:rsidRPr="006723C5">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II</w:t>
        </w:r>
        <w:r w:rsidR="00742AAB" w:rsidRPr="006723C5">
          <w:rPr>
            <w:rFonts w:asciiTheme="majorBidi" w:hAnsiTheme="majorBidi" w:cstheme="majorBidi"/>
            <w:b w:val="0"/>
            <w:bCs w:val="0"/>
            <w:noProof/>
            <w:webHidden/>
          </w:rPr>
          <w:fldChar w:fldCharType="end"/>
        </w:r>
      </w:hyperlink>
    </w:p>
    <w:p w14:paraId="105DAFBA" w14:textId="55F295A5" w:rsidR="00742AAB" w:rsidRPr="006723C5"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8154" w:history="1">
        <w:r w:rsidR="00742AAB" w:rsidRPr="006723C5">
          <w:rPr>
            <w:rStyle w:val="Lienhypertexte"/>
            <w:rFonts w:asciiTheme="majorBidi" w:hAnsiTheme="majorBidi" w:cstheme="majorBidi"/>
            <w:b w:val="0"/>
            <w:bCs w:val="0"/>
            <w:noProof/>
          </w:rPr>
          <w:t>LISTE DES TABLEAUX</w:t>
        </w:r>
        <w:r w:rsidR="00742AAB" w:rsidRPr="006723C5">
          <w:rPr>
            <w:rFonts w:asciiTheme="majorBidi" w:hAnsiTheme="majorBidi" w:cstheme="majorBidi"/>
            <w:b w:val="0"/>
            <w:bCs w:val="0"/>
            <w:noProof/>
            <w:webHidden/>
          </w:rPr>
          <w:tab/>
        </w:r>
        <w:r w:rsidR="00742AAB" w:rsidRPr="006723C5">
          <w:rPr>
            <w:rFonts w:asciiTheme="majorBidi" w:hAnsiTheme="majorBidi" w:cstheme="majorBidi"/>
            <w:b w:val="0"/>
            <w:bCs w:val="0"/>
            <w:noProof/>
            <w:webHidden/>
          </w:rPr>
          <w:fldChar w:fldCharType="begin"/>
        </w:r>
        <w:r w:rsidR="00742AAB" w:rsidRPr="006723C5">
          <w:rPr>
            <w:rFonts w:asciiTheme="majorBidi" w:hAnsiTheme="majorBidi" w:cstheme="majorBidi"/>
            <w:b w:val="0"/>
            <w:bCs w:val="0"/>
            <w:noProof/>
            <w:webHidden/>
          </w:rPr>
          <w:instrText xml:space="preserve"> PAGEREF _Toc200838154 \h </w:instrText>
        </w:r>
        <w:r w:rsidR="00742AAB" w:rsidRPr="006723C5">
          <w:rPr>
            <w:rFonts w:asciiTheme="majorBidi" w:hAnsiTheme="majorBidi" w:cstheme="majorBidi"/>
            <w:b w:val="0"/>
            <w:bCs w:val="0"/>
            <w:noProof/>
            <w:webHidden/>
          </w:rPr>
        </w:r>
        <w:r w:rsidR="00742AAB" w:rsidRPr="006723C5">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V</w:t>
        </w:r>
        <w:r w:rsidR="00742AAB" w:rsidRPr="006723C5">
          <w:rPr>
            <w:rFonts w:asciiTheme="majorBidi" w:hAnsiTheme="majorBidi" w:cstheme="majorBidi"/>
            <w:b w:val="0"/>
            <w:bCs w:val="0"/>
            <w:noProof/>
            <w:webHidden/>
          </w:rPr>
          <w:fldChar w:fldCharType="end"/>
        </w:r>
      </w:hyperlink>
    </w:p>
    <w:p w14:paraId="752B3434" w14:textId="4A042F5D" w:rsidR="00742AAB" w:rsidRPr="006723C5"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8155" w:history="1">
        <w:r w:rsidR="00742AAB" w:rsidRPr="006723C5">
          <w:rPr>
            <w:rStyle w:val="Lienhypertexte"/>
            <w:rFonts w:asciiTheme="majorBidi" w:hAnsiTheme="majorBidi" w:cstheme="majorBidi"/>
            <w:b w:val="0"/>
            <w:bCs w:val="0"/>
            <w:noProof/>
          </w:rPr>
          <w:t>LISTE DES FIGURES</w:t>
        </w:r>
        <w:r w:rsidR="00742AAB" w:rsidRPr="006723C5">
          <w:rPr>
            <w:rFonts w:asciiTheme="majorBidi" w:hAnsiTheme="majorBidi" w:cstheme="majorBidi"/>
            <w:b w:val="0"/>
            <w:bCs w:val="0"/>
            <w:noProof/>
            <w:webHidden/>
          </w:rPr>
          <w:tab/>
        </w:r>
        <w:r w:rsidR="00742AAB" w:rsidRPr="006723C5">
          <w:rPr>
            <w:rFonts w:asciiTheme="majorBidi" w:hAnsiTheme="majorBidi" w:cstheme="majorBidi"/>
            <w:b w:val="0"/>
            <w:bCs w:val="0"/>
            <w:noProof/>
            <w:webHidden/>
          </w:rPr>
          <w:fldChar w:fldCharType="begin"/>
        </w:r>
        <w:r w:rsidR="00742AAB" w:rsidRPr="006723C5">
          <w:rPr>
            <w:rFonts w:asciiTheme="majorBidi" w:hAnsiTheme="majorBidi" w:cstheme="majorBidi"/>
            <w:b w:val="0"/>
            <w:bCs w:val="0"/>
            <w:noProof/>
            <w:webHidden/>
          </w:rPr>
          <w:instrText xml:space="preserve"> PAGEREF _Toc200838155 \h </w:instrText>
        </w:r>
        <w:r w:rsidR="00742AAB" w:rsidRPr="006723C5">
          <w:rPr>
            <w:rFonts w:asciiTheme="majorBidi" w:hAnsiTheme="majorBidi" w:cstheme="majorBidi"/>
            <w:b w:val="0"/>
            <w:bCs w:val="0"/>
            <w:noProof/>
            <w:webHidden/>
          </w:rPr>
        </w:r>
        <w:r w:rsidR="00742AAB" w:rsidRPr="006723C5">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VII</w:t>
        </w:r>
        <w:r w:rsidR="00742AAB" w:rsidRPr="006723C5">
          <w:rPr>
            <w:rFonts w:asciiTheme="majorBidi" w:hAnsiTheme="majorBidi" w:cstheme="majorBidi"/>
            <w:b w:val="0"/>
            <w:bCs w:val="0"/>
            <w:noProof/>
            <w:webHidden/>
          </w:rPr>
          <w:fldChar w:fldCharType="end"/>
        </w:r>
      </w:hyperlink>
    </w:p>
    <w:p w14:paraId="157EB397" w14:textId="31D181E3" w:rsidR="00742AAB" w:rsidRPr="006723C5"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8156" w:history="1">
        <w:r w:rsidR="00742AAB" w:rsidRPr="006723C5">
          <w:rPr>
            <w:rStyle w:val="Lienhypertexte"/>
            <w:rFonts w:asciiTheme="majorBidi" w:hAnsiTheme="majorBidi" w:cstheme="majorBidi"/>
            <w:b w:val="0"/>
            <w:bCs w:val="0"/>
            <w:noProof/>
          </w:rPr>
          <w:t>LISTE DES ABREVIATIONS</w:t>
        </w:r>
        <w:r w:rsidR="00742AAB" w:rsidRPr="006723C5">
          <w:rPr>
            <w:rFonts w:asciiTheme="majorBidi" w:hAnsiTheme="majorBidi" w:cstheme="majorBidi"/>
            <w:b w:val="0"/>
            <w:bCs w:val="0"/>
            <w:noProof/>
            <w:webHidden/>
          </w:rPr>
          <w:tab/>
        </w:r>
        <w:r w:rsidR="00742AAB" w:rsidRPr="006723C5">
          <w:rPr>
            <w:rFonts w:asciiTheme="majorBidi" w:hAnsiTheme="majorBidi" w:cstheme="majorBidi"/>
            <w:b w:val="0"/>
            <w:bCs w:val="0"/>
            <w:noProof/>
            <w:webHidden/>
          </w:rPr>
          <w:fldChar w:fldCharType="begin"/>
        </w:r>
        <w:r w:rsidR="00742AAB" w:rsidRPr="006723C5">
          <w:rPr>
            <w:rFonts w:asciiTheme="majorBidi" w:hAnsiTheme="majorBidi" w:cstheme="majorBidi"/>
            <w:b w:val="0"/>
            <w:bCs w:val="0"/>
            <w:noProof/>
            <w:webHidden/>
          </w:rPr>
          <w:instrText xml:space="preserve"> PAGEREF _Toc200838156 \h </w:instrText>
        </w:r>
        <w:r w:rsidR="00742AAB" w:rsidRPr="006723C5">
          <w:rPr>
            <w:rFonts w:asciiTheme="majorBidi" w:hAnsiTheme="majorBidi" w:cstheme="majorBidi"/>
            <w:b w:val="0"/>
            <w:bCs w:val="0"/>
            <w:noProof/>
            <w:webHidden/>
          </w:rPr>
        </w:r>
        <w:r w:rsidR="00742AAB" w:rsidRPr="006723C5">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IX</w:t>
        </w:r>
        <w:r w:rsidR="00742AAB" w:rsidRPr="006723C5">
          <w:rPr>
            <w:rFonts w:asciiTheme="majorBidi" w:hAnsiTheme="majorBidi" w:cstheme="majorBidi"/>
            <w:b w:val="0"/>
            <w:bCs w:val="0"/>
            <w:noProof/>
            <w:webHidden/>
          </w:rPr>
          <w:fldChar w:fldCharType="end"/>
        </w:r>
      </w:hyperlink>
    </w:p>
    <w:p w14:paraId="38BC75B5" w14:textId="752B1AE8" w:rsidR="00742AAB" w:rsidRPr="006723C5"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8157" w:history="1">
        <w:r w:rsidR="00742AAB" w:rsidRPr="006723C5">
          <w:rPr>
            <w:rStyle w:val="Lienhypertexte"/>
            <w:rFonts w:asciiTheme="majorBidi" w:hAnsiTheme="majorBidi" w:cstheme="majorBidi"/>
            <w:b w:val="0"/>
            <w:bCs w:val="0"/>
            <w:noProof/>
          </w:rPr>
          <w:t>INTRODUCTION GENERALE</w:t>
        </w:r>
        <w:r w:rsidR="00742AAB" w:rsidRPr="006723C5">
          <w:rPr>
            <w:rFonts w:asciiTheme="majorBidi" w:hAnsiTheme="majorBidi" w:cstheme="majorBidi"/>
            <w:b w:val="0"/>
            <w:bCs w:val="0"/>
            <w:noProof/>
            <w:webHidden/>
          </w:rPr>
          <w:tab/>
        </w:r>
        <w:r w:rsidR="00742AAB" w:rsidRPr="006723C5">
          <w:rPr>
            <w:rFonts w:asciiTheme="majorBidi" w:hAnsiTheme="majorBidi" w:cstheme="majorBidi"/>
            <w:b w:val="0"/>
            <w:bCs w:val="0"/>
            <w:noProof/>
            <w:webHidden/>
          </w:rPr>
          <w:fldChar w:fldCharType="begin"/>
        </w:r>
        <w:r w:rsidR="00742AAB" w:rsidRPr="006723C5">
          <w:rPr>
            <w:rFonts w:asciiTheme="majorBidi" w:hAnsiTheme="majorBidi" w:cstheme="majorBidi"/>
            <w:b w:val="0"/>
            <w:bCs w:val="0"/>
            <w:noProof/>
            <w:webHidden/>
          </w:rPr>
          <w:instrText xml:space="preserve"> PAGEREF _Toc200838157 \h </w:instrText>
        </w:r>
        <w:r w:rsidR="00742AAB" w:rsidRPr="006723C5">
          <w:rPr>
            <w:rFonts w:asciiTheme="majorBidi" w:hAnsiTheme="majorBidi" w:cstheme="majorBidi"/>
            <w:b w:val="0"/>
            <w:bCs w:val="0"/>
            <w:noProof/>
            <w:webHidden/>
          </w:rPr>
        </w:r>
        <w:r w:rsidR="00742AAB" w:rsidRPr="006723C5">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w:t>
        </w:r>
        <w:r w:rsidR="00742AAB" w:rsidRPr="006723C5">
          <w:rPr>
            <w:rFonts w:asciiTheme="majorBidi" w:hAnsiTheme="majorBidi" w:cstheme="majorBidi"/>
            <w:b w:val="0"/>
            <w:bCs w:val="0"/>
            <w:noProof/>
            <w:webHidden/>
          </w:rPr>
          <w:fldChar w:fldCharType="end"/>
        </w:r>
      </w:hyperlink>
    </w:p>
    <w:p w14:paraId="6532B3A2" w14:textId="486A5281" w:rsidR="00742AAB" w:rsidRPr="006723C5" w:rsidRDefault="00000000" w:rsidP="00742AAB">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8159" w:history="1">
        <w:r w:rsidR="00742AAB" w:rsidRPr="006723C5">
          <w:rPr>
            <w:rStyle w:val="Lienhypertexte"/>
            <w:rFonts w:asciiTheme="majorBidi" w:hAnsiTheme="majorBidi" w:cstheme="majorBidi"/>
            <w:b w:val="0"/>
            <w:bCs w:val="0"/>
            <w:noProof/>
          </w:rPr>
          <w:t>CHAPITRE I</w:t>
        </w:r>
      </w:hyperlink>
      <w:r w:rsidR="00742AAB" w:rsidRPr="006723C5">
        <w:rPr>
          <w:rStyle w:val="Lienhypertexte"/>
          <w:rFonts w:asciiTheme="majorBidi" w:hAnsiTheme="majorBidi" w:cstheme="majorBidi"/>
          <w:b w:val="0"/>
          <w:bCs w:val="0"/>
          <w:noProof/>
        </w:rPr>
        <w:t xml:space="preserve"> </w:t>
      </w:r>
      <w:hyperlink w:anchor="_Toc200838160" w:history="1">
        <w:r w:rsidR="00742AAB" w:rsidRPr="006723C5">
          <w:rPr>
            <w:rStyle w:val="Lienhypertexte"/>
            <w:rFonts w:asciiTheme="majorBidi" w:hAnsiTheme="majorBidi" w:cstheme="majorBidi"/>
            <w:b w:val="0"/>
            <w:bCs w:val="0"/>
            <w:noProof/>
          </w:rPr>
          <w:t>LA TRANSFORMATION DIGITALE DES ENTREPRISES</w:t>
        </w:r>
        <w:r w:rsidR="00742AAB" w:rsidRPr="006723C5">
          <w:rPr>
            <w:rFonts w:asciiTheme="majorBidi" w:hAnsiTheme="majorBidi" w:cstheme="majorBidi"/>
            <w:b w:val="0"/>
            <w:bCs w:val="0"/>
            <w:noProof/>
            <w:webHidden/>
          </w:rPr>
          <w:tab/>
        </w:r>
        <w:r w:rsidR="00742AAB" w:rsidRPr="006723C5">
          <w:rPr>
            <w:rFonts w:asciiTheme="majorBidi" w:hAnsiTheme="majorBidi" w:cstheme="majorBidi"/>
            <w:b w:val="0"/>
            <w:bCs w:val="0"/>
            <w:noProof/>
            <w:webHidden/>
          </w:rPr>
          <w:fldChar w:fldCharType="begin"/>
        </w:r>
        <w:r w:rsidR="00742AAB" w:rsidRPr="006723C5">
          <w:rPr>
            <w:rFonts w:asciiTheme="majorBidi" w:hAnsiTheme="majorBidi" w:cstheme="majorBidi"/>
            <w:b w:val="0"/>
            <w:bCs w:val="0"/>
            <w:noProof/>
            <w:webHidden/>
          </w:rPr>
          <w:instrText xml:space="preserve"> PAGEREF _Toc200838160 \h </w:instrText>
        </w:r>
        <w:r w:rsidR="00742AAB" w:rsidRPr="006723C5">
          <w:rPr>
            <w:rFonts w:asciiTheme="majorBidi" w:hAnsiTheme="majorBidi" w:cstheme="majorBidi"/>
            <w:b w:val="0"/>
            <w:bCs w:val="0"/>
            <w:noProof/>
            <w:webHidden/>
          </w:rPr>
        </w:r>
        <w:r w:rsidR="00742AAB" w:rsidRPr="006723C5">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11</w:t>
        </w:r>
        <w:r w:rsidR="00742AAB" w:rsidRPr="006723C5">
          <w:rPr>
            <w:rFonts w:asciiTheme="majorBidi" w:hAnsiTheme="majorBidi" w:cstheme="majorBidi"/>
            <w:b w:val="0"/>
            <w:bCs w:val="0"/>
            <w:noProof/>
            <w:webHidden/>
          </w:rPr>
          <w:fldChar w:fldCharType="end"/>
        </w:r>
      </w:hyperlink>
    </w:p>
    <w:p w14:paraId="652233FA" w14:textId="4224606B" w:rsidR="00742AAB" w:rsidRPr="006723C5" w:rsidRDefault="00000000">
      <w:pPr>
        <w:pStyle w:val="TM2"/>
        <w:rPr>
          <w:rFonts w:eastAsiaTheme="minorEastAsia"/>
          <w:b w:val="0"/>
          <w:bCs w:val="0"/>
          <w:smallCaps w:val="0"/>
          <w:kern w:val="2"/>
          <w:sz w:val="24"/>
          <w:lang w:eastAsia="fr-FR"/>
          <w14:ligatures w14:val="standardContextual"/>
        </w:rPr>
      </w:pPr>
      <w:hyperlink w:anchor="_Toc200838161" w:history="1">
        <w:r w:rsidR="00742AAB" w:rsidRPr="006723C5">
          <w:rPr>
            <w:rStyle w:val="Lienhypertexte"/>
            <w:rFonts w:eastAsia="Times New Roman"/>
            <w:b w:val="0"/>
            <w:bCs w:val="0"/>
            <w:lang w:eastAsia="fr-FR"/>
          </w:rPr>
          <w:t>Introduction du chapitre :</w:t>
        </w:r>
        <w:r w:rsidR="00742AAB" w:rsidRPr="006723C5">
          <w:rPr>
            <w:b w:val="0"/>
            <w:bCs w:val="0"/>
            <w:webHidden/>
          </w:rPr>
          <w:tab/>
        </w:r>
        <w:r w:rsidR="00742AAB" w:rsidRPr="006723C5">
          <w:rPr>
            <w:b w:val="0"/>
            <w:bCs w:val="0"/>
            <w:webHidden/>
          </w:rPr>
          <w:fldChar w:fldCharType="begin"/>
        </w:r>
        <w:r w:rsidR="00742AAB" w:rsidRPr="006723C5">
          <w:rPr>
            <w:b w:val="0"/>
            <w:bCs w:val="0"/>
            <w:webHidden/>
          </w:rPr>
          <w:instrText xml:space="preserve"> PAGEREF _Toc200838161 \h </w:instrText>
        </w:r>
        <w:r w:rsidR="00742AAB" w:rsidRPr="006723C5">
          <w:rPr>
            <w:b w:val="0"/>
            <w:bCs w:val="0"/>
            <w:webHidden/>
          </w:rPr>
        </w:r>
        <w:r w:rsidR="00742AAB" w:rsidRPr="006723C5">
          <w:rPr>
            <w:b w:val="0"/>
            <w:bCs w:val="0"/>
            <w:webHidden/>
          </w:rPr>
          <w:fldChar w:fldCharType="separate"/>
        </w:r>
        <w:r w:rsidR="00711384">
          <w:rPr>
            <w:b w:val="0"/>
            <w:bCs w:val="0"/>
            <w:webHidden/>
          </w:rPr>
          <w:t>12</w:t>
        </w:r>
        <w:r w:rsidR="00742AAB" w:rsidRPr="006723C5">
          <w:rPr>
            <w:b w:val="0"/>
            <w:bCs w:val="0"/>
            <w:webHidden/>
          </w:rPr>
          <w:fldChar w:fldCharType="end"/>
        </w:r>
      </w:hyperlink>
    </w:p>
    <w:p w14:paraId="6C30EDC3" w14:textId="29C69917" w:rsidR="00742AAB" w:rsidRPr="006723C5" w:rsidRDefault="00000000">
      <w:pPr>
        <w:pStyle w:val="TM2"/>
        <w:rPr>
          <w:rFonts w:eastAsiaTheme="minorEastAsia"/>
          <w:b w:val="0"/>
          <w:bCs w:val="0"/>
          <w:smallCaps w:val="0"/>
          <w:kern w:val="2"/>
          <w:sz w:val="24"/>
          <w:lang w:eastAsia="fr-FR"/>
          <w14:ligatures w14:val="standardContextual"/>
        </w:rPr>
      </w:pPr>
      <w:hyperlink w:anchor="_Toc200838162" w:history="1">
        <w:r w:rsidR="00742AAB" w:rsidRPr="006723C5">
          <w:rPr>
            <w:rStyle w:val="Lienhypertexte"/>
            <w:rFonts w:eastAsia="Times New Roman"/>
            <w:b w:val="0"/>
            <w:bCs w:val="0"/>
            <w:lang w:eastAsia="fr-FR"/>
          </w:rPr>
          <w:t xml:space="preserve">Section 01 : </w:t>
        </w:r>
        <w:r w:rsidR="00742AAB" w:rsidRPr="006723C5">
          <w:rPr>
            <w:rStyle w:val="Lienhypertexte"/>
            <w:b w:val="0"/>
            <w:bCs w:val="0"/>
          </w:rPr>
          <w:t>Fondements conceptuels de la transformation digitale</w:t>
        </w:r>
        <w:r w:rsidR="00742AAB" w:rsidRPr="006723C5">
          <w:rPr>
            <w:b w:val="0"/>
            <w:bCs w:val="0"/>
            <w:webHidden/>
          </w:rPr>
          <w:tab/>
        </w:r>
        <w:r w:rsidR="00742AAB" w:rsidRPr="006723C5">
          <w:rPr>
            <w:b w:val="0"/>
            <w:bCs w:val="0"/>
            <w:webHidden/>
          </w:rPr>
          <w:fldChar w:fldCharType="begin"/>
        </w:r>
        <w:r w:rsidR="00742AAB" w:rsidRPr="006723C5">
          <w:rPr>
            <w:b w:val="0"/>
            <w:bCs w:val="0"/>
            <w:webHidden/>
          </w:rPr>
          <w:instrText xml:space="preserve"> PAGEREF _Toc200838162 \h </w:instrText>
        </w:r>
        <w:r w:rsidR="00742AAB" w:rsidRPr="006723C5">
          <w:rPr>
            <w:b w:val="0"/>
            <w:bCs w:val="0"/>
            <w:webHidden/>
          </w:rPr>
        </w:r>
        <w:r w:rsidR="00742AAB" w:rsidRPr="006723C5">
          <w:rPr>
            <w:b w:val="0"/>
            <w:bCs w:val="0"/>
            <w:webHidden/>
          </w:rPr>
          <w:fldChar w:fldCharType="separate"/>
        </w:r>
        <w:r w:rsidR="00711384">
          <w:rPr>
            <w:b w:val="0"/>
            <w:bCs w:val="0"/>
            <w:webHidden/>
          </w:rPr>
          <w:t>13</w:t>
        </w:r>
        <w:r w:rsidR="00742AAB" w:rsidRPr="006723C5">
          <w:rPr>
            <w:b w:val="0"/>
            <w:bCs w:val="0"/>
            <w:webHidden/>
          </w:rPr>
          <w:fldChar w:fldCharType="end"/>
        </w:r>
      </w:hyperlink>
    </w:p>
    <w:p w14:paraId="2C1E39EB" w14:textId="6B200FE2" w:rsidR="00742AAB" w:rsidRPr="006723C5" w:rsidRDefault="00000000">
      <w:pPr>
        <w:pStyle w:val="TM2"/>
        <w:rPr>
          <w:rFonts w:eastAsiaTheme="minorEastAsia"/>
          <w:b w:val="0"/>
          <w:bCs w:val="0"/>
          <w:smallCaps w:val="0"/>
          <w:kern w:val="2"/>
          <w:sz w:val="24"/>
          <w:lang w:eastAsia="fr-FR"/>
          <w14:ligatures w14:val="standardContextual"/>
        </w:rPr>
      </w:pPr>
      <w:hyperlink w:anchor="_Toc200838163" w:history="1">
        <w:r w:rsidR="00742AAB" w:rsidRPr="006723C5">
          <w:rPr>
            <w:rStyle w:val="Lienhypertexte"/>
            <w:b w:val="0"/>
            <w:bCs w:val="0"/>
          </w:rPr>
          <w:t>Section 02 : Processus et enjeux de la transformation digitale</w:t>
        </w:r>
        <w:r w:rsidR="00742AAB" w:rsidRPr="006723C5">
          <w:rPr>
            <w:b w:val="0"/>
            <w:bCs w:val="0"/>
            <w:webHidden/>
          </w:rPr>
          <w:tab/>
        </w:r>
        <w:r w:rsidR="00742AAB" w:rsidRPr="006723C5">
          <w:rPr>
            <w:b w:val="0"/>
            <w:bCs w:val="0"/>
            <w:webHidden/>
          </w:rPr>
          <w:fldChar w:fldCharType="begin"/>
        </w:r>
        <w:r w:rsidR="00742AAB" w:rsidRPr="006723C5">
          <w:rPr>
            <w:b w:val="0"/>
            <w:bCs w:val="0"/>
            <w:webHidden/>
          </w:rPr>
          <w:instrText xml:space="preserve"> PAGEREF _Toc200838163 \h </w:instrText>
        </w:r>
        <w:r w:rsidR="00742AAB" w:rsidRPr="006723C5">
          <w:rPr>
            <w:b w:val="0"/>
            <w:bCs w:val="0"/>
            <w:webHidden/>
          </w:rPr>
        </w:r>
        <w:r w:rsidR="00742AAB" w:rsidRPr="006723C5">
          <w:rPr>
            <w:b w:val="0"/>
            <w:bCs w:val="0"/>
            <w:webHidden/>
          </w:rPr>
          <w:fldChar w:fldCharType="separate"/>
        </w:r>
        <w:r w:rsidR="00711384">
          <w:rPr>
            <w:b w:val="0"/>
            <w:bCs w:val="0"/>
            <w:webHidden/>
          </w:rPr>
          <w:t>33</w:t>
        </w:r>
        <w:r w:rsidR="00742AAB" w:rsidRPr="006723C5">
          <w:rPr>
            <w:b w:val="0"/>
            <w:bCs w:val="0"/>
            <w:webHidden/>
          </w:rPr>
          <w:fldChar w:fldCharType="end"/>
        </w:r>
      </w:hyperlink>
    </w:p>
    <w:p w14:paraId="1EA0AB63" w14:textId="6324CAC6" w:rsidR="00742AAB" w:rsidRPr="006723C5" w:rsidRDefault="00000000">
      <w:pPr>
        <w:pStyle w:val="TM2"/>
        <w:rPr>
          <w:rFonts w:eastAsiaTheme="minorEastAsia"/>
          <w:b w:val="0"/>
          <w:bCs w:val="0"/>
          <w:smallCaps w:val="0"/>
          <w:kern w:val="2"/>
          <w:sz w:val="24"/>
          <w:lang w:eastAsia="fr-FR"/>
          <w14:ligatures w14:val="standardContextual"/>
        </w:rPr>
      </w:pPr>
      <w:hyperlink w:anchor="_Toc200838164" w:history="1">
        <w:r w:rsidR="00742AAB" w:rsidRPr="006723C5">
          <w:rPr>
            <w:rStyle w:val="Lienhypertexte"/>
            <w:b w:val="0"/>
            <w:bCs w:val="0"/>
          </w:rPr>
          <w:t>Section 03 : L’entreprise Algérienne à l’ère du digital</w:t>
        </w:r>
        <w:r w:rsidR="00742AAB" w:rsidRPr="006723C5">
          <w:rPr>
            <w:b w:val="0"/>
            <w:bCs w:val="0"/>
            <w:webHidden/>
          </w:rPr>
          <w:tab/>
        </w:r>
        <w:r w:rsidR="00742AAB" w:rsidRPr="006723C5">
          <w:rPr>
            <w:b w:val="0"/>
            <w:bCs w:val="0"/>
            <w:webHidden/>
          </w:rPr>
          <w:fldChar w:fldCharType="begin"/>
        </w:r>
        <w:r w:rsidR="00742AAB" w:rsidRPr="006723C5">
          <w:rPr>
            <w:b w:val="0"/>
            <w:bCs w:val="0"/>
            <w:webHidden/>
          </w:rPr>
          <w:instrText xml:space="preserve"> PAGEREF _Toc200838164 \h </w:instrText>
        </w:r>
        <w:r w:rsidR="00742AAB" w:rsidRPr="006723C5">
          <w:rPr>
            <w:b w:val="0"/>
            <w:bCs w:val="0"/>
            <w:webHidden/>
          </w:rPr>
        </w:r>
        <w:r w:rsidR="00742AAB" w:rsidRPr="006723C5">
          <w:rPr>
            <w:b w:val="0"/>
            <w:bCs w:val="0"/>
            <w:webHidden/>
          </w:rPr>
          <w:fldChar w:fldCharType="separate"/>
        </w:r>
        <w:r w:rsidR="00711384">
          <w:rPr>
            <w:b w:val="0"/>
            <w:bCs w:val="0"/>
            <w:webHidden/>
          </w:rPr>
          <w:t>44</w:t>
        </w:r>
        <w:r w:rsidR="00742AAB" w:rsidRPr="006723C5">
          <w:rPr>
            <w:b w:val="0"/>
            <w:bCs w:val="0"/>
            <w:webHidden/>
          </w:rPr>
          <w:fldChar w:fldCharType="end"/>
        </w:r>
      </w:hyperlink>
    </w:p>
    <w:p w14:paraId="14DBC597" w14:textId="0564286F" w:rsidR="00742AAB" w:rsidRPr="006723C5" w:rsidRDefault="00000000">
      <w:pPr>
        <w:pStyle w:val="TM2"/>
        <w:rPr>
          <w:rFonts w:eastAsiaTheme="minorEastAsia"/>
          <w:b w:val="0"/>
          <w:bCs w:val="0"/>
          <w:smallCaps w:val="0"/>
          <w:kern w:val="2"/>
          <w:sz w:val="24"/>
          <w:lang w:eastAsia="fr-FR"/>
          <w14:ligatures w14:val="standardContextual"/>
        </w:rPr>
      </w:pPr>
      <w:hyperlink w:anchor="_Toc200838165" w:history="1">
        <w:r w:rsidR="00742AAB" w:rsidRPr="006723C5">
          <w:rPr>
            <w:rStyle w:val="Lienhypertexte"/>
            <w:b w:val="0"/>
            <w:bCs w:val="0"/>
            <w:lang w:eastAsia="fr-FR"/>
          </w:rPr>
          <w:t>Conclusion du chapitre</w:t>
        </w:r>
        <w:r w:rsidR="00742AAB" w:rsidRPr="006723C5">
          <w:rPr>
            <w:b w:val="0"/>
            <w:bCs w:val="0"/>
            <w:webHidden/>
          </w:rPr>
          <w:tab/>
        </w:r>
        <w:r w:rsidR="00742AAB" w:rsidRPr="006723C5">
          <w:rPr>
            <w:b w:val="0"/>
            <w:bCs w:val="0"/>
            <w:webHidden/>
          </w:rPr>
          <w:fldChar w:fldCharType="begin"/>
        </w:r>
        <w:r w:rsidR="00742AAB" w:rsidRPr="006723C5">
          <w:rPr>
            <w:b w:val="0"/>
            <w:bCs w:val="0"/>
            <w:webHidden/>
          </w:rPr>
          <w:instrText xml:space="preserve"> PAGEREF _Toc200838165 \h </w:instrText>
        </w:r>
        <w:r w:rsidR="00742AAB" w:rsidRPr="006723C5">
          <w:rPr>
            <w:b w:val="0"/>
            <w:bCs w:val="0"/>
            <w:webHidden/>
          </w:rPr>
        </w:r>
        <w:r w:rsidR="00742AAB" w:rsidRPr="006723C5">
          <w:rPr>
            <w:b w:val="0"/>
            <w:bCs w:val="0"/>
            <w:webHidden/>
          </w:rPr>
          <w:fldChar w:fldCharType="separate"/>
        </w:r>
        <w:r w:rsidR="00711384">
          <w:rPr>
            <w:b w:val="0"/>
            <w:bCs w:val="0"/>
            <w:webHidden/>
          </w:rPr>
          <w:t>52</w:t>
        </w:r>
        <w:r w:rsidR="00742AAB" w:rsidRPr="006723C5">
          <w:rPr>
            <w:b w:val="0"/>
            <w:bCs w:val="0"/>
            <w:webHidden/>
          </w:rPr>
          <w:fldChar w:fldCharType="end"/>
        </w:r>
      </w:hyperlink>
    </w:p>
    <w:p w14:paraId="53F52210" w14:textId="5471B515" w:rsidR="00742AAB" w:rsidRPr="006723C5" w:rsidRDefault="00000000" w:rsidP="00742AAB">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8166" w:history="1">
        <w:r w:rsidR="00742AAB" w:rsidRPr="006723C5">
          <w:rPr>
            <w:rStyle w:val="Lienhypertexte"/>
            <w:rFonts w:asciiTheme="majorBidi" w:hAnsiTheme="majorBidi" w:cstheme="majorBidi"/>
            <w:b w:val="0"/>
            <w:bCs w:val="0"/>
            <w:noProof/>
          </w:rPr>
          <w:t>CHAPITRE II</w:t>
        </w:r>
      </w:hyperlink>
      <w:r w:rsidR="00742AAB" w:rsidRPr="006723C5">
        <w:rPr>
          <w:rStyle w:val="Lienhypertexte"/>
          <w:rFonts w:asciiTheme="majorBidi" w:hAnsiTheme="majorBidi" w:cstheme="majorBidi"/>
          <w:b w:val="0"/>
          <w:bCs w:val="0"/>
          <w:noProof/>
        </w:rPr>
        <w:t xml:space="preserve"> </w:t>
      </w:r>
      <w:hyperlink w:anchor="_Toc200838167" w:history="1">
        <w:r w:rsidR="00742AAB" w:rsidRPr="006723C5">
          <w:rPr>
            <w:rStyle w:val="Lienhypertexte"/>
            <w:rFonts w:asciiTheme="majorBidi" w:hAnsiTheme="majorBidi" w:cstheme="majorBidi"/>
            <w:b w:val="0"/>
            <w:bCs w:val="0"/>
            <w:noProof/>
          </w:rPr>
          <w:t>LA TRANSFORMATION AGILE : UN MODE DE GESTION ADAPTATIF</w:t>
        </w:r>
        <w:r w:rsidR="00742AAB" w:rsidRPr="006723C5">
          <w:rPr>
            <w:rFonts w:asciiTheme="majorBidi" w:hAnsiTheme="majorBidi" w:cstheme="majorBidi"/>
            <w:b w:val="0"/>
            <w:bCs w:val="0"/>
            <w:noProof/>
            <w:webHidden/>
          </w:rPr>
          <w:tab/>
        </w:r>
        <w:r w:rsidR="00742AAB" w:rsidRPr="006723C5">
          <w:rPr>
            <w:rFonts w:asciiTheme="majorBidi" w:hAnsiTheme="majorBidi" w:cstheme="majorBidi"/>
            <w:b w:val="0"/>
            <w:bCs w:val="0"/>
            <w:noProof/>
            <w:webHidden/>
          </w:rPr>
          <w:fldChar w:fldCharType="begin"/>
        </w:r>
        <w:r w:rsidR="00742AAB" w:rsidRPr="006723C5">
          <w:rPr>
            <w:rFonts w:asciiTheme="majorBidi" w:hAnsiTheme="majorBidi" w:cstheme="majorBidi"/>
            <w:b w:val="0"/>
            <w:bCs w:val="0"/>
            <w:noProof/>
            <w:webHidden/>
          </w:rPr>
          <w:instrText xml:space="preserve"> PAGEREF _Toc200838167 \h </w:instrText>
        </w:r>
        <w:r w:rsidR="00742AAB" w:rsidRPr="006723C5">
          <w:rPr>
            <w:rFonts w:asciiTheme="majorBidi" w:hAnsiTheme="majorBidi" w:cstheme="majorBidi"/>
            <w:b w:val="0"/>
            <w:bCs w:val="0"/>
            <w:noProof/>
            <w:webHidden/>
          </w:rPr>
        </w:r>
        <w:r w:rsidR="00742AAB" w:rsidRPr="006723C5">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53</w:t>
        </w:r>
        <w:r w:rsidR="00742AAB" w:rsidRPr="006723C5">
          <w:rPr>
            <w:rFonts w:asciiTheme="majorBidi" w:hAnsiTheme="majorBidi" w:cstheme="majorBidi"/>
            <w:b w:val="0"/>
            <w:bCs w:val="0"/>
            <w:noProof/>
            <w:webHidden/>
          </w:rPr>
          <w:fldChar w:fldCharType="end"/>
        </w:r>
      </w:hyperlink>
    </w:p>
    <w:p w14:paraId="7E28ACAE" w14:textId="1E25E570" w:rsidR="00742AAB" w:rsidRPr="006723C5" w:rsidRDefault="00000000">
      <w:pPr>
        <w:pStyle w:val="TM2"/>
        <w:rPr>
          <w:rFonts w:eastAsiaTheme="minorEastAsia"/>
          <w:b w:val="0"/>
          <w:bCs w:val="0"/>
          <w:smallCaps w:val="0"/>
          <w:kern w:val="2"/>
          <w:sz w:val="24"/>
          <w:lang w:eastAsia="fr-FR"/>
          <w14:ligatures w14:val="standardContextual"/>
        </w:rPr>
      </w:pPr>
      <w:hyperlink w:anchor="_Toc200838168" w:history="1">
        <w:r w:rsidR="00742AAB" w:rsidRPr="006723C5">
          <w:rPr>
            <w:rStyle w:val="Lienhypertexte"/>
            <w:b w:val="0"/>
            <w:bCs w:val="0"/>
          </w:rPr>
          <w:t>Introduction du chapitre</w:t>
        </w:r>
        <w:r w:rsidR="00742AAB" w:rsidRPr="006723C5">
          <w:rPr>
            <w:b w:val="0"/>
            <w:bCs w:val="0"/>
            <w:webHidden/>
          </w:rPr>
          <w:tab/>
        </w:r>
        <w:r w:rsidR="00742AAB" w:rsidRPr="006723C5">
          <w:rPr>
            <w:b w:val="0"/>
            <w:bCs w:val="0"/>
            <w:webHidden/>
          </w:rPr>
          <w:fldChar w:fldCharType="begin"/>
        </w:r>
        <w:r w:rsidR="00742AAB" w:rsidRPr="006723C5">
          <w:rPr>
            <w:b w:val="0"/>
            <w:bCs w:val="0"/>
            <w:webHidden/>
          </w:rPr>
          <w:instrText xml:space="preserve"> PAGEREF _Toc200838168 \h </w:instrText>
        </w:r>
        <w:r w:rsidR="00742AAB" w:rsidRPr="006723C5">
          <w:rPr>
            <w:b w:val="0"/>
            <w:bCs w:val="0"/>
            <w:webHidden/>
          </w:rPr>
        </w:r>
        <w:r w:rsidR="00742AAB" w:rsidRPr="006723C5">
          <w:rPr>
            <w:b w:val="0"/>
            <w:bCs w:val="0"/>
            <w:webHidden/>
          </w:rPr>
          <w:fldChar w:fldCharType="separate"/>
        </w:r>
        <w:r w:rsidR="00711384">
          <w:rPr>
            <w:b w:val="0"/>
            <w:bCs w:val="0"/>
            <w:webHidden/>
          </w:rPr>
          <w:t>54</w:t>
        </w:r>
        <w:r w:rsidR="00742AAB" w:rsidRPr="006723C5">
          <w:rPr>
            <w:b w:val="0"/>
            <w:bCs w:val="0"/>
            <w:webHidden/>
          </w:rPr>
          <w:fldChar w:fldCharType="end"/>
        </w:r>
      </w:hyperlink>
    </w:p>
    <w:p w14:paraId="79758C7D" w14:textId="55733C65" w:rsidR="00742AAB" w:rsidRPr="006723C5" w:rsidRDefault="00000000">
      <w:pPr>
        <w:pStyle w:val="TM2"/>
        <w:rPr>
          <w:rFonts w:eastAsiaTheme="minorEastAsia"/>
          <w:b w:val="0"/>
          <w:bCs w:val="0"/>
          <w:smallCaps w:val="0"/>
          <w:kern w:val="2"/>
          <w:sz w:val="24"/>
          <w:lang w:eastAsia="fr-FR"/>
          <w14:ligatures w14:val="standardContextual"/>
        </w:rPr>
      </w:pPr>
      <w:hyperlink w:anchor="_Toc200838169" w:history="1">
        <w:r w:rsidR="00742AAB" w:rsidRPr="006723C5">
          <w:rPr>
            <w:rStyle w:val="Lienhypertexte"/>
            <w:b w:val="0"/>
            <w:bCs w:val="0"/>
          </w:rPr>
          <w:t>Section 01 : Les fondements de l’agilité</w:t>
        </w:r>
        <w:r w:rsidR="00742AAB" w:rsidRPr="006723C5">
          <w:rPr>
            <w:b w:val="0"/>
            <w:bCs w:val="0"/>
            <w:webHidden/>
          </w:rPr>
          <w:tab/>
        </w:r>
        <w:r w:rsidR="00742AAB" w:rsidRPr="006723C5">
          <w:rPr>
            <w:b w:val="0"/>
            <w:bCs w:val="0"/>
            <w:webHidden/>
          </w:rPr>
          <w:fldChar w:fldCharType="begin"/>
        </w:r>
        <w:r w:rsidR="00742AAB" w:rsidRPr="006723C5">
          <w:rPr>
            <w:b w:val="0"/>
            <w:bCs w:val="0"/>
            <w:webHidden/>
          </w:rPr>
          <w:instrText xml:space="preserve"> PAGEREF _Toc200838169 \h </w:instrText>
        </w:r>
        <w:r w:rsidR="00742AAB" w:rsidRPr="006723C5">
          <w:rPr>
            <w:b w:val="0"/>
            <w:bCs w:val="0"/>
            <w:webHidden/>
          </w:rPr>
        </w:r>
        <w:r w:rsidR="00742AAB" w:rsidRPr="006723C5">
          <w:rPr>
            <w:b w:val="0"/>
            <w:bCs w:val="0"/>
            <w:webHidden/>
          </w:rPr>
          <w:fldChar w:fldCharType="separate"/>
        </w:r>
        <w:r w:rsidR="00711384">
          <w:rPr>
            <w:b w:val="0"/>
            <w:bCs w:val="0"/>
            <w:webHidden/>
          </w:rPr>
          <w:t>55</w:t>
        </w:r>
        <w:r w:rsidR="00742AAB" w:rsidRPr="006723C5">
          <w:rPr>
            <w:b w:val="0"/>
            <w:bCs w:val="0"/>
            <w:webHidden/>
          </w:rPr>
          <w:fldChar w:fldCharType="end"/>
        </w:r>
      </w:hyperlink>
    </w:p>
    <w:p w14:paraId="2D9B8C3A" w14:textId="0C8AC349" w:rsidR="00742AAB" w:rsidRPr="006723C5" w:rsidRDefault="00000000">
      <w:pPr>
        <w:pStyle w:val="TM2"/>
        <w:rPr>
          <w:rFonts w:eastAsiaTheme="minorEastAsia"/>
          <w:b w:val="0"/>
          <w:bCs w:val="0"/>
          <w:smallCaps w:val="0"/>
          <w:kern w:val="2"/>
          <w:sz w:val="24"/>
          <w:lang w:eastAsia="fr-FR"/>
          <w14:ligatures w14:val="standardContextual"/>
        </w:rPr>
      </w:pPr>
      <w:hyperlink w:anchor="_Toc200838170" w:history="1">
        <w:r w:rsidR="00742AAB" w:rsidRPr="006723C5">
          <w:rPr>
            <w:rStyle w:val="Lienhypertexte"/>
            <w:b w:val="0"/>
            <w:bCs w:val="0"/>
            <w:shd w:val="clear" w:color="auto" w:fill="FFFFFF"/>
          </w:rPr>
          <w:t>Section 02 : Le changement vers une entreprise agile</w:t>
        </w:r>
        <w:r w:rsidR="00742AAB" w:rsidRPr="006723C5">
          <w:rPr>
            <w:b w:val="0"/>
            <w:bCs w:val="0"/>
            <w:webHidden/>
          </w:rPr>
          <w:tab/>
        </w:r>
        <w:r w:rsidR="00742AAB" w:rsidRPr="006723C5">
          <w:rPr>
            <w:b w:val="0"/>
            <w:bCs w:val="0"/>
            <w:webHidden/>
          </w:rPr>
          <w:fldChar w:fldCharType="begin"/>
        </w:r>
        <w:r w:rsidR="00742AAB" w:rsidRPr="006723C5">
          <w:rPr>
            <w:b w:val="0"/>
            <w:bCs w:val="0"/>
            <w:webHidden/>
          </w:rPr>
          <w:instrText xml:space="preserve"> PAGEREF _Toc200838170 \h </w:instrText>
        </w:r>
        <w:r w:rsidR="00742AAB" w:rsidRPr="006723C5">
          <w:rPr>
            <w:b w:val="0"/>
            <w:bCs w:val="0"/>
            <w:webHidden/>
          </w:rPr>
        </w:r>
        <w:r w:rsidR="00742AAB" w:rsidRPr="006723C5">
          <w:rPr>
            <w:b w:val="0"/>
            <w:bCs w:val="0"/>
            <w:webHidden/>
          </w:rPr>
          <w:fldChar w:fldCharType="separate"/>
        </w:r>
        <w:r w:rsidR="00711384">
          <w:rPr>
            <w:b w:val="0"/>
            <w:bCs w:val="0"/>
            <w:webHidden/>
          </w:rPr>
          <w:t>74</w:t>
        </w:r>
        <w:r w:rsidR="00742AAB" w:rsidRPr="006723C5">
          <w:rPr>
            <w:b w:val="0"/>
            <w:bCs w:val="0"/>
            <w:webHidden/>
          </w:rPr>
          <w:fldChar w:fldCharType="end"/>
        </w:r>
      </w:hyperlink>
    </w:p>
    <w:p w14:paraId="435F4771" w14:textId="3E2D0B91" w:rsidR="00742AAB" w:rsidRPr="006723C5" w:rsidRDefault="00000000">
      <w:pPr>
        <w:pStyle w:val="TM2"/>
        <w:rPr>
          <w:rFonts w:eastAsiaTheme="minorEastAsia"/>
          <w:b w:val="0"/>
          <w:bCs w:val="0"/>
          <w:smallCaps w:val="0"/>
          <w:kern w:val="2"/>
          <w:sz w:val="24"/>
          <w:lang w:eastAsia="fr-FR"/>
          <w14:ligatures w14:val="standardContextual"/>
        </w:rPr>
      </w:pPr>
      <w:hyperlink w:anchor="_Toc200838171" w:history="1">
        <w:r w:rsidR="00742AAB" w:rsidRPr="006723C5">
          <w:rPr>
            <w:rStyle w:val="Lienhypertexte"/>
            <w:b w:val="0"/>
            <w:bCs w:val="0"/>
          </w:rPr>
          <w:t>Section 03 : La création d’un environnement agile</w:t>
        </w:r>
        <w:r w:rsidR="00742AAB" w:rsidRPr="006723C5">
          <w:rPr>
            <w:b w:val="0"/>
            <w:bCs w:val="0"/>
            <w:webHidden/>
          </w:rPr>
          <w:tab/>
        </w:r>
        <w:r w:rsidR="00742AAB" w:rsidRPr="006723C5">
          <w:rPr>
            <w:b w:val="0"/>
            <w:bCs w:val="0"/>
            <w:webHidden/>
          </w:rPr>
          <w:fldChar w:fldCharType="begin"/>
        </w:r>
        <w:r w:rsidR="00742AAB" w:rsidRPr="006723C5">
          <w:rPr>
            <w:b w:val="0"/>
            <w:bCs w:val="0"/>
            <w:webHidden/>
          </w:rPr>
          <w:instrText xml:space="preserve"> PAGEREF _Toc200838171 \h </w:instrText>
        </w:r>
        <w:r w:rsidR="00742AAB" w:rsidRPr="006723C5">
          <w:rPr>
            <w:b w:val="0"/>
            <w:bCs w:val="0"/>
            <w:webHidden/>
          </w:rPr>
        </w:r>
        <w:r w:rsidR="00742AAB" w:rsidRPr="006723C5">
          <w:rPr>
            <w:b w:val="0"/>
            <w:bCs w:val="0"/>
            <w:webHidden/>
          </w:rPr>
          <w:fldChar w:fldCharType="separate"/>
        </w:r>
        <w:r w:rsidR="00711384">
          <w:rPr>
            <w:b w:val="0"/>
            <w:bCs w:val="0"/>
            <w:webHidden/>
          </w:rPr>
          <w:t>86</w:t>
        </w:r>
        <w:r w:rsidR="00742AAB" w:rsidRPr="006723C5">
          <w:rPr>
            <w:b w:val="0"/>
            <w:bCs w:val="0"/>
            <w:webHidden/>
          </w:rPr>
          <w:fldChar w:fldCharType="end"/>
        </w:r>
      </w:hyperlink>
    </w:p>
    <w:p w14:paraId="394480A2" w14:textId="5EA991B2" w:rsidR="00742AAB" w:rsidRPr="006723C5" w:rsidRDefault="00000000">
      <w:pPr>
        <w:pStyle w:val="TM2"/>
        <w:rPr>
          <w:rFonts w:eastAsiaTheme="minorEastAsia"/>
          <w:b w:val="0"/>
          <w:bCs w:val="0"/>
          <w:smallCaps w:val="0"/>
          <w:kern w:val="2"/>
          <w:sz w:val="24"/>
          <w:lang w:eastAsia="fr-FR"/>
          <w14:ligatures w14:val="standardContextual"/>
        </w:rPr>
      </w:pPr>
      <w:hyperlink w:anchor="_Toc200838172" w:history="1">
        <w:r w:rsidR="00742AAB" w:rsidRPr="006723C5">
          <w:rPr>
            <w:rStyle w:val="Lienhypertexte"/>
            <w:b w:val="0"/>
            <w:bCs w:val="0"/>
          </w:rPr>
          <w:t>Conclusion du chapitre</w:t>
        </w:r>
        <w:r w:rsidR="00742AAB" w:rsidRPr="006723C5">
          <w:rPr>
            <w:b w:val="0"/>
            <w:bCs w:val="0"/>
            <w:webHidden/>
          </w:rPr>
          <w:tab/>
        </w:r>
        <w:r w:rsidR="00742AAB" w:rsidRPr="006723C5">
          <w:rPr>
            <w:b w:val="0"/>
            <w:bCs w:val="0"/>
            <w:webHidden/>
          </w:rPr>
          <w:fldChar w:fldCharType="begin"/>
        </w:r>
        <w:r w:rsidR="00742AAB" w:rsidRPr="006723C5">
          <w:rPr>
            <w:b w:val="0"/>
            <w:bCs w:val="0"/>
            <w:webHidden/>
          </w:rPr>
          <w:instrText xml:space="preserve"> PAGEREF _Toc200838172 \h </w:instrText>
        </w:r>
        <w:r w:rsidR="00742AAB" w:rsidRPr="006723C5">
          <w:rPr>
            <w:b w:val="0"/>
            <w:bCs w:val="0"/>
            <w:webHidden/>
          </w:rPr>
        </w:r>
        <w:r w:rsidR="00742AAB" w:rsidRPr="006723C5">
          <w:rPr>
            <w:b w:val="0"/>
            <w:bCs w:val="0"/>
            <w:webHidden/>
          </w:rPr>
          <w:fldChar w:fldCharType="separate"/>
        </w:r>
        <w:r w:rsidR="00711384">
          <w:rPr>
            <w:b w:val="0"/>
            <w:bCs w:val="0"/>
            <w:webHidden/>
          </w:rPr>
          <w:t>109</w:t>
        </w:r>
        <w:r w:rsidR="00742AAB" w:rsidRPr="006723C5">
          <w:rPr>
            <w:b w:val="0"/>
            <w:bCs w:val="0"/>
            <w:webHidden/>
          </w:rPr>
          <w:fldChar w:fldCharType="end"/>
        </w:r>
      </w:hyperlink>
    </w:p>
    <w:p w14:paraId="0447B0FE" w14:textId="0986E26B" w:rsidR="00742AAB" w:rsidRPr="006723C5" w:rsidRDefault="00000000" w:rsidP="00742AAB">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8173" w:history="1">
        <w:r w:rsidR="00742AAB" w:rsidRPr="006723C5">
          <w:rPr>
            <w:rStyle w:val="Lienhypertexte"/>
            <w:rFonts w:asciiTheme="majorBidi" w:hAnsiTheme="majorBidi" w:cstheme="majorBidi"/>
            <w:b w:val="0"/>
            <w:bCs w:val="0"/>
            <w:noProof/>
          </w:rPr>
          <w:t>CHAPITRE III</w:t>
        </w:r>
      </w:hyperlink>
      <w:r w:rsidR="00742AAB" w:rsidRPr="006723C5">
        <w:rPr>
          <w:rStyle w:val="Lienhypertexte"/>
          <w:rFonts w:asciiTheme="majorBidi" w:hAnsiTheme="majorBidi" w:cstheme="majorBidi"/>
          <w:b w:val="0"/>
          <w:bCs w:val="0"/>
          <w:noProof/>
        </w:rPr>
        <w:t xml:space="preserve"> </w:t>
      </w:r>
      <w:hyperlink w:anchor="_Toc200838174" w:history="1">
        <w:r w:rsidR="00742AAB" w:rsidRPr="006723C5">
          <w:rPr>
            <w:rStyle w:val="Lienhypertexte"/>
            <w:rFonts w:asciiTheme="majorBidi" w:hAnsiTheme="majorBidi" w:cstheme="majorBidi"/>
            <w:b w:val="0"/>
            <w:bCs w:val="0"/>
            <w:noProof/>
          </w:rPr>
          <w:t>ETUDE EMPIRIQUE</w:t>
        </w:r>
        <w:r w:rsidR="00742AAB" w:rsidRPr="006723C5">
          <w:rPr>
            <w:rFonts w:asciiTheme="majorBidi" w:hAnsiTheme="majorBidi" w:cstheme="majorBidi"/>
            <w:b w:val="0"/>
            <w:bCs w:val="0"/>
            <w:noProof/>
            <w:webHidden/>
          </w:rPr>
          <w:tab/>
        </w:r>
        <w:r w:rsidR="00742AAB" w:rsidRPr="006723C5">
          <w:rPr>
            <w:rFonts w:asciiTheme="majorBidi" w:hAnsiTheme="majorBidi" w:cstheme="majorBidi"/>
            <w:b w:val="0"/>
            <w:bCs w:val="0"/>
            <w:noProof/>
            <w:webHidden/>
          </w:rPr>
          <w:fldChar w:fldCharType="begin"/>
        </w:r>
        <w:r w:rsidR="00742AAB" w:rsidRPr="006723C5">
          <w:rPr>
            <w:rFonts w:asciiTheme="majorBidi" w:hAnsiTheme="majorBidi" w:cstheme="majorBidi"/>
            <w:b w:val="0"/>
            <w:bCs w:val="0"/>
            <w:noProof/>
            <w:webHidden/>
          </w:rPr>
          <w:instrText xml:space="preserve"> PAGEREF _Toc200838174 \h </w:instrText>
        </w:r>
        <w:r w:rsidR="00742AAB" w:rsidRPr="006723C5">
          <w:rPr>
            <w:rFonts w:asciiTheme="majorBidi" w:hAnsiTheme="majorBidi" w:cstheme="majorBidi"/>
            <w:b w:val="0"/>
            <w:bCs w:val="0"/>
            <w:noProof/>
            <w:webHidden/>
          </w:rPr>
        </w:r>
        <w:r w:rsidR="00742AAB" w:rsidRPr="006723C5">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110</w:t>
        </w:r>
        <w:r w:rsidR="00742AAB" w:rsidRPr="006723C5">
          <w:rPr>
            <w:rFonts w:asciiTheme="majorBidi" w:hAnsiTheme="majorBidi" w:cstheme="majorBidi"/>
            <w:b w:val="0"/>
            <w:bCs w:val="0"/>
            <w:noProof/>
            <w:webHidden/>
          </w:rPr>
          <w:fldChar w:fldCharType="end"/>
        </w:r>
      </w:hyperlink>
    </w:p>
    <w:p w14:paraId="4D5DBAF1" w14:textId="64C3F68E" w:rsidR="00742AAB" w:rsidRPr="006723C5" w:rsidRDefault="00000000">
      <w:pPr>
        <w:pStyle w:val="TM2"/>
        <w:rPr>
          <w:rFonts w:eastAsiaTheme="minorEastAsia"/>
          <w:b w:val="0"/>
          <w:bCs w:val="0"/>
          <w:smallCaps w:val="0"/>
          <w:kern w:val="2"/>
          <w:sz w:val="24"/>
          <w:lang w:eastAsia="fr-FR"/>
          <w14:ligatures w14:val="standardContextual"/>
        </w:rPr>
      </w:pPr>
      <w:hyperlink w:anchor="_Toc200838175" w:history="1">
        <w:r w:rsidR="00742AAB" w:rsidRPr="006723C5">
          <w:rPr>
            <w:rStyle w:val="Lienhypertexte"/>
            <w:b w:val="0"/>
            <w:bCs w:val="0"/>
          </w:rPr>
          <w:t>Introduction du chapitre</w:t>
        </w:r>
        <w:r w:rsidR="00742AAB" w:rsidRPr="006723C5">
          <w:rPr>
            <w:b w:val="0"/>
            <w:bCs w:val="0"/>
            <w:webHidden/>
          </w:rPr>
          <w:tab/>
        </w:r>
        <w:r w:rsidR="00742AAB" w:rsidRPr="006723C5">
          <w:rPr>
            <w:b w:val="0"/>
            <w:bCs w:val="0"/>
            <w:webHidden/>
          </w:rPr>
          <w:fldChar w:fldCharType="begin"/>
        </w:r>
        <w:r w:rsidR="00742AAB" w:rsidRPr="006723C5">
          <w:rPr>
            <w:b w:val="0"/>
            <w:bCs w:val="0"/>
            <w:webHidden/>
          </w:rPr>
          <w:instrText xml:space="preserve"> PAGEREF _Toc200838175 \h </w:instrText>
        </w:r>
        <w:r w:rsidR="00742AAB" w:rsidRPr="006723C5">
          <w:rPr>
            <w:b w:val="0"/>
            <w:bCs w:val="0"/>
            <w:webHidden/>
          </w:rPr>
        </w:r>
        <w:r w:rsidR="00742AAB" w:rsidRPr="006723C5">
          <w:rPr>
            <w:b w:val="0"/>
            <w:bCs w:val="0"/>
            <w:webHidden/>
          </w:rPr>
          <w:fldChar w:fldCharType="separate"/>
        </w:r>
        <w:r w:rsidR="00711384">
          <w:rPr>
            <w:b w:val="0"/>
            <w:bCs w:val="0"/>
            <w:webHidden/>
          </w:rPr>
          <w:t>111</w:t>
        </w:r>
        <w:r w:rsidR="00742AAB" w:rsidRPr="006723C5">
          <w:rPr>
            <w:b w:val="0"/>
            <w:bCs w:val="0"/>
            <w:webHidden/>
          </w:rPr>
          <w:fldChar w:fldCharType="end"/>
        </w:r>
      </w:hyperlink>
    </w:p>
    <w:p w14:paraId="1FD99202" w14:textId="6021D962" w:rsidR="00742AAB" w:rsidRPr="006723C5" w:rsidRDefault="00000000">
      <w:pPr>
        <w:pStyle w:val="TM2"/>
        <w:rPr>
          <w:rFonts w:eastAsiaTheme="minorEastAsia"/>
          <w:b w:val="0"/>
          <w:bCs w:val="0"/>
          <w:smallCaps w:val="0"/>
          <w:kern w:val="2"/>
          <w:sz w:val="24"/>
          <w:lang w:eastAsia="fr-FR"/>
          <w14:ligatures w14:val="standardContextual"/>
        </w:rPr>
      </w:pPr>
      <w:hyperlink w:anchor="_Toc200838176" w:history="1">
        <w:r w:rsidR="00742AAB" w:rsidRPr="006723C5">
          <w:rPr>
            <w:rStyle w:val="Lienhypertexte"/>
            <w:b w:val="0"/>
            <w:bCs w:val="0"/>
          </w:rPr>
          <w:t>Section 01 : Présentation de la recherche</w:t>
        </w:r>
        <w:r w:rsidR="00742AAB" w:rsidRPr="006723C5">
          <w:rPr>
            <w:b w:val="0"/>
            <w:bCs w:val="0"/>
            <w:webHidden/>
          </w:rPr>
          <w:tab/>
        </w:r>
        <w:r w:rsidR="00742AAB" w:rsidRPr="006723C5">
          <w:rPr>
            <w:b w:val="0"/>
            <w:bCs w:val="0"/>
            <w:webHidden/>
          </w:rPr>
          <w:fldChar w:fldCharType="begin"/>
        </w:r>
        <w:r w:rsidR="00742AAB" w:rsidRPr="006723C5">
          <w:rPr>
            <w:b w:val="0"/>
            <w:bCs w:val="0"/>
            <w:webHidden/>
          </w:rPr>
          <w:instrText xml:space="preserve"> PAGEREF _Toc200838176 \h </w:instrText>
        </w:r>
        <w:r w:rsidR="00742AAB" w:rsidRPr="006723C5">
          <w:rPr>
            <w:b w:val="0"/>
            <w:bCs w:val="0"/>
            <w:webHidden/>
          </w:rPr>
        </w:r>
        <w:r w:rsidR="00742AAB" w:rsidRPr="006723C5">
          <w:rPr>
            <w:b w:val="0"/>
            <w:bCs w:val="0"/>
            <w:webHidden/>
          </w:rPr>
          <w:fldChar w:fldCharType="separate"/>
        </w:r>
        <w:r w:rsidR="00711384">
          <w:rPr>
            <w:b w:val="0"/>
            <w:bCs w:val="0"/>
            <w:webHidden/>
          </w:rPr>
          <w:t>112</w:t>
        </w:r>
        <w:r w:rsidR="00742AAB" w:rsidRPr="006723C5">
          <w:rPr>
            <w:b w:val="0"/>
            <w:bCs w:val="0"/>
            <w:webHidden/>
          </w:rPr>
          <w:fldChar w:fldCharType="end"/>
        </w:r>
      </w:hyperlink>
    </w:p>
    <w:p w14:paraId="78C32420" w14:textId="6B704D5F" w:rsidR="00742AAB" w:rsidRPr="006723C5" w:rsidRDefault="00000000">
      <w:pPr>
        <w:pStyle w:val="TM2"/>
        <w:rPr>
          <w:rFonts w:eastAsiaTheme="minorEastAsia"/>
          <w:b w:val="0"/>
          <w:bCs w:val="0"/>
          <w:smallCaps w:val="0"/>
          <w:kern w:val="2"/>
          <w:sz w:val="24"/>
          <w:lang w:eastAsia="fr-FR"/>
          <w14:ligatures w14:val="standardContextual"/>
        </w:rPr>
      </w:pPr>
      <w:hyperlink w:anchor="_Toc200838177" w:history="1">
        <w:r w:rsidR="00742AAB" w:rsidRPr="006723C5">
          <w:rPr>
            <w:rStyle w:val="Lienhypertexte"/>
            <w:b w:val="0"/>
            <w:bCs w:val="0"/>
          </w:rPr>
          <w:t>Section 02 : Analyse et interprétation des résultats</w:t>
        </w:r>
        <w:r w:rsidR="00742AAB" w:rsidRPr="006723C5">
          <w:rPr>
            <w:b w:val="0"/>
            <w:bCs w:val="0"/>
            <w:webHidden/>
          </w:rPr>
          <w:tab/>
        </w:r>
        <w:r w:rsidR="00742AAB" w:rsidRPr="006723C5">
          <w:rPr>
            <w:b w:val="0"/>
            <w:bCs w:val="0"/>
            <w:webHidden/>
          </w:rPr>
          <w:fldChar w:fldCharType="begin"/>
        </w:r>
        <w:r w:rsidR="00742AAB" w:rsidRPr="006723C5">
          <w:rPr>
            <w:b w:val="0"/>
            <w:bCs w:val="0"/>
            <w:webHidden/>
          </w:rPr>
          <w:instrText xml:space="preserve"> PAGEREF _Toc200838177 \h </w:instrText>
        </w:r>
        <w:r w:rsidR="00742AAB" w:rsidRPr="006723C5">
          <w:rPr>
            <w:b w:val="0"/>
            <w:bCs w:val="0"/>
            <w:webHidden/>
          </w:rPr>
        </w:r>
        <w:r w:rsidR="00742AAB" w:rsidRPr="006723C5">
          <w:rPr>
            <w:b w:val="0"/>
            <w:bCs w:val="0"/>
            <w:webHidden/>
          </w:rPr>
          <w:fldChar w:fldCharType="separate"/>
        </w:r>
        <w:r w:rsidR="00711384">
          <w:rPr>
            <w:b w:val="0"/>
            <w:bCs w:val="0"/>
            <w:webHidden/>
          </w:rPr>
          <w:t>120</w:t>
        </w:r>
        <w:r w:rsidR="00742AAB" w:rsidRPr="006723C5">
          <w:rPr>
            <w:b w:val="0"/>
            <w:bCs w:val="0"/>
            <w:webHidden/>
          </w:rPr>
          <w:fldChar w:fldCharType="end"/>
        </w:r>
      </w:hyperlink>
    </w:p>
    <w:p w14:paraId="714DD1D0" w14:textId="3598C3A0" w:rsidR="00742AAB" w:rsidRPr="006723C5" w:rsidRDefault="00000000">
      <w:pPr>
        <w:pStyle w:val="TM2"/>
        <w:rPr>
          <w:rFonts w:eastAsiaTheme="minorEastAsia"/>
          <w:b w:val="0"/>
          <w:bCs w:val="0"/>
          <w:smallCaps w:val="0"/>
          <w:kern w:val="2"/>
          <w:sz w:val="24"/>
          <w:lang w:eastAsia="fr-FR"/>
          <w14:ligatures w14:val="standardContextual"/>
        </w:rPr>
      </w:pPr>
      <w:hyperlink w:anchor="_Toc200838178" w:history="1">
        <w:r w:rsidR="00742AAB" w:rsidRPr="006723C5">
          <w:rPr>
            <w:rStyle w:val="Lienhypertexte"/>
            <w:b w:val="0"/>
            <w:bCs w:val="0"/>
          </w:rPr>
          <w:t>Section 03 : Test des hypothèses de la recherche</w:t>
        </w:r>
        <w:r w:rsidR="00742AAB" w:rsidRPr="006723C5">
          <w:rPr>
            <w:b w:val="0"/>
            <w:bCs w:val="0"/>
            <w:webHidden/>
          </w:rPr>
          <w:tab/>
        </w:r>
        <w:r w:rsidR="00742AAB" w:rsidRPr="006723C5">
          <w:rPr>
            <w:b w:val="0"/>
            <w:bCs w:val="0"/>
            <w:webHidden/>
          </w:rPr>
          <w:fldChar w:fldCharType="begin"/>
        </w:r>
        <w:r w:rsidR="00742AAB" w:rsidRPr="006723C5">
          <w:rPr>
            <w:b w:val="0"/>
            <w:bCs w:val="0"/>
            <w:webHidden/>
          </w:rPr>
          <w:instrText xml:space="preserve"> PAGEREF _Toc200838178 \h </w:instrText>
        </w:r>
        <w:r w:rsidR="00742AAB" w:rsidRPr="006723C5">
          <w:rPr>
            <w:b w:val="0"/>
            <w:bCs w:val="0"/>
            <w:webHidden/>
          </w:rPr>
        </w:r>
        <w:r w:rsidR="00742AAB" w:rsidRPr="006723C5">
          <w:rPr>
            <w:b w:val="0"/>
            <w:bCs w:val="0"/>
            <w:webHidden/>
          </w:rPr>
          <w:fldChar w:fldCharType="separate"/>
        </w:r>
        <w:r w:rsidR="00711384">
          <w:rPr>
            <w:b w:val="0"/>
            <w:bCs w:val="0"/>
            <w:webHidden/>
          </w:rPr>
          <w:t>143</w:t>
        </w:r>
        <w:r w:rsidR="00742AAB" w:rsidRPr="006723C5">
          <w:rPr>
            <w:b w:val="0"/>
            <w:bCs w:val="0"/>
            <w:webHidden/>
          </w:rPr>
          <w:fldChar w:fldCharType="end"/>
        </w:r>
      </w:hyperlink>
    </w:p>
    <w:p w14:paraId="517711DF" w14:textId="47C7032C" w:rsidR="00742AAB" w:rsidRPr="006723C5" w:rsidRDefault="00000000">
      <w:pPr>
        <w:pStyle w:val="TM2"/>
        <w:rPr>
          <w:rFonts w:eastAsiaTheme="minorEastAsia"/>
          <w:b w:val="0"/>
          <w:bCs w:val="0"/>
          <w:smallCaps w:val="0"/>
          <w:kern w:val="2"/>
          <w:sz w:val="24"/>
          <w:lang w:eastAsia="fr-FR"/>
          <w14:ligatures w14:val="standardContextual"/>
        </w:rPr>
      </w:pPr>
      <w:hyperlink w:anchor="_Toc200838179" w:history="1">
        <w:r w:rsidR="00742AAB" w:rsidRPr="006723C5">
          <w:rPr>
            <w:rStyle w:val="Lienhypertexte"/>
            <w:b w:val="0"/>
            <w:bCs w:val="0"/>
          </w:rPr>
          <w:t>Conclusion du chapitre</w:t>
        </w:r>
        <w:r w:rsidR="00742AAB" w:rsidRPr="006723C5">
          <w:rPr>
            <w:b w:val="0"/>
            <w:bCs w:val="0"/>
            <w:webHidden/>
          </w:rPr>
          <w:tab/>
        </w:r>
        <w:r w:rsidR="00742AAB" w:rsidRPr="006723C5">
          <w:rPr>
            <w:b w:val="0"/>
            <w:bCs w:val="0"/>
            <w:webHidden/>
          </w:rPr>
          <w:fldChar w:fldCharType="begin"/>
        </w:r>
        <w:r w:rsidR="00742AAB" w:rsidRPr="006723C5">
          <w:rPr>
            <w:b w:val="0"/>
            <w:bCs w:val="0"/>
            <w:webHidden/>
          </w:rPr>
          <w:instrText xml:space="preserve"> PAGEREF _Toc200838179 \h </w:instrText>
        </w:r>
        <w:r w:rsidR="00742AAB" w:rsidRPr="006723C5">
          <w:rPr>
            <w:b w:val="0"/>
            <w:bCs w:val="0"/>
            <w:webHidden/>
          </w:rPr>
        </w:r>
        <w:r w:rsidR="00742AAB" w:rsidRPr="006723C5">
          <w:rPr>
            <w:b w:val="0"/>
            <w:bCs w:val="0"/>
            <w:webHidden/>
          </w:rPr>
          <w:fldChar w:fldCharType="separate"/>
        </w:r>
        <w:r w:rsidR="00711384">
          <w:rPr>
            <w:b w:val="0"/>
            <w:bCs w:val="0"/>
            <w:webHidden/>
          </w:rPr>
          <w:t>162</w:t>
        </w:r>
        <w:r w:rsidR="00742AAB" w:rsidRPr="006723C5">
          <w:rPr>
            <w:b w:val="0"/>
            <w:bCs w:val="0"/>
            <w:webHidden/>
          </w:rPr>
          <w:fldChar w:fldCharType="end"/>
        </w:r>
      </w:hyperlink>
    </w:p>
    <w:p w14:paraId="5FF574D9" w14:textId="581F07F9" w:rsidR="00742AAB" w:rsidRPr="006723C5"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8180" w:history="1">
        <w:r w:rsidR="00742AAB" w:rsidRPr="006723C5">
          <w:rPr>
            <w:rStyle w:val="Lienhypertexte"/>
            <w:rFonts w:asciiTheme="majorBidi" w:hAnsiTheme="majorBidi" w:cstheme="majorBidi"/>
            <w:b w:val="0"/>
            <w:bCs w:val="0"/>
            <w:noProof/>
            <w:lang w:eastAsia="fr-FR"/>
          </w:rPr>
          <w:t>Conclusion générale</w:t>
        </w:r>
        <w:r w:rsidR="00742AAB" w:rsidRPr="006723C5">
          <w:rPr>
            <w:rFonts w:asciiTheme="majorBidi" w:hAnsiTheme="majorBidi" w:cstheme="majorBidi"/>
            <w:b w:val="0"/>
            <w:bCs w:val="0"/>
            <w:noProof/>
            <w:webHidden/>
          </w:rPr>
          <w:tab/>
        </w:r>
        <w:r w:rsidR="00742AAB" w:rsidRPr="006723C5">
          <w:rPr>
            <w:rFonts w:asciiTheme="majorBidi" w:hAnsiTheme="majorBidi" w:cstheme="majorBidi"/>
            <w:b w:val="0"/>
            <w:bCs w:val="0"/>
            <w:noProof/>
            <w:webHidden/>
          </w:rPr>
          <w:fldChar w:fldCharType="begin"/>
        </w:r>
        <w:r w:rsidR="00742AAB" w:rsidRPr="006723C5">
          <w:rPr>
            <w:rFonts w:asciiTheme="majorBidi" w:hAnsiTheme="majorBidi" w:cstheme="majorBidi"/>
            <w:b w:val="0"/>
            <w:bCs w:val="0"/>
            <w:noProof/>
            <w:webHidden/>
          </w:rPr>
          <w:instrText xml:space="preserve"> PAGEREF _Toc200838180 \h </w:instrText>
        </w:r>
        <w:r w:rsidR="00742AAB" w:rsidRPr="006723C5">
          <w:rPr>
            <w:rFonts w:asciiTheme="majorBidi" w:hAnsiTheme="majorBidi" w:cstheme="majorBidi"/>
            <w:b w:val="0"/>
            <w:bCs w:val="0"/>
            <w:noProof/>
            <w:webHidden/>
          </w:rPr>
        </w:r>
        <w:r w:rsidR="00742AAB" w:rsidRPr="006723C5">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164</w:t>
        </w:r>
        <w:r w:rsidR="00742AAB" w:rsidRPr="006723C5">
          <w:rPr>
            <w:rFonts w:asciiTheme="majorBidi" w:hAnsiTheme="majorBidi" w:cstheme="majorBidi"/>
            <w:b w:val="0"/>
            <w:bCs w:val="0"/>
            <w:noProof/>
            <w:webHidden/>
          </w:rPr>
          <w:fldChar w:fldCharType="end"/>
        </w:r>
      </w:hyperlink>
    </w:p>
    <w:p w14:paraId="669084B1" w14:textId="4000D730" w:rsidR="00742AAB" w:rsidRPr="006723C5"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8181" w:history="1">
        <w:r w:rsidR="00742AAB" w:rsidRPr="006723C5">
          <w:rPr>
            <w:rStyle w:val="Lienhypertexte"/>
            <w:rFonts w:asciiTheme="majorBidi" w:hAnsiTheme="majorBidi" w:cstheme="majorBidi"/>
            <w:b w:val="0"/>
            <w:bCs w:val="0"/>
            <w:noProof/>
          </w:rPr>
          <w:t>Bibliographie</w:t>
        </w:r>
        <w:r w:rsidR="00742AAB" w:rsidRPr="006723C5">
          <w:rPr>
            <w:rFonts w:asciiTheme="majorBidi" w:hAnsiTheme="majorBidi" w:cstheme="majorBidi"/>
            <w:b w:val="0"/>
            <w:bCs w:val="0"/>
            <w:noProof/>
            <w:webHidden/>
          </w:rPr>
          <w:tab/>
        </w:r>
        <w:r w:rsidR="00742AAB" w:rsidRPr="006723C5">
          <w:rPr>
            <w:rFonts w:asciiTheme="majorBidi" w:hAnsiTheme="majorBidi" w:cstheme="majorBidi"/>
            <w:b w:val="0"/>
            <w:bCs w:val="0"/>
            <w:noProof/>
            <w:webHidden/>
          </w:rPr>
          <w:fldChar w:fldCharType="begin"/>
        </w:r>
        <w:r w:rsidR="00742AAB" w:rsidRPr="006723C5">
          <w:rPr>
            <w:rFonts w:asciiTheme="majorBidi" w:hAnsiTheme="majorBidi" w:cstheme="majorBidi"/>
            <w:b w:val="0"/>
            <w:bCs w:val="0"/>
            <w:noProof/>
            <w:webHidden/>
          </w:rPr>
          <w:instrText xml:space="preserve"> PAGEREF _Toc200838181 \h </w:instrText>
        </w:r>
        <w:r w:rsidR="00742AAB" w:rsidRPr="006723C5">
          <w:rPr>
            <w:rFonts w:asciiTheme="majorBidi" w:hAnsiTheme="majorBidi" w:cstheme="majorBidi"/>
            <w:b w:val="0"/>
            <w:bCs w:val="0"/>
            <w:noProof/>
            <w:webHidden/>
          </w:rPr>
        </w:r>
        <w:r w:rsidR="00742AAB" w:rsidRPr="006723C5">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167</w:t>
        </w:r>
        <w:r w:rsidR="00742AAB" w:rsidRPr="006723C5">
          <w:rPr>
            <w:rFonts w:asciiTheme="majorBidi" w:hAnsiTheme="majorBidi" w:cstheme="majorBidi"/>
            <w:b w:val="0"/>
            <w:bCs w:val="0"/>
            <w:noProof/>
            <w:webHidden/>
          </w:rPr>
          <w:fldChar w:fldCharType="end"/>
        </w:r>
      </w:hyperlink>
    </w:p>
    <w:p w14:paraId="513F6EAA" w14:textId="31E6F4AB" w:rsidR="00742AAB" w:rsidRPr="006723C5"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8182" w:history="1">
        <w:r w:rsidR="00742AAB" w:rsidRPr="006723C5">
          <w:rPr>
            <w:rStyle w:val="Lienhypertexte"/>
            <w:rFonts w:asciiTheme="majorBidi" w:hAnsiTheme="majorBidi" w:cstheme="majorBidi"/>
            <w:b w:val="0"/>
            <w:bCs w:val="0"/>
            <w:noProof/>
          </w:rPr>
          <w:t>Annexes :</w:t>
        </w:r>
        <w:r w:rsidR="00742AAB" w:rsidRPr="006723C5">
          <w:rPr>
            <w:rFonts w:asciiTheme="majorBidi" w:hAnsiTheme="majorBidi" w:cstheme="majorBidi"/>
            <w:b w:val="0"/>
            <w:bCs w:val="0"/>
            <w:noProof/>
            <w:webHidden/>
          </w:rPr>
          <w:tab/>
        </w:r>
        <w:r w:rsidR="00742AAB" w:rsidRPr="006723C5">
          <w:rPr>
            <w:rFonts w:asciiTheme="majorBidi" w:hAnsiTheme="majorBidi" w:cstheme="majorBidi"/>
            <w:b w:val="0"/>
            <w:bCs w:val="0"/>
            <w:noProof/>
            <w:webHidden/>
          </w:rPr>
          <w:fldChar w:fldCharType="begin"/>
        </w:r>
        <w:r w:rsidR="00742AAB" w:rsidRPr="006723C5">
          <w:rPr>
            <w:rFonts w:asciiTheme="majorBidi" w:hAnsiTheme="majorBidi" w:cstheme="majorBidi"/>
            <w:b w:val="0"/>
            <w:bCs w:val="0"/>
            <w:noProof/>
            <w:webHidden/>
          </w:rPr>
          <w:instrText xml:space="preserve"> PAGEREF _Toc200838182 \h </w:instrText>
        </w:r>
        <w:r w:rsidR="00742AAB" w:rsidRPr="006723C5">
          <w:rPr>
            <w:rFonts w:asciiTheme="majorBidi" w:hAnsiTheme="majorBidi" w:cstheme="majorBidi"/>
            <w:b w:val="0"/>
            <w:bCs w:val="0"/>
            <w:noProof/>
            <w:webHidden/>
          </w:rPr>
        </w:r>
        <w:r w:rsidR="00742AAB" w:rsidRPr="006723C5">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179</w:t>
        </w:r>
        <w:r w:rsidR="00742AAB" w:rsidRPr="006723C5">
          <w:rPr>
            <w:rFonts w:asciiTheme="majorBidi" w:hAnsiTheme="majorBidi" w:cstheme="majorBidi"/>
            <w:b w:val="0"/>
            <w:bCs w:val="0"/>
            <w:noProof/>
            <w:webHidden/>
          </w:rPr>
          <w:fldChar w:fldCharType="end"/>
        </w:r>
      </w:hyperlink>
    </w:p>
    <w:p w14:paraId="09854CF9" w14:textId="6673A7E3" w:rsidR="00742AAB" w:rsidRPr="006723C5"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8183" w:history="1">
        <w:r w:rsidR="00742AAB" w:rsidRPr="006723C5">
          <w:rPr>
            <w:rStyle w:val="Lienhypertexte"/>
            <w:rFonts w:asciiTheme="majorBidi" w:hAnsiTheme="majorBidi" w:cstheme="majorBidi"/>
            <w:b w:val="0"/>
            <w:bCs w:val="0"/>
            <w:noProof/>
          </w:rPr>
          <w:t>Table des matières :</w:t>
        </w:r>
        <w:r w:rsidR="00742AAB" w:rsidRPr="006723C5">
          <w:rPr>
            <w:rFonts w:asciiTheme="majorBidi" w:hAnsiTheme="majorBidi" w:cstheme="majorBidi"/>
            <w:b w:val="0"/>
            <w:bCs w:val="0"/>
            <w:noProof/>
            <w:webHidden/>
          </w:rPr>
          <w:tab/>
        </w:r>
        <w:r w:rsidR="00742AAB" w:rsidRPr="006723C5">
          <w:rPr>
            <w:rFonts w:asciiTheme="majorBidi" w:hAnsiTheme="majorBidi" w:cstheme="majorBidi"/>
            <w:b w:val="0"/>
            <w:bCs w:val="0"/>
            <w:noProof/>
            <w:webHidden/>
          </w:rPr>
          <w:fldChar w:fldCharType="begin"/>
        </w:r>
        <w:r w:rsidR="00742AAB" w:rsidRPr="006723C5">
          <w:rPr>
            <w:rFonts w:asciiTheme="majorBidi" w:hAnsiTheme="majorBidi" w:cstheme="majorBidi"/>
            <w:b w:val="0"/>
            <w:bCs w:val="0"/>
            <w:noProof/>
            <w:webHidden/>
          </w:rPr>
          <w:instrText xml:space="preserve"> PAGEREF _Toc200838183 \h </w:instrText>
        </w:r>
        <w:r w:rsidR="00742AAB" w:rsidRPr="006723C5">
          <w:rPr>
            <w:rFonts w:asciiTheme="majorBidi" w:hAnsiTheme="majorBidi" w:cstheme="majorBidi"/>
            <w:b w:val="0"/>
            <w:bCs w:val="0"/>
            <w:noProof/>
            <w:webHidden/>
          </w:rPr>
        </w:r>
        <w:r w:rsidR="00742AAB" w:rsidRPr="006723C5">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185</w:t>
        </w:r>
        <w:r w:rsidR="00742AAB" w:rsidRPr="006723C5">
          <w:rPr>
            <w:rFonts w:asciiTheme="majorBidi" w:hAnsiTheme="majorBidi" w:cstheme="majorBidi"/>
            <w:b w:val="0"/>
            <w:bCs w:val="0"/>
            <w:noProof/>
            <w:webHidden/>
          </w:rPr>
          <w:fldChar w:fldCharType="end"/>
        </w:r>
      </w:hyperlink>
    </w:p>
    <w:p w14:paraId="59E69E6F" w14:textId="60651661" w:rsidR="00742AAB" w:rsidRPr="00742AAB"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8184" w:history="1">
        <w:r w:rsidR="00742AAB" w:rsidRPr="006723C5">
          <w:rPr>
            <w:rStyle w:val="Lienhypertexte"/>
            <w:rFonts w:asciiTheme="majorBidi" w:hAnsiTheme="majorBidi" w:cstheme="majorBidi"/>
            <w:b w:val="0"/>
            <w:bCs w:val="0"/>
            <w:noProof/>
          </w:rPr>
          <w:t>Résumé :</w:t>
        </w:r>
        <w:r w:rsidR="00742AAB" w:rsidRPr="006723C5">
          <w:rPr>
            <w:rFonts w:asciiTheme="majorBidi" w:hAnsiTheme="majorBidi" w:cstheme="majorBidi"/>
            <w:b w:val="0"/>
            <w:bCs w:val="0"/>
            <w:noProof/>
            <w:webHidden/>
          </w:rPr>
          <w:tab/>
        </w:r>
        <w:r w:rsidR="00742AAB" w:rsidRPr="006723C5">
          <w:rPr>
            <w:rFonts w:asciiTheme="majorBidi" w:hAnsiTheme="majorBidi" w:cstheme="majorBidi"/>
            <w:b w:val="0"/>
            <w:bCs w:val="0"/>
            <w:noProof/>
            <w:webHidden/>
          </w:rPr>
          <w:fldChar w:fldCharType="begin"/>
        </w:r>
        <w:r w:rsidR="00742AAB" w:rsidRPr="006723C5">
          <w:rPr>
            <w:rFonts w:asciiTheme="majorBidi" w:hAnsiTheme="majorBidi" w:cstheme="majorBidi"/>
            <w:b w:val="0"/>
            <w:bCs w:val="0"/>
            <w:noProof/>
            <w:webHidden/>
          </w:rPr>
          <w:instrText xml:space="preserve"> PAGEREF _Toc200838184 \h </w:instrText>
        </w:r>
        <w:r w:rsidR="00742AAB" w:rsidRPr="006723C5">
          <w:rPr>
            <w:rFonts w:asciiTheme="majorBidi" w:hAnsiTheme="majorBidi" w:cstheme="majorBidi"/>
            <w:b w:val="0"/>
            <w:bCs w:val="0"/>
            <w:noProof/>
            <w:webHidden/>
          </w:rPr>
        </w:r>
        <w:r w:rsidR="00742AAB" w:rsidRPr="006723C5">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190</w:t>
        </w:r>
        <w:r w:rsidR="00742AAB" w:rsidRPr="006723C5">
          <w:rPr>
            <w:rFonts w:asciiTheme="majorBidi" w:hAnsiTheme="majorBidi" w:cstheme="majorBidi"/>
            <w:b w:val="0"/>
            <w:bCs w:val="0"/>
            <w:noProof/>
            <w:webHidden/>
          </w:rPr>
          <w:fldChar w:fldCharType="end"/>
        </w:r>
      </w:hyperlink>
    </w:p>
    <w:p w14:paraId="04C99E1B" w14:textId="7F58E814" w:rsidR="000F5423" w:rsidRDefault="0077672F" w:rsidP="00A63A5B">
      <w:pPr>
        <w:spacing w:after="0" w:line="276" w:lineRule="auto"/>
        <w:ind w:firstLine="0"/>
        <w:jc w:val="center"/>
        <w:outlineLvl w:val="0"/>
        <w:rPr>
          <w:rFonts w:cstheme="majorBidi"/>
          <w:sz w:val="32"/>
          <w:szCs w:val="28"/>
        </w:rPr>
      </w:pPr>
      <w:r w:rsidRPr="00A63A5B">
        <w:rPr>
          <w:rFonts w:cstheme="majorBidi"/>
          <w:sz w:val="32"/>
          <w:szCs w:val="28"/>
        </w:rPr>
        <w:fldChar w:fldCharType="end"/>
      </w:r>
      <w:bookmarkStart w:id="12" w:name="_Toc199167060"/>
      <w:bookmarkStart w:id="13" w:name="_Toc199184494"/>
      <w:bookmarkStart w:id="14" w:name="_Toc199265557"/>
    </w:p>
    <w:p w14:paraId="45C32A14" w14:textId="77777777" w:rsidR="000F5423" w:rsidRDefault="000F5423" w:rsidP="00EE23AB">
      <w:pPr>
        <w:spacing w:after="0" w:line="276" w:lineRule="auto"/>
        <w:ind w:firstLine="0"/>
        <w:jc w:val="center"/>
        <w:outlineLvl w:val="0"/>
        <w:rPr>
          <w:rFonts w:cstheme="majorBidi"/>
          <w:sz w:val="32"/>
          <w:szCs w:val="28"/>
        </w:rPr>
      </w:pPr>
    </w:p>
    <w:p w14:paraId="6B322AEA" w14:textId="77777777" w:rsidR="000F5423" w:rsidRDefault="000F5423" w:rsidP="00EE23AB">
      <w:pPr>
        <w:spacing w:after="0" w:line="276" w:lineRule="auto"/>
        <w:ind w:firstLine="0"/>
        <w:jc w:val="center"/>
        <w:outlineLvl w:val="0"/>
        <w:rPr>
          <w:rFonts w:cstheme="majorBidi"/>
          <w:sz w:val="32"/>
          <w:szCs w:val="28"/>
        </w:rPr>
      </w:pPr>
    </w:p>
    <w:p w14:paraId="7EA53130" w14:textId="77777777" w:rsidR="000F5423" w:rsidRDefault="000F5423" w:rsidP="00EE23AB">
      <w:pPr>
        <w:spacing w:after="0" w:line="276" w:lineRule="auto"/>
        <w:ind w:firstLine="0"/>
        <w:jc w:val="center"/>
        <w:outlineLvl w:val="0"/>
        <w:rPr>
          <w:rFonts w:cstheme="majorBidi"/>
          <w:sz w:val="32"/>
          <w:szCs w:val="28"/>
        </w:rPr>
      </w:pPr>
    </w:p>
    <w:p w14:paraId="2D34677D" w14:textId="77777777" w:rsidR="00423639" w:rsidRDefault="00423639" w:rsidP="00EE23AB">
      <w:pPr>
        <w:spacing w:after="0" w:line="276" w:lineRule="auto"/>
        <w:ind w:firstLine="0"/>
        <w:jc w:val="center"/>
        <w:outlineLvl w:val="0"/>
        <w:rPr>
          <w:rFonts w:cstheme="majorBidi"/>
          <w:sz w:val="32"/>
          <w:szCs w:val="28"/>
        </w:rPr>
      </w:pPr>
    </w:p>
    <w:p w14:paraId="225D0B14" w14:textId="77777777" w:rsidR="000F5423" w:rsidRDefault="000F5423" w:rsidP="00EE23AB">
      <w:pPr>
        <w:spacing w:after="0" w:line="276" w:lineRule="auto"/>
        <w:ind w:firstLine="0"/>
        <w:jc w:val="center"/>
        <w:outlineLvl w:val="0"/>
        <w:rPr>
          <w:rFonts w:cstheme="majorBidi"/>
          <w:sz w:val="32"/>
          <w:szCs w:val="28"/>
        </w:rPr>
      </w:pPr>
    </w:p>
    <w:p w14:paraId="0985695C" w14:textId="77777777" w:rsidR="004B7229" w:rsidRDefault="004B7229" w:rsidP="004B7229">
      <w:pPr>
        <w:spacing w:after="0" w:line="276" w:lineRule="auto"/>
        <w:ind w:firstLine="0"/>
        <w:outlineLvl w:val="0"/>
        <w:rPr>
          <w:rFonts w:cstheme="majorBidi"/>
          <w:sz w:val="32"/>
          <w:szCs w:val="28"/>
        </w:rPr>
      </w:pPr>
    </w:p>
    <w:p w14:paraId="28DC5CAC" w14:textId="4E8CC599" w:rsidR="00517F23" w:rsidRDefault="004E08E0" w:rsidP="004B7229">
      <w:pPr>
        <w:spacing w:after="0" w:line="276" w:lineRule="auto"/>
        <w:ind w:firstLine="0"/>
        <w:jc w:val="center"/>
        <w:outlineLvl w:val="0"/>
        <w:rPr>
          <w:b/>
          <w:bCs/>
          <w:sz w:val="28"/>
          <w:szCs w:val="24"/>
        </w:rPr>
      </w:pPr>
      <w:bookmarkStart w:id="15" w:name="_Toc200837337"/>
      <w:bookmarkStart w:id="16" w:name="_Toc200838154"/>
      <w:r>
        <w:rPr>
          <w:b/>
          <w:bCs/>
          <w:sz w:val="28"/>
          <w:szCs w:val="24"/>
        </w:rPr>
        <w:lastRenderedPageBreak/>
        <w:t>LISTE DES TABLEAUX</w:t>
      </w:r>
      <w:bookmarkEnd w:id="12"/>
      <w:bookmarkEnd w:id="13"/>
      <w:bookmarkEnd w:id="14"/>
      <w:bookmarkEnd w:id="15"/>
      <w:bookmarkEnd w:id="16"/>
    </w:p>
    <w:p w14:paraId="15481330" w14:textId="77777777" w:rsidR="00D879E2" w:rsidRDefault="00D879E2" w:rsidP="004B7229">
      <w:pPr>
        <w:spacing w:after="0" w:line="276" w:lineRule="auto"/>
        <w:ind w:firstLine="0"/>
        <w:jc w:val="center"/>
        <w:outlineLvl w:val="0"/>
        <w:rPr>
          <w:b/>
          <w:bCs/>
          <w:sz w:val="28"/>
          <w:szCs w:val="24"/>
        </w:rPr>
      </w:pPr>
    </w:p>
    <w:p w14:paraId="3F3B60BE" w14:textId="7A4DB9AC" w:rsidR="00423639" w:rsidRDefault="00517F23">
      <w:pPr>
        <w:pStyle w:val="Tabledesillustrations"/>
        <w:tabs>
          <w:tab w:val="right" w:leader="dot" w:pos="9062"/>
        </w:tabs>
        <w:rPr>
          <w:rFonts w:eastAsiaTheme="minorEastAsia" w:cstheme="minorBidi"/>
          <w:smallCaps w:val="0"/>
          <w:noProof/>
          <w:kern w:val="2"/>
          <w:sz w:val="24"/>
          <w:lang w:eastAsia="fr-FR"/>
          <w14:ligatures w14:val="standardContextual"/>
        </w:rPr>
      </w:pPr>
      <w:r w:rsidRPr="008C35A6">
        <w:rPr>
          <w:rFonts w:asciiTheme="majorBidi" w:hAnsiTheme="majorBidi" w:cstheme="majorBidi"/>
          <w:b/>
          <w:bCs/>
          <w:sz w:val="28"/>
        </w:rPr>
        <w:fldChar w:fldCharType="begin"/>
      </w:r>
      <w:r w:rsidRPr="008C35A6">
        <w:rPr>
          <w:rFonts w:asciiTheme="majorBidi" w:hAnsiTheme="majorBidi" w:cstheme="majorBidi"/>
          <w:b/>
          <w:bCs/>
          <w:sz w:val="28"/>
        </w:rPr>
        <w:instrText xml:space="preserve"> TOC \h \z \c "Tableau" </w:instrText>
      </w:r>
      <w:r w:rsidRPr="008C35A6">
        <w:rPr>
          <w:rFonts w:asciiTheme="majorBidi" w:hAnsiTheme="majorBidi" w:cstheme="majorBidi"/>
          <w:b/>
          <w:bCs/>
          <w:sz w:val="28"/>
        </w:rPr>
        <w:fldChar w:fldCharType="separate"/>
      </w:r>
      <w:hyperlink w:anchor="_Toc200838479" w:history="1">
        <w:r w:rsidR="00423639" w:rsidRPr="00D4375F">
          <w:rPr>
            <w:rStyle w:val="Lienhypertexte"/>
            <w:noProof/>
          </w:rPr>
          <w:t>Tableau 1 : Statistique de l'état du numérique en Algérie en 2025</w:t>
        </w:r>
        <w:r w:rsidR="00423639">
          <w:rPr>
            <w:noProof/>
            <w:webHidden/>
          </w:rPr>
          <w:tab/>
        </w:r>
        <w:r w:rsidR="00423639">
          <w:rPr>
            <w:noProof/>
            <w:webHidden/>
          </w:rPr>
          <w:fldChar w:fldCharType="begin"/>
        </w:r>
        <w:r w:rsidR="00423639">
          <w:rPr>
            <w:noProof/>
            <w:webHidden/>
          </w:rPr>
          <w:instrText xml:space="preserve"> PAGEREF _Toc200838479 \h </w:instrText>
        </w:r>
        <w:r w:rsidR="00423639">
          <w:rPr>
            <w:noProof/>
            <w:webHidden/>
          </w:rPr>
        </w:r>
        <w:r w:rsidR="00423639">
          <w:rPr>
            <w:noProof/>
            <w:webHidden/>
          </w:rPr>
          <w:fldChar w:fldCharType="separate"/>
        </w:r>
        <w:r w:rsidR="00711384">
          <w:rPr>
            <w:noProof/>
            <w:webHidden/>
          </w:rPr>
          <w:t>45</w:t>
        </w:r>
        <w:r w:rsidR="00423639">
          <w:rPr>
            <w:noProof/>
            <w:webHidden/>
          </w:rPr>
          <w:fldChar w:fldCharType="end"/>
        </w:r>
      </w:hyperlink>
    </w:p>
    <w:p w14:paraId="63FB2885" w14:textId="2A72D2B8"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80" w:history="1">
        <w:r w:rsidR="00423639" w:rsidRPr="00D4375F">
          <w:rPr>
            <w:rStyle w:val="Lienhypertexte"/>
            <w:noProof/>
          </w:rPr>
          <w:t>Tableau 2: Avantages de l’agilité par rapport aux approches agiles</w:t>
        </w:r>
        <w:r w:rsidR="00423639">
          <w:rPr>
            <w:noProof/>
            <w:webHidden/>
          </w:rPr>
          <w:tab/>
        </w:r>
        <w:r w:rsidR="00423639">
          <w:rPr>
            <w:noProof/>
            <w:webHidden/>
          </w:rPr>
          <w:fldChar w:fldCharType="begin"/>
        </w:r>
        <w:r w:rsidR="00423639">
          <w:rPr>
            <w:noProof/>
            <w:webHidden/>
          </w:rPr>
          <w:instrText xml:space="preserve"> PAGEREF _Toc200838480 \h </w:instrText>
        </w:r>
        <w:r w:rsidR="00423639">
          <w:rPr>
            <w:noProof/>
            <w:webHidden/>
          </w:rPr>
        </w:r>
        <w:r w:rsidR="00423639">
          <w:rPr>
            <w:noProof/>
            <w:webHidden/>
          </w:rPr>
          <w:fldChar w:fldCharType="separate"/>
        </w:r>
        <w:r w:rsidR="00711384">
          <w:rPr>
            <w:noProof/>
            <w:webHidden/>
          </w:rPr>
          <w:t>85</w:t>
        </w:r>
        <w:r w:rsidR="00423639">
          <w:rPr>
            <w:noProof/>
            <w:webHidden/>
          </w:rPr>
          <w:fldChar w:fldCharType="end"/>
        </w:r>
      </w:hyperlink>
    </w:p>
    <w:p w14:paraId="354E6BCE" w14:textId="3D93E5D4"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81" w:history="1">
        <w:r w:rsidR="00423639" w:rsidRPr="00D4375F">
          <w:rPr>
            <w:rStyle w:val="Lienhypertexte"/>
            <w:noProof/>
          </w:rPr>
          <w:t>Tableau 3: Le changement induit par l’agilité</w:t>
        </w:r>
        <w:r w:rsidR="00423639">
          <w:rPr>
            <w:noProof/>
            <w:webHidden/>
          </w:rPr>
          <w:tab/>
        </w:r>
        <w:r w:rsidR="00423639">
          <w:rPr>
            <w:noProof/>
            <w:webHidden/>
          </w:rPr>
          <w:fldChar w:fldCharType="begin"/>
        </w:r>
        <w:r w:rsidR="00423639">
          <w:rPr>
            <w:noProof/>
            <w:webHidden/>
          </w:rPr>
          <w:instrText xml:space="preserve"> PAGEREF _Toc200838481 \h </w:instrText>
        </w:r>
        <w:r w:rsidR="00423639">
          <w:rPr>
            <w:noProof/>
            <w:webHidden/>
          </w:rPr>
        </w:r>
        <w:r w:rsidR="00423639">
          <w:rPr>
            <w:noProof/>
            <w:webHidden/>
          </w:rPr>
          <w:fldChar w:fldCharType="separate"/>
        </w:r>
        <w:r w:rsidR="00711384">
          <w:rPr>
            <w:noProof/>
            <w:webHidden/>
          </w:rPr>
          <w:t>99</w:t>
        </w:r>
        <w:r w:rsidR="00423639">
          <w:rPr>
            <w:noProof/>
            <w:webHidden/>
          </w:rPr>
          <w:fldChar w:fldCharType="end"/>
        </w:r>
      </w:hyperlink>
    </w:p>
    <w:p w14:paraId="1C8A907C" w14:textId="7C774834"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82" w:history="1">
        <w:r w:rsidR="00423639" w:rsidRPr="00D4375F">
          <w:rPr>
            <w:rStyle w:val="Lienhypertexte"/>
            <w:noProof/>
          </w:rPr>
          <w:t>Tableau N°4: L'échelle de Likert à 5 niveaux</w:t>
        </w:r>
        <w:r w:rsidR="00423639">
          <w:rPr>
            <w:noProof/>
            <w:webHidden/>
          </w:rPr>
          <w:tab/>
        </w:r>
        <w:r w:rsidR="00423639">
          <w:rPr>
            <w:noProof/>
            <w:webHidden/>
          </w:rPr>
          <w:fldChar w:fldCharType="begin"/>
        </w:r>
        <w:r w:rsidR="00423639">
          <w:rPr>
            <w:noProof/>
            <w:webHidden/>
          </w:rPr>
          <w:instrText xml:space="preserve"> PAGEREF _Toc200838482 \h </w:instrText>
        </w:r>
        <w:r w:rsidR="00423639">
          <w:rPr>
            <w:noProof/>
            <w:webHidden/>
          </w:rPr>
        </w:r>
        <w:r w:rsidR="00423639">
          <w:rPr>
            <w:noProof/>
            <w:webHidden/>
          </w:rPr>
          <w:fldChar w:fldCharType="separate"/>
        </w:r>
        <w:r w:rsidR="00711384">
          <w:rPr>
            <w:noProof/>
            <w:webHidden/>
          </w:rPr>
          <w:t>118</w:t>
        </w:r>
        <w:r w:rsidR="00423639">
          <w:rPr>
            <w:noProof/>
            <w:webHidden/>
          </w:rPr>
          <w:fldChar w:fldCharType="end"/>
        </w:r>
      </w:hyperlink>
    </w:p>
    <w:p w14:paraId="0AD5A5F0" w14:textId="091CB6A4"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83" w:history="1">
        <w:r w:rsidR="00423639" w:rsidRPr="00D4375F">
          <w:rPr>
            <w:rStyle w:val="Lienhypertexte"/>
            <w:noProof/>
          </w:rPr>
          <w:t>Tableau 5: Abréviations des variables d'étude sur le programme</w:t>
        </w:r>
        <w:r w:rsidR="00423639">
          <w:rPr>
            <w:noProof/>
            <w:webHidden/>
          </w:rPr>
          <w:tab/>
        </w:r>
        <w:r w:rsidR="00423639">
          <w:rPr>
            <w:noProof/>
            <w:webHidden/>
          </w:rPr>
          <w:fldChar w:fldCharType="begin"/>
        </w:r>
        <w:r w:rsidR="00423639">
          <w:rPr>
            <w:noProof/>
            <w:webHidden/>
          </w:rPr>
          <w:instrText xml:space="preserve"> PAGEREF _Toc200838483 \h </w:instrText>
        </w:r>
        <w:r w:rsidR="00423639">
          <w:rPr>
            <w:noProof/>
            <w:webHidden/>
          </w:rPr>
        </w:r>
        <w:r w:rsidR="00423639">
          <w:rPr>
            <w:noProof/>
            <w:webHidden/>
          </w:rPr>
          <w:fldChar w:fldCharType="separate"/>
        </w:r>
        <w:r w:rsidR="00711384">
          <w:rPr>
            <w:noProof/>
            <w:webHidden/>
          </w:rPr>
          <w:t>120</w:t>
        </w:r>
        <w:r w:rsidR="00423639">
          <w:rPr>
            <w:noProof/>
            <w:webHidden/>
          </w:rPr>
          <w:fldChar w:fldCharType="end"/>
        </w:r>
      </w:hyperlink>
    </w:p>
    <w:p w14:paraId="414BA734" w14:textId="26BB9CDA"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84" w:history="1">
        <w:r w:rsidR="00423639" w:rsidRPr="00D4375F">
          <w:rPr>
            <w:rStyle w:val="Lienhypertexte"/>
            <w:noProof/>
          </w:rPr>
          <w:t>Tableau 6: La validité discriminante</w:t>
        </w:r>
        <w:r w:rsidR="00423639">
          <w:rPr>
            <w:noProof/>
            <w:webHidden/>
          </w:rPr>
          <w:tab/>
        </w:r>
        <w:r w:rsidR="00423639">
          <w:rPr>
            <w:noProof/>
            <w:webHidden/>
          </w:rPr>
          <w:fldChar w:fldCharType="begin"/>
        </w:r>
        <w:r w:rsidR="00423639">
          <w:rPr>
            <w:noProof/>
            <w:webHidden/>
          </w:rPr>
          <w:instrText xml:space="preserve"> PAGEREF _Toc200838484 \h </w:instrText>
        </w:r>
        <w:r w:rsidR="00423639">
          <w:rPr>
            <w:noProof/>
            <w:webHidden/>
          </w:rPr>
        </w:r>
        <w:r w:rsidR="00423639">
          <w:rPr>
            <w:noProof/>
            <w:webHidden/>
          </w:rPr>
          <w:fldChar w:fldCharType="separate"/>
        </w:r>
        <w:r w:rsidR="00711384">
          <w:rPr>
            <w:noProof/>
            <w:webHidden/>
          </w:rPr>
          <w:t>123</w:t>
        </w:r>
        <w:r w:rsidR="00423639">
          <w:rPr>
            <w:noProof/>
            <w:webHidden/>
          </w:rPr>
          <w:fldChar w:fldCharType="end"/>
        </w:r>
      </w:hyperlink>
    </w:p>
    <w:p w14:paraId="0E5A4684" w14:textId="07DE0557"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85" w:history="1">
        <w:r w:rsidR="00423639" w:rsidRPr="00D4375F">
          <w:rPr>
            <w:rStyle w:val="Lienhypertexte"/>
            <w:noProof/>
          </w:rPr>
          <w:t>Tableau 7: Le coefficient de détermination (R²)</w:t>
        </w:r>
        <w:r w:rsidR="00423639">
          <w:rPr>
            <w:noProof/>
            <w:webHidden/>
          </w:rPr>
          <w:tab/>
        </w:r>
        <w:r w:rsidR="00423639">
          <w:rPr>
            <w:noProof/>
            <w:webHidden/>
          </w:rPr>
          <w:fldChar w:fldCharType="begin"/>
        </w:r>
        <w:r w:rsidR="00423639">
          <w:rPr>
            <w:noProof/>
            <w:webHidden/>
          </w:rPr>
          <w:instrText xml:space="preserve"> PAGEREF _Toc200838485 \h </w:instrText>
        </w:r>
        <w:r w:rsidR="00423639">
          <w:rPr>
            <w:noProof/>
            <w:webHidden/>
          </w:rPr>
        </w:r>
        <w:r w:rsidR="00423639">
          <w:rPr>
            <w:noProof/>
            <w:webHidden/>
          </w:rPr>
          <w:fldChar w:fldCharType="separate"/>
        </w:r>
        <w:r w:rsidR="00711384">
          <w:rPr>
            <w:noProof/>
            <w:webHidden/>
          </w:rPr>
          <w:t>125</w:t>
        </w:r>
        <w:r w:rsidR="00423639">
          <w:rPr>
            <w:noProof/>
            <w:webHidden/>
          </w:rPr>
          <w:fldChar w:fldCharType="end"/>
        </w:r>
      </w:hyperlink>
    </w:p>
    <w:p w14:paraId="384FFA83" w14:textId="15B7419C"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86" w:history="1">
        <w:r w:rsidR="00423639" w:rsidRPr="00D4375F">
          <w:rPr>
            <w:rStyle w:val="Lienhypertexte"/>
            <w:noProof/>
          </w:rPr>
          <w:t>Tableau 8: Validité discriminante</w:t>
        </w:r>
        <w:r w:rsidR="00423639">
          <w:rPr>
            <w:noProof/>
            <w:webHidden/>
          </w:rPr>
          <w:tab/>
        </w:r>
        <w:r w:rsidR="00423639">
          <w:rPr>
            <w:noProof/>
            <w:webHidden/>
          </w:rPr>
          <w:fldChar w:fldCharType="begin"/>
        </w:r>
        <w:r w:rsidR="00423639">
          <w:rPr>
            <w:noProof/>
            <w:webHidden/>
          </w:rPr>
          <w:instrText xml:space="preserve"> PAGEREF _Toc200838486 \h </w:instrText>
        </w:r>
        <w:r w:rsidR="00423639">
          <w:rPr>
            <w:noProof/>
            <w:webHidden/>
          </w:rPr>
        </w:r>
        <w:r w:rsidR="00423639">
          <w:rPr>
            <w:noProof/>
            <w:webHidden/>
          </w:rPr>
          <w:fldChar w:fldCharType="separate"/>
        </w:r>
        <w:r w:rsidR="00711384">
          <w:rPr>
            <w:noProof/>
            <w:webHidden/>
          </w:rPr>
          <w:t>126</w:t>
        </w:r>
        <w:r w:rsidR="00423639">
          <w:rPr>
            <w:noProof/>
            <w:webHidden/>
          </w:rPr>
          <w:fldChar w:fldCharType="end"/>
        </w:r>
      </w:hyperlink>
    </w:p>
    <w:p w14:paraId="6F4A5525" w14:textId="28301A0C"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87" w:history="1">
        <w:r w:rsidR="00423639" w:rsidRPr="00D4375F">
          <w:rPr>
            <w:rStyle w:val="Lienhypertexte"/>
            <w:noProof/>
          </w:rPr>
          <w:t>Tableau 9: La répartition de l’échantillon par branche d’activité de l’entreprise</w:t>
        </w:r>
        <w:r w:rsidR="00423639">
          <w:rPr>
            <w:noProof/>
            <w:webHidden/>
          </w:rPr>
          <w:tab/>
        </w:r>
        <w:r w:rsidR="00423639">
          <w:rPr>
            <w:noProof/>
            <w:webHidden/>
          </w:rPr>
          <w:fldChar w:fldCharType="begin"/>
        </w:r>
        <w:r w:rsidR="00423639">
          <w:rPr>
            <w:noProof/>
            <w:webHidden/>
          </w:rPr>
          <w:instrText xml:space="preserve"> PAGEREF _Toc200838487 \h </w:instrText>
        </w:r>
        <w:r w:rsidR="00423639">
          <w:rPr>
            <w:noProof/>
            <w:webHidden/>
          </w:rPr>
        </w:r>
        <w:r w:rsidR="00423639">
          <w:rPr>
            <w:noProof/>
            <w:webHidden/>
          </w:rPr>
          <w:fldChar w:fldCharType="separate"/>
        </w:r>
        <w:r w:rsidR="00711384">
          <w:rPr>
            <w:noProof/>
            <w:webHidden/>
          </w:rPr>
          <w:t>127</w:t>
        </w:r>
        <w:r w:rsidR="00423639">
          <w:rPr>
            <w:noProof/>
            <w:webHidden/>
          </w:rPr>
          <w:fldChar w:fldCharType="end"/>
        </w:r>
      </w:hyperlink>
    </w:p>
    <w:p w14:paraId="11B15951" w14:textId="12A53257"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88" w:history="1">
        <w:r w:rsidR="00423639" w:rsidRPr="00D4375F">
          <w:rPr>
            <w:rStyle w:val="Lienhypertexte"/>
            <w:noProof/>
          </w:rPr>
          <w:t>Tableau 10: La répartition de l'échantillon selon la forme juridique de l'entreprise</w:t>
        </w:r>
        <w:r w:rsidR="00423639">
          <w:rPr>
            <w:noProof/>
            <w:webHidden/>
          </w:rPr>
          <w:tab/>
        </w:r>
        <w:r w:rsidR="00423639">
          <w:rPr>
            <w:noProof/>
            <w:webHidden/>
          </w:rPr>
          <w:fldChar w:fldCharType="begin"/>
        </w:r>
        <w:r w:rsidR="00423639">
          <w:rPr>
            <w:noProof/>
            <w:webHidden/>
          </w:rPr>
          <w:instrText xml:space="preserve"> PAGEREF _Toc200838488 \h </w:instrText>
        </w:r>
        <w:r w:rsidR="00423639">
          <w:rPr>
            <w:noProof/>
            <w:webHidden/>
          </w:rPr>
        </w:r>
        <w:r w:rsidR="00423639">
          <w:rPr>
            <w:noProof/>
            <w:webHidden/>
          </w:rPr>
          <w:fldChar w:fldCharType="separate"/>
        </w:r>
        <w:r w:rsidR="00711384">
          <w:rPr>
            <w:noProof/>
            <w:webHidden/>
          </w:rPr>
          <w:t>128</w:t>
        </w:r>
        <w:r w:rsidR="00423639">
          <w:rPr>
            <w:noProof/>
            <w:webHidden/>
          </w:rPr>
          <w:fldChar w:fldCharType="end"/>
        </w:r>
      </w:hyperlink>
    </w:p>
    <w:p w14:paraId="5BBC290E" w14:textId="2F88861C"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89" w:history="1">
        <w:r w:rsidR="00423639" w:rsidRPr="00D4375F">
          <w:rPr>
            <w:rStyle w:val="Lienhypertexte"/>
            <w:noProof/>
          </w:rPr>
          <w:t>Tableau 11: La répartition de l’échantillon selon la tranche d’âge</w:t>
        </w:r>
        <w:r w:rsidR="00423639">
          <w:rPr>
            <w:noProof/>
            <w:webHidden/>
          </w:rPr>
          <w:tab/>
        </w:r>
        <w:r w:rsidR="00423639">
          <w:rPr>
            <w:noProof/>
            <w:webHidden/>
          </w:rPr>
          <w:fldChar w:fldCharType="begin"/>
        </w:r>
        <w:r w:rsidR="00423639">
          <w:rPr>
            <w:noProof/>
            <w:webHidden/>
          </w:rPr>
          <w:instrText xml:space="preserve"> PAGEREF _Toc200838489 \h </w:instrText>
        </w:r>
        <w:r w:rsidR="00423639">
          <w:rPr>
            <w:noProof/>
            <w:webHidden/>
          </w:rPr>
        </w:r>
        <w:r w:rsidR="00423639">
          <w:rPr>
            <w:noProof/>
            <w:webHidden/>
          </w:rPr>
          <w:fldChar w:fldCharType="separate"/>
        </w:r>
        <w:r w:rsidR="00711384">
          <w:rPr>
            <w:noProof/>
            <w:webHidden/>
          </w:rPr>
          <w:t>129</w:t>
        </w:r>
        <w:r w:rsidR="00423639">
          <w:rPr>
            <w:noProof/>
            <w:webHidden/>
          </w:rPr>
          <w:fldChar w:fldCharType="end"/>
        </w:r>
      </w:hyperlink>
    </w:p>
    <w:p w14:paraId="5C7FD381" w14:textId="0CAD7338"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90" w:history="1">
        <w:r w:rsidR="00423639" w:rsidRPr="00D4375F">
          <w:rPr>
            <w:rStyle w:val="Lienhypertexte"/>
            <w:noProof/>
          </w:rPr>
          <w:t>Tableau 12: La répartition de l’échantillon selon le poste occupé</w:t>
        </w:r>
        <w:r w:rsidR="00423639">
          <w:rPr>
            <w:noProof/>
            <w:webHidden/>
          </w:rPr>
          <w:tab/>
        </w:r>
        <w:r w:rsidR="00423639">
          <w:rPr>
            <w:noProof/>
            <w:webHidden/>
          </w:rPr>
          <w:fldChar w:fldCharType="begin"/>
        </w:r>
        <w:r w:rsidR="00423639">
          <w:rPr>
            <w:noProof/>
            <w:webHidden/>
          </w:rPr>
          <w:instrText xml:space="preserve"> PAGEREF _Toc200838490 \h </w:instrText>
        </w:r>
        <w:r w:rsidR="00423639">
          <w:rPr>
            <w:noProof/>
            <w:webHidden/>
          </w:rPr>
        </w:r>
        <w:r w:rsidR="00423639">
          <w:rPr>
            <w:noProof/>
            <w:webHidden/>
          </w:rPr>
          <w:fldChar w:fldCharType="separate"/>
        </w:r>
        <w:r w:rsidR="00711384">
          <w:rPr>
            <w:noProof/>
            <w:webHidden/>
          </w:rPr>
          <w:t>130</w:t>
        </w:r>
        <w:r w:rsidR="00423639">
          <w:rPr>
            <w:noProof/>
            <w:webHidden/>
          </w:rPr>
          <w:fldChar w:fldCharType="end"/>
        </w:r>
      </w:hyperlink>
    </w:p>
    <w:p w14:paraId="2EE1D867" w14:textId="6028490C"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91" w:history="1">
        <w:r w:rsidR="00423639" w:rsidRPr="00D4375F">
          <w:rPr>
            <w:rStyle w:val="Lienhypertexte"/>
            <w:noProof/>
          </w:rPr>
          <w:t>Tableau 13: Répartition de l’échantillon selon l’accessibilité aux outils digitaux</w:t>
        </w:r>
        <w:r w:rsidR="00423639">
          <w:rPr>
            <w:noProof/>
            <w:webHidden/>
          </w:rPr>
          <w:tab/>
        </w:r>
        <w:r w:rsidR="00423639">
          <w:rPr>
            <w:noProof/>
            <w:webHidden/>
          </w:rPr>
          <w:fldChar w:fldCharType="begin"/>
        </w:r>
        <w:r w:rsidR="00423639">
          <w:rPr>
            <w:noProof/>
            <w:webHidden/>
          </w:rPr>
          <w:instrText xml:space="preserve"> PAGEREF _Toc200838491 \h </w:instrText>
        </w:r>
        <w:r w:rsidR="00423639">
          <w:rPr>
            <w:noProof/>
            <w:webHidden/>
          </w:rPr>
        </w:r>
        <w:r w:rsidR="00423639">
          <w:rPr>
            <w:noProof/>
            <w:webHidden/>
          </w:rPr>
          <w:fldChar w:fldCharType="separate"/>
        </w:r>
        <w:r w:rsidR="00711384">
          <w:rPr>
            <w:noProof/>
            <w:webHidden/>
          </w:rPr>
          <w:t>131</w:t>
        </w:r>
        <w:r w:rsidR="00423639">
          <w:rPr>
            <w:noProof/>
            <w:webHidden/>
          </w:rPr>
          <w:fldChar w:fldCharType="end"/>
        </w:r>
      </w:hyperlink>
    </w:p>
    <w:p w14:paraId="2937A769" w14:textId="5553DE5D"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92" w:history="1">
        <w:r w:rsidR="00423639" w:rsidRPr="00D4375F">
          <w:rPr>
            <w:rStyle w:val="Lienhypertexte"/>
            <w:noProof/>
          </w:rPr>
          <w:t>Tableau 14: Répartition de l’échantillon selon la fréquence de mise à jour et d’amélioration des outils digitaux en entreprise</w:t>
        </w:r>
        <w:r w:rsidR="00423639">
          <w:rPr>
            <w:noProof/>
            <w:webHidden/>
          </w:rPr>
          <w:tab/>
        </w:r>
        <w:r w:rsidR="00423639">
          <w:rPr>
            <w:noProof/>
            <w:webHidden/>
          </w:rPr>
          <w:fldChar w:fldCharType="begin"/>
        </w:r>
        <w:r w:rsidR="00423639">
          <w:rPr>
            <w:noProof/>
            <w:webHidden/>
          </w:rPr>
          <w:instrText xml:space="preserve"> PAGEREF _Toc200838492 \h </w:instrText>
        </w:r>
        <w:r w:rsidR="00423639">
          <w:rPr>
            <w:noProof/>
            <w:webHidden/>
          </w:rPr>
        </w:r>
        <w:r w:rsidR="00423639">
          <w:rPr>
            <w:noProof/>
            <w:webHidden/>
          </w:rPr>
          <w:fldChar w:fldCharType="separate"/>
        </w:r>
        <w:r w:rsidR="00711384">
          <w:rPr>
            <w:noProof/>
            <w:webHidden/>
          </w:rPr>
          <w:t>132</w:t>
        </w:r>
        <w:r w:rsidR="00423639">
          <w:rPr>
            <w:noProof/>
            <w:webHidden/>
          </w:rPr>
          <w:fldChar w:fldCharType="end"/>
        </w:r>
      </w:hyperlink>
    </w:p>
    <w:p w14:paraId="571E1F44" w14:textId="7BFEC191"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93" w:history="1">
        <w:r w:rsidR="00423639" w:rsidRPr="00D4375F">
          <w:rPr>
            <w:rStyle w:val="Lienhypertexte"/>
            <w:noProof/>
          </w:rPr>
          <w:t>Tableau 15: Répartition de l'échantillon selon l’investissement de l’entreprise dans la formation pour améliorer l’utilisation des outils digitaux</w:t>
        </w:r>
        <w:r w:rsidR="00423639">
          <w:rPr>
            <w:noProof/>
            <w:webHidden/>
          </w:rPr>
          <w:tab/>
        </w:r>
        <w:r w:rsidR="00423639">
          <w:rPr>
            <w:noProof/>
            <w:webHidden/>
          </w:rPr>
          <w:fldChar w:fldCharType="begin"/>
        </w:r>
        <w:r w:rsidR="00423639">
          <w:rPr>
            <w:noProof/>
            <w:webHidden/>
          </w:rPr>
          <w:instrText xml:space="preserve"> PAGEREF _Toc200838493 \h </w:instrText>
        </w:r>
        <w:r w:rsidR="00423639">
          <w:rPr>
            <w:noProof/>
            <w:webHidden/>
          </w:rPr>
        </w:r>
        <w:r w:rsidR="00423639">
          <w:rPr>
            <w:noProof/>
            <w:webHidden/>
          </w:rPr>
          <w:fldChar w:fldCharType="separate"/>
        </w:r>
        <w:r w:rsidR="00711384">
          <w:rPr>
            <w:noProof/>
            <w:webHidden/>
          </w:rPr>
          <w:t>133</w:t>
        </w:r>
        <w:r w:rsidR="00423639">
          <w:rPr>
            <w:noProof/>
            <w:webHidden/>
          </w:rPr>
          <w:fldChar w:fldCharType="end"/>
        </w:r>
      </w:hyperlink>
    </w:p>
    <w:p w14:paraId="39A24F6B" w14:textId="0B4137A1"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94" w:history="1">
        <w:r w:rsidR="00423639" w:rsidRPr="00D4375F">
          <w:rPr>
            <w:rStyle w:val="Lienhypertexte"/>
            <w:noProof/>
          </w:rPr>
          <w:t>Tableau 16:La répartition de l’échantillon selon la fréquence utilisation de certains outils digitaux</w:t>
        </w:r>
        <w:r w:rsidR="00423639">
          <w:rPr>
            <w:noProof/>
            <w:webHidden/>
          </w:rPr>
          <w:tab/>
        </w:r>
        <w:r w:rsidR="00423639">
          <w:rPr>
            <w:noProof/>
            <w:webHidden/>
          </w:rPr>
          <w:fldChar w:fldCharType="begin"/>
        </w:r>
        <w:r w:rsidR="00423639">
          <w:rPr>
            <w:noProof/>
            <w:webHidden/>
          </w:rPr>
          <w:instrText xml:space="preserve"> PAGEREF _Toc200838494 \h </w:instrText>
        </w:r>
        <w:r w:rsidR="00423639">
          <w:rPr>
            <w:noProof/>
            <w:webHidden/>
          </w:rPr>
        </w:r>
        <w:r w:rsidR="00423639">
          <w:rPr>
            <w:noProof/>
            <w:webHidden/>
          </w:rPr>
          <w:fldChar w:fldCharType="separate"/>
        </w:r>
        <w:r w:rsidR="00711384">
          <w:rPr>
            <w:noProof/>
            <w:webHidden/>
          </w:rPr>
          <w:t>134</w:t>
        </w:r>
        <w:r w:rsidR="00423639">
          <w:rPr>
            <w:noProof/>
            <w:webHidden/>
          </w:rPr>
          <w:fldChar w:fldCharType="end"/>
        </w:r>
      </w:hyperlink>
    </w:p>
    <w:p w14:paraId="22CD7BF0" w14:textId="741B26BE"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95" w:history="1">
        <w:r w:rsidR="00423639" w:rsidRPr="00D4375F">
          <w:rPr>
            <w:rStyle w:val="Lienhypertexte"/>
            <w:noProof/>
          </w:rPr>
          <w:t>Tableau 17:Résultats de l’analyse des réponses des membres de l’échantillon aux énoncés relatifs à la dimension d’automatisation.</w:t>
        </w:r>
        <w:r w:rsidR="00423639">
          <w:rPr>
            <w:noProof/>
            <w:webHidden/>
          </w:rPr>
          <w:tab/>
        </w:r>
        <w:r w:rsidR="00423639">
          <w:rPr>
            <w:noProof/>
            <w:webHidden/>
          </w:rPr>
          <w:fldChar w:fldCharType="begin"/>
        </w:r>
        <w:r w:rsidR="00423639">
          <w:rPr>
            <w:noProof/>
            <w:webHidden/>
          </w:rPr>
          <w:instrText xml:space="preserve"> PAGEREF _Toc200838495 \h </w:instrText>
        </w:r>
        <w:r w:rsidR="00423639">
          <w:rPr>
            <w:noProof/>
            <w:webHidden/>
          </w:rPr>
        </w:r>
        <w:r w:rsidR="00423639">
          <w:rPr>
            <w:noProof/>
            <w:webHidden/>
          </w:rPr>
          <w:fldChar w:fldCharType="separate"/>
        </w:r>
        <w:r w:rsidR="00711384">
          <w:rPr>
            <w:noProof/>
            <w:webHidden/>
          </w:rPr>
          <w:t>136</w:t>
        </w:r>
        <w:r w:rsidR="00423639">
          <w:rPr>
            <w:noProof/>
            <w:webHidden/>
          </w:rPr>
          <w:fldChar w:fldCharType="end"/>
        </w:r>
      </w:hyperlink>
    </w:p>
    <w:p w14:paraId="40186547" w14:textId="302D85CD"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96" w:history="1">
        <w:r w:rsidR="00423639" w:rsidRPr="00D4375F">
          <w:rPr>
            <w:rStyle w:val="Lienhypertexte"/>
            <w:noProof/>
          </w:rPr>
          <w:t>Tableau 18:Résultats de l’analyse des réponses de l’échantillon aux énoncés relatifs à la dimension : La dématérialisation.</w:t>
        </w:r>
        <w:r w:rsidR="00423639">
          <w:rPr>
            <w:noProof/>
            <w:webHidden/>
          </w:rPr>
          <w:tab/>
        </w:r>
        <w:r w:rsidR="00423639">
          <w:rPr>
            <w:noProof/>
            <w:webHidden/>
          </w:rPr>
          <w:fldChar w:fldCharType="begin"/>
        </w:r>
        <w:r w:rsidR="00423639">
          <w:rPr>
            <w:noProof/>
            <w:webHidden/>
          </w:rPr>
          <w:instrText xml:space="preserve"> PAGEREF _Toc200838496 \h </w:instrText>
        </w:r>
        <w:r w:rsidR="00423639">
          <w:rPr>
            <w:noProof/>
            <w:webHidden/>
          </w:rPr>
        </w:r>
        <w:r w:rsidR="00423639">
          <w:rPr>
            <w:noProof/>
            <w:webHidden/>
          </w:rPr>
          <w:fldChar w:fldCharType="separate"/>
        </w:r>
        <w:r w:rsidR="00711384">
          <w:rPr>
            <w:noProof/>
            <w:webHidden/>
          </w:rPr>
          <w:t>137</w:t>
        </w:r>
        <w:r w:rsidR="00423639">
          <w:rPr>
            <w:noProof/>
            <w:webHidden/>
          </w:rPr>
          <w:fldChar w:fldCharType="end"/>
        </w:r>
      </w:hyperlink>
    </w:p>
    <w:p w14:paraId="02F22C63" w14:textId="18B5C633"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97" w:history="1">
        <w:r w:rsidR="00423639" w:rsidRPr="00D4375F">
          <w:rPr>
            <w:rStyle w:val="Lienhypertexte"/>
            <w:noProof/>
          </w:rPr>
          <w:t>Tableau 19:Résultats de l’analyse des réponses d de l’échantillon aux énoncés relatifs à la dimension : La désintermédiation / Ré-intermédiation.</w:t>
        </w:r>
        <w:r w:rsidR="00423639">
          <w:rPr>
            <w:noProof/>
            <w:webHidden/>
          </w:rPr>
          <w:tab/>
        </w:r>
        <w:r w:rsidR="00423639">
          <w:rPr>
            <w:noProof/>
            <w:webHidden/>
          </w:rPr>
          <w:fldChar w:fldCharType="begin"/>
        </w:r>
        <w:r w:rsidR="00423639">
          <w:rPr>
            <w:noProof/>
            <w:webHidden/>
          </w:rPr>
          <w:instrText xml:space="preserve"> PAGEREF _Toc200838497 \h </w:instrText>
        </w:r>
        <w:r w:rsidR="00423639">
          <w:rPr>
            <w:noProof/>
            <w:webHidden/>
          </w:rPr>
        </w:r>
        <w:r w:rsidR="00423639">
          <w:rPr>
            <w:noProof/>
            <w:webHidden/>
          </w:rPr>
          <w:fldChar w:fldCharType="separate"/>
        </w:r>
        <w:r w:rsidR="00711384">
          <w:rPr>
            <w:noProof/>
            <w:webHidden/>
          </w:rPr>
          <w:t>138</w:t>
        </w:r>
        <w:r w:rsidR="00423639">
          <w:rPr>
            <w:noProof/>
            <w:webHidden/>
          </w:rPr>
          <w:fldChar w:fldCharType="end"/>
        </w:r>
      </w:hyperlink>
    </w:p>
    <w:p w14:paraId="1F9D9268" w14:textId="4A1F8945"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98" w:history="1">
        <w:r w:rsidR="00423639" w:rsidRPr="00D4375F">
          <w:rPr>
            <w:rStyle w:val="Lienhypertexte"/>
            <w:noProof/>
          </w:rPr>
          <w:t>Tableau 20: Résultats de l’analyse de l’échantillon aux énoncés relatifs à la dimension : La flexibilité</w:t>
        </w:r>
        <w:r w:rsidR="00423639">
          <w:rPr>
            <w:noProof/>
            <w:webHidden/>
          </w:rPr>
          <w:tab/>
        </w:r>
        <w:r w:rsidR="00423639">
          <w:rPr>
            <w:noProof/>
            <w:webHidden/>
          </w:rPr>
          <w:fldChar w:fldCharType="begin"/>
        </w:r>
        <w:r w:rsidR="00423639">
          <w:rPr>
            <w:noProof/>
            <w:webHidden/>
          </w:rPr>
          <w:instrText xml:space="preserve"> PAGEREF _Toc200838498 \h </w:instrText>
        </w:r>
        <w:r w:rsidR="00423639">
          <w:rPr>
            <w:noProof/>
            <w:webHidden/>
          </w:rPr>
        </w:r>
        <w:r w:rsidR="00423639">
          <w:rPr>
            <w:noProof/>
            <w:webHidden/>
          </w:rPr>
          <w:fldChar w:fldCharType="separate"/>
        </w:r>
        <w:r w:rsidR="00711384">
          <w:rPr>
            <w:noProof/>
            <w:webHidden/>
          </w:rPr>
          <w:t>139</w:t>
        </w:r>
        <w:r w:rsidR="00423639">
          <w:rPr>
            <w:noProof/>
            <w:webHidden/>
          </w:rPr>
          <w:fldChar w:fldCharType="end"/>
        </w:r>
      </w:hyperlink>
    </w:p>
    <w:p w14:paraId="7B065B59" w14:textId="13C38C8E"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499" w:history="1">
        <w:r w:rsidR="00423639" w:rsidRPr="00D4375F">
          <w:rPr>
            <w:rStyle w:val="Lienhypertexte"/>
            <w:noProof/>
          </w:rPr>
          <w:t>Tableau 21: Résultats de l’analyse de l’échantillon aux énoncés relatifs à la dimension : La proactivité</w:t>
        </w:r>
        <w:r w:rsidR="00423639">
          <w:rPr>
            <w:noProof/>
            <w:webHidden/>
          </w:rPr>
          <w:tab/>
        </w:r>
        <w:r w:rsidR="00423639">
          <w:rPr>
            <w:noProof/>
            <w:webHidden/>
          </w:rPr>
          <w:fldChar w:fldCharType="begin"/>
        </w:r>
        <w:r w:rsidR="00423639">
          <w:rPr>
            <w:noProof/>
            <w:webHidden/>
          </w:rPr>
          <w:instrText xml:space="preserve"> PAGEREF _Toc200838499 \h </w:instrText>
        </w:r>
        <w:r w:rsidR="00423639">
          <w:rPr>
            <w:noProof/>
            <w:webHidden/>
          </w:rPr>
        </w:r>
        <w:r w:rsidR="00423639">
          <w:rPr>
            <w:noProof/>
            <w:webHidden/>
          </w:rPr>
          <w:fldChar w:fldCharType="separate"/>
        </w:r>
        <w:r w:rsidR="00711384">
          <w:rPr>
            <w:noProof/>
            <w:webHidden/>
          </w:rPr>
          <w:t>140</w:t>
        </w:r>
        <w:r w:rsidR="00423639">
          <w:rPr>
            <w:noProof/>
            <w:webHidden/>
          </w:rPr>
          <w:fldChar w:fldCharType="end"/>
        </w:r>
      </w:hyperlink>
    </w:p>
    <w:p w14:paraId="3DEB65AF" w14:textId="5823F745"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00" w:history="1">
        <w:r w:rsidR="00423639" w:rsidRPr="00D4375F">
          <w:rPr>
            <w:rStyle w:val="Lienhypertexte"/>
            <w:noProof/>
          </w:rPr>
          <w:t>Tableau 22: Résultats de l’analyse de l’échantillon aux énoncés relatifs à la dimension : La résilience</w:t>
        </w:r>
        <w:r w:rsidR="00423639">
          <w:rPr>
            <w:noProof/>
            <w:webHidden/>
          </w:rPr>
          <w:tab/>
        </w:r>
        <w:r w:rsidR="00423639">
          <w:rPr>
            <w:noProof/>
            <w:webHidden/>
          </w:rPr>
          <w:fldChar w:fldCharType="begin"/>
        </w:r>
        <w:r w:rsidR="00423639">
          <w:rPr>
            <w:noProof/>
            <w:webHidden/>
          </w:rPr>
          <w:instrText xml:space="preserve"> PAGEREF _Toc200838500 \h </w:instrText>
        </w:r>
        <w:r w:rsidR="00423639">
          <w:rPr>
            <w:noProof/>
            <w:webHidden/>
          </w:rPr>
        </w:r>
        <w:r w:rsidR="00423639">
          <w:rPr>
            <w:noProof/>
            <w:webHidden/>
          </w:rPr>
          <w:fldChar w:fldCharType="separate"/>
        </w:r>
        <w:r w:rsidR="00711384">
          <w:rPr>
            <w:noProof/>
            <w:webHidden/>
          </w:rPr>
          <w:t>142</w:t>
        </w:r>
        <w:r w:rsidR="00423639">
          <w:rPr>
            <w:noProof/>
            <w:webHidden/>
          </w:rPr>
          <w:fldChar w:fldCharType="end"/>
        </w:r>
      </w:hyperlink>
    </w:p>
    <w:p w14:paraId="0AA8CA43" w14:textId="6E1D5768"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01" w:history="1">
        <w:r w:rsidR="00423639" w:rsidRPr="00D4375F">
          <w:rPr>
            <w:rStyle w:val="Lienhypertexte"/>
            <w:noProof/>
          </w:rPr>
          <w:t>Tableau 23:Test de l’hypothèse H1</w:t>
        </w:r>
        <w:r w:rsidR="00423639">
          <w:rPr>
            <w:noProof/>
            <w:webHidden/>
          </w:rPr>
          <w:tab/>
        </w:r>
        <w:r w:rsidR="00423639">
          <w:rPr>
            <w:noProof/>
            <w:webHidden/>
          </w:rPr>
          <w:fldChar w:fldCharType="begin"/>
        </w:r>
        <w:r w:rsidR="00423639">
          <w:rPr>
            <w:noProof/>
            <w:webHidden/>
          </w:rPr>
          <w:instrText xml:space="preserve"> PAGEREF _Toc200838501 \h </w:instrText>
        </w:r>
        <w:r w:rsidR="00423639">
          <w:rPr>
            <w:noProof/>
            <w:webHidden/>
          </w:rPr>
        </w:r>
        <w:r w:rsidR="00423639">
          <w:rPr>
            <w:noProof/>
            <w:webHidden/>
          </w:rPr>
          <w:fldChar w:fldCharType="separate"/>
        </w:r>
        <w:r w:rsidR="00711384">
          <w:rPr>
            <w:noProof/>
            <w:webHidden/>
          </w:rPr>
          <w:t>143</w:t>
        </w:r>
        <w:r w:rsidR="00423639">
          <w:rPr>
            <w:noProof/>
            <w:webHidden/>
          </w:rPr>
          <w:fldChar w:fldCharType="end"/>
        </w:r>
      </w:hyperlink>
    </w:p>
    <w:p w14:paraId="08641E19" w14:textId="3A25033A"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02" w:history="1">
        <w:r w:rsidR="00423639" w:rsidRPr="00D4375F">
          <w:rPr>
            <w:rStyle w:val="Lienhypertexte"/>
            <w:noProof/>
          </w:rPr>
          <w:t>Tableau 24:Test de l’hypothèse H1.1</w:t>
        </w:r>
        <w:r w:rsidR="00423639">
          <w:rPr>
            <w:noProof/>
            <w:webHidden/>
          </w:rPr>
          <w:tab/>
        </w:r>
        <w:r w:rsidR="00423639">
          <w:rPr>
            <w:noProof/>
            <w:webHidden/>
          </w:rPr>
          <w:fldChar w:fldCharType="begin"/>
        </w:r>
        <w:r w:rsidR="00423639">
          <w:rPr>
            <w:noProof/>
            <w:webHidden/>
          </w:rPr>
          <w:instrText xml:space="preserve"> PAGEREF _Toc200838502 \h </w:instrText>
        </w:r>
        <w:r w:rsidR="00423639">
          <w:rPr>
            <w:noProof/>
            <w:webHidden/>
          </w:rPr>
        </w:r>
        <w:r w:rsidR="00423639">
          <w:rPr>
            <w:noProof/>
            <w:webHidden/>
          </w:rPr>
          <w:fldChar w:fldCharType="separate"/>
        </w:r>
        <w:r w:rsidR="00711384">
          <w:rPr>
            <w:noProof/>
            <w:webHidden/>
          </w:rPr>
          <w:t>145</w:t>
        </w:r>
        <w:r w:rsidR="00423639">
          <w:rPr>
            <w:noProof/>
            <w:webHidden/>
          </w:rPr>
          <w:fldChar w:fldCharType="end"/>
        </w:r>
      </w:hyperlink>
    </w:p>
    <w:p w14:paraId="03E34993" w14:textId="58A05D87"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03" w:history="1">
        <w:r w:rsidR="00423639" w:rsidRPr="00D4375F">
          <w:rPr>
            <w:rStyle w:val="Lienhypertexte"/>
            <w:noProof/>
          </w:rPr>
          <w:t>Tableau 25: Test de l’hypothèse H.1.1a</w:t>
        </w:r>
        <w:r w:rsidR="00423639">
          <w:rPr>
            <w:noProof/>
            <w:webHidden/>
          </w:rPr>
          <w:tab/>
        </w:r>
        <w:r w:rsidR="00423639">
          <w:rPr>
            <w:noProof/>
            <w:webHidden/>
          </w:rPr>
          <w:fldChar w:fldCharType="begin"/>
        </w:r>
        <w:r w:rsidR="00423639">
          <w:rPr>
            <w:noProof/>
            <w:webHidden/>
          </w:rPr>
          <w:instrText xml:space="preserve"> PAGEREF _Toc200838503 \h </w:instrText>
        </w:r>
        <w:r w:rsidR="00423639">
          <w:rPr>
            <w:noProof/>
            <w:webHidden/>
          </w:rPr>
        </w:r>
        <w:r w:rsidR="00423639">
          <w:rPr>
            <w:noProof/>
            <w:webHidden/>
          </w:rPr>
          <w:fldChar w:fldCharType="separate"/>
        </w:r>
        <w:r w:rsidR="00711384">
          <w:rPr>
            <w:noProof/>
            <w:webHidden/>
          </w:rPr>
          <w:t>146</w:t>
        </w:r>
        <w:r w:rsidR="00423639">
          <w:rPr>
            <w:noProof/>
            <w:webHidden/>
          </w:rPr>
          <w:fldChar w:fldCharType="end"/>
        </w:r>
      </w:hyperlink>
    </w:p>
    <w:p w14:paraId="418A517D" w14:textId="3D1EB460"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04" w:history="1">
        <w:r w:rsidR="00423639" w:rsidRPr="00D4375F">
          <w:rPr>
            <w:rStyle w:val="Lienhypertexte"/>
            <w:noProof/>
          </w:rPr>
          <w:t>Tableau 26: Test de l’hypothèse H1.1b</w:t>
        </w:r>
        <w:r w:rsidR="00423639">
          <w:rPr>
            <w:noProof/>
            <w:webHidden/>
          </w:rPr>
          <w:tab/>
        </w:r>
        <w:r w:rsidR="00423639">
          <w:rPr>
            <w:noProof/>
            <w:webHidden/>
          </w:rPr>
          <w:fldChar w:fldCharType="begin"/>
        </w:r>
        <w:r w:rsidR="00423639">
          <w:rPr>
            <w:noProof/>
            <w:webHidden/>
          </w:rPr>
          <w:instrText xml:space="preserve"> PAGEREF _Toc200838504 \h </w:instrText>
        </w:r>
        <w:r w:rsidR="00423639">
          <w:rPr>
            <w:noProof/>
            <w:webHidden/>
          </w:rPr>
        </w:r>
        <w:r w:rsidR="00423639">
          <w:rPr>
            <w:noProof/>
            <w:webHidden/>
          </w:rPr>
          <w:fldChar w:fldCharType="separate"/>
        </w:r>
        <w:r w:rsidR="00711384">
          <w:rPr>
            <w:noProof/>
            <w:webHidden/>
          </w:rPr>
          <w:t>147</w:t>
        </w:r>
        <w:r w:rsidR="00423639">
          <w:rPr>
            <w:noProof/>
            <w:webHidden/>
          </w:rPr>
          <w:fldChar w:fldCharType="end"/>
        </w:r>
      </w:hyperlink>
    </w:p>
    <w:p w14:paraId="7264EE04" w14:textId="74E2C7E8"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05" w:history="1">
        <w:r w:rsidR="00423639" w:rsidRPr="00D4375F">
          <w:rPr>
            <w:rStyle w:val="Lienhypertexte"/>
            <w:noProof/>
          </w:rPr>
          <w:t>Tableau 27: Test de l’hypothèse H1.1c</w:t>
        </w:r>
        <w:r w:rsidR="00423639">
          <w:rPr>
            <w:noProof/>
            <w:webHidden/>
          </w:rPr>
          <w:tab/>
        </w:r>
        <w:r w:rsidR="00423639">
          <w:rPr>
            <w:noProof/>
            <w:webHidden/>
          </w:rPr>
          <w:fldChar w:fldCharType="begin"/>
        </w:r>
        <w:r w:rsidR="00423639">
          <w:rPr>
            <w:noProof/>
            <w:webHidden/>
          </w:rPr>
          <w:instrText xml:space="preserve"> PAGEREF _Toc200838505 \h </w:instrText>
        </w:r>
        <w:r w:rsidR="00423639">
          <w:rPr>
            <w:noProof/>
            <w:webHidden/>
          </w:rPr>
        </w:r>
        <w:r w:rsidR="00423639">
          <w:rPr>
            <w:noProof/>
            <w:webHidden/>
          </w:rPr>
          <w:fldChar w:fldCharType="separate"/>
        </w:r>
        <w:r w:rsidR="00711384">
          <w:rPr>
            <w:noProof/>
            <w:webHidden/>
          </w:rPr>
          <w:t>148</w:t>
        </w:r>
        <w:r w:rsidR="00423639">
          <w:rPr>
            <w:noProof/>
            <w:webHidden/>
          </w:rPr>
          <w:fldChar w:fldCharType="end"/>
        </w:r>
      </w:hyperlink>
    </w:p>
    <w:p w14:paraId="250C05D7" w14:textId="3BBC3A20"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06" w:history="1">
        <w:r w:rsidR="00423639" w:rsidRPr="00D4375F">
          <w:rPr>
            <w:rStyle w:val="Lienhypertexte"/>
            <w:noProof/>
          </w:rPr>
          <w:t>Tableau 28: Test de l’hypothèse H1.2</w:t>
        </w:r>
        <w:r w:rsidR="00423639">
          <w:rPr>
            <w:noProof/>
            <w:webHidden/>
          </w:rPr>
          <w:tab/>
        </w:r>
        <w:r w:rsidR="00423639">
          <w:rPr>
            <w:noProof/>
            <w:webHidden/>
          </w:rPr>
          <w:fldChar w:fldCharType="begin"/>
        </w:r>
        <w:r w:rsidR="00423639">
          <w:rPr>
            <w:noProof/>
            <w:webHidden/>
          </w:rPr>
          <w:instrText xml:space="preserve"> PAGEREF _Toc200838506 \h </w:instrText>
        </w:r>
        <w:r w:rsidR="00423639">
          <w:rPr>
            <w:noProof/>
            <w:webHidden/>
          </w:rPr>
        </w:r>
        <w:r w:rsidR="00423639">
          <w:rPr>
            <w:noProof/>
            <w:webHidden/>
          </w:rPr>
          <w:fldChar w:fldCharType="separate"/>
        </w:r>
        <w:r w:rsidR="00711384">
          <w:rPr>
            <w:noProof/>
            <w:webHidden/>
          </w:rPr>
          <w:t>149</w:t>
        </w:r>
        <w:r w:rsidR="00423639">
          <w:rPr>
            <w:noProof/>
            <w:webHidden/>
          </w:rPr>
          <w:fldChar w:fldCharType="end"/>
        </w:r>
      </w:hyperlink>
    </w:p>
    <w:p w14:paraId="5948E2A5" w14:textId="32C68039"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07" w:history="1">
        <w:r w:rsidR="00423639" w:rsidRPr="00D4375F">
          <w:rPr>
            <w:rStyle w:val="Lienhypertexte"/>
            <w:noProof/>
          </w:rPr>
          <w:t>Tableau 29: Test de l’hypothèse H.1.2a</w:t>
        </w:r>
        <w:r w:rsidR="00423639">
          <w:rPr>
            <w:noProof/>
            <w:webHidden/>
          </w:rPr>
          <w:tab/>
        </w:r>
        <w:r w:rsidR="00423639">
          <w:rPr>
            <w:noProof/>
            <w:webHidden/>
          </w:rPr>
          <w:fldChar w:fldCharType="begin"/>
        </w:r>
        <w:r w:rsidR="00423639">
          <w:rPr>
            <w:noProof/>
            <w:webHidden/>
          </w:rPr>
          <w:instrText xml:space="preserve"> PAGEREF _Toc200838507 \h </w:instrText>
        </w:r>
        <w:r w:rsidR="00423639">
          <w:rPr>
            <w:noProof/>
            <w:webHidden/>
          </w:rPr>
        </w:r>
        <w:r w:rsidR="00423639">
          <w:rPr>
            <w:noProof/>
            <w:webHidden/>
          </w:rPr>
          <w:fldChar w:fldCharType="separate"/>
        </w:r>
        <w:r w:rsidR="00711384">
          <w:rPr>
            <w:noProof/>
            <w:webHidden/>
          </w:rPr>
          <w:t>150</w:t>
        </w:r>
        <w:r w:rsidR="00423639">
          <w:rPr>
            <w:noProof/>
            <w:webHidden/>
          </w:rPr>
          <w:fldChar w:fldCharType="end"/>
        </w:r>
      </w:hyperlink>
    </w:p>
    <w:p w14:paraId="5C2BB01A" w14:textId="06C0DB90"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08" w:history="1">
        <w:r w:rsidR="00423639" w:rsidRPr="00D4375F">
          <w:rPr>
            <w:rStyle w:val="Lienhypertexte"/>
            <w:noProof/>
          </w:rPr>
          <w:t>Tableau 30: Test de l’hypothèse H1.1.2b</w:t>
        </w:r>
        <w:r w:rsidR="00423639">
          <w:rPr>
            <w:noProof/>
            <w:webHidden/>
          </w:rPr>
          <w:tab/>
        </w:r>
        <w:r w:rsidR="00423639">
          <w:rPr>
            <w:noProof/>
            <w:webHidden/>
          </w:rPr>
          <w:fldChar w:fldCharType="begin"/>
        </w:r>
        <w:r w:rsidR="00423639">
          <w:rPr>
            <w:noProof/>
            <w:webHidden/>
          </w:rPr>
          <w:instrText xml:space="preserve"> PAGEREF _Toc200838508 \h </w:instrText>
        </w:r>
        <w:r w:rsidR="00423639">
          <w:rPr>
            <w:noProof/>
            <w:webHidden/>
          </w:rPr>
        </w:r>
        <w:r w:rsidR="00423639">
          <w:rPr>
            <w:noProof/>
            <w:webHidden/>
          </w:rPr>
          <w:fldChar w:fldCharType="separate"/>
        </w:r>
        <w:r w:rsidR="00711384">
          <w:rPr>
            <w:noProof/>
            <w:webHidden/>
          </w:rPr>
          <w:t>151</w:t>
        </w:r>
        <w:r w:rsidR="00423639">
          <w:rPr>
            <w:noProof/>
            <w:webHidden/>
          </w:rPr>
          <w:fldChar w:fldCharType="end"/>
        </w:r>
      </w:hyperlink>
    </w:p>
    <w:p w14:paraId="130FBF52" w14:textId="23CA97F5"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09" w:history="1">
        <w:r w:rsidR="00423639" w:rsidRPr="00D4375F">
          <w:rPr>
            <w:rStyle w:val="Lienhypertexte"/>
            <w:noProof/>
          </w:rPr>
          <w:t>Tableau 31: Test de l’hypothèse H1.2c</w:t>
        </w:r>
        <w:r w:rsidR="00423639">
          <w:rPr>
            <w:noProof/>
            <w:webHidden/>
          </w:rPr>
          <w:tab/>
        </w:r>
        <w:r w:rsidR="00423639">
          <w:rPr>
            <w:noProof/>
            <w:webHidden/>
          </w:rPr>
          <w:fldChar w:fldCharType="begin"/>
        </w:r>
        <w:r w:rsidR="00423639">
          <w:rPr>
            <w:noProof/>
            <w:webHidden/>
          </w:rPr>
          <w:instrText xml:space="preserve"> PAGEREF _Toc200838509 \h </w:instrText>
        </w:r>
        <w:r w:rsidR="00423639">
          <w:rPr>
            <w:noProof/>
            <w:webHidden/>
          </w:rPr>
        </w:r>
        <w:r w:rsidR="00423639">
          <w:rPr>
            <w:noProof/>
            <w:webHidden/>
          </w:rPr>
          <w:fldChar w:fldCharType="separate"/>
        </w:r>
        <w:r w:rsidR="00711384">
          <w:rPr>
            <w:noProof/>
            <w:webHidden/>
          </w:rPr>
          <w:t>151</w:t>
        </w:r>
        <w:r w:rsidR="00423639">
          <w:rPr>
            <w:noProof/>
            <w:webHidden/>
          </w:rPr>
          <w:fldChar w:fldCharType="end"/>
        </w:r>
      </w:hyperlink>
    </w:p>
    <w:p w14:paraId="5E2B7984" w14:textId="2B0EBB2B"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10" w:history="1">
        <w:r w:rsidR="00423639" w:rsidRPr="00D4375F">
          <w:rPr>
            <w:rStyle w:val="Lienhypertexte"/>
            <w:noProof/>
          </w:rPr>
          <w:t>Tableau 32: Test de l’hypothèse H1.3</w:t>
        </w:r>
        <w:r w:rsidR="00423639">
          <w:rPr>
            <w:noProof/>
            <w:webHidden/>
          </w:rPr>
          <w:tab/>
        </w:r>
        <w:r w:rsidR="00423639">
          <w:rPr>
            <w:noProof/>
            <w:webHidden/>
          </w:rPr>
          <w:fldChar w:fldCharType="begin"/>
        </w:r>
        <w:r w:rsidR="00423639">
          <w:rPr>
            <w:noProof/>
            <w:webHidden/>
          </w:rPr>
          <w:instrText xml:space="preserve"> PAGEREF _Toc200838510 \h </w:instrText>
        </w:r>
        <w:r w:rsidR="00423639">
          <w:rPr>
            <w:noProof/>
            <w:webHidden/>
          </w:rPr>
        </w:r>
        <w:r w:rsidR="00423639">
          <w:rPr>
            <w:noProof/>
            <w:webHidden/>
          </w:rPr>
          <w:fldChar w:fldCharType="separate"/>
        </w:r>
        <w:r w:rsidR="00711384">
          <w:rPr>
            <w:noProof/>
            <w:webHidden/>
          </w:rPr>
          <w:t>152</w:t>
        </w:r>
        <w:r w:rsidR="00423639">
          <w:rPr>
            <w:noProof/>
            <w:webHidden/>
          </w:rPr>
          <w:fldChar w:fldCharType="end"/>
        </w:r>
      </w:hyperlink>
    </w:p>
    <w:p w14:paraId="44E196CB" w14:textId="01C2F3F7"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11" w:history="1">
        <w:r w:rsidR="00423639" w:rsidRPr="00D4375F">
          <w:rPr>
            <w:rStyle w:val="Lienhypertexte"/>
            <w:noProof/>
          </w:rPr>
          <w:t>Tableau 33: Test de l’hypothèse H.1.3a</w:t>
        </w:r>
        <w:r w:rsidR="00423639">
          <w:rPr>
            <w:noProof/>
            <w:webHidden/>
          </w:rPr>
          <w:tab/>
        </w:r>
        <w:r w:rsidR="00423639">
          <w:rPr>
            <w:noProof/>
            <w:webHidden/>
          </w:rPr>
          <w:fldChar w:fldCharType="begin"/>
        </w:r>
        <w:r w:rsidR="00423639">
          <w:rPr>
            <w:noProof/>
            <w:webHidden/>
          </w:rPr>
          <w:instrText xml:space="preserve"> PAGEREF _Toc200838511 \h </w:instrText>
        </w:r>
        <w:r w:rsidR="00423639">
          <w:rPr>
            <w:noProof/>
            <w:webHidden/>
          </w:rPr>
        </w:r>
        <w:r w:rsidR="00423639">
          <w:rPr>
            <w:noProof/>
            <w:webHidden/>
          </w:rPr>
          <w:fldChar w:fldCharType="separate"/>
        </w:r>
        <w:r w:rsidR="00711384">
          <w:rPr>
            <w:noProof/>
            <w:webHidden/>
          </w:rPr>
          <w:t>153</w:t>
        </w:r>
        <w:r w:rsidR="00423639">
          <w:rPr>
            <w:noProof/>
            <w:webHidden/>
          </w:rPr>
          <w:fldChar w:fldCharType="end"/>
        </w:r>
      </w:hyperlink>
    </w:p>
    <w:p w14:paraId="1D62BB6C" w14:textId="7AC2FD8B"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12" w:history="1">
        <w:r w:rsidR="00423639" w:rsidRPr="00D4375F">
          <w:rPr>
            <w:rStyle w:val="Lienhypertexte"/>
            <w:noProof/>
          </w:rPr>
          <w:t>Tableau 34: Test de l’hypothèse H1.3b</w:t>
        </w:r>
        <w:r w:rsidR="00423639">
          <w:rPr>
            <w:noProof/>
            <w:webHidden/>
          </w:rPr>
          <w:tab/>
        </w:r>
        <w:r w:rsidR="00423639">
          <w:rPr>
            <w:noProof/>
            <w:webHidden/>
          </w:rPr>
          <w:fldChar w:fldCharType="begin"/>
        </w:r>
        <w:r w:rsidR="00423639">
          <w:rPr>
            <w:noProof/>
            <w:webHidden/>
          </w:rPr>
          <w:instrText xml:space="preserve"> PAGEREF _Toc200838512 \h </w:instrText>
        </w:r>
        <w:r w:rsidR="00423639">
          <w:rPr>
            <w:noProof/>
            <w:webHidden/>
          </w:rPr>
        </w:r>
        <w:r w:rsidR="00423639">
          <w:rPr>
            <w:noProof/>
            <w:webHidden/>
          </w:rPr>
          <w:fldChar w:fldCharType="separate"/>
        </w:r>
        <w:r w:rsidR="00711384">
          <w:rPr>
            <w:noProof/>
            <w:webHidden/>
          </w:rPr>
          <w:t>154</w:t>
        </w:r>
        <w:r w:rsidR="00423639">
          <w:rPr>
            <w:noProof/>
            <w:webHidden/>
          </w:rPr>
          <w:fldChar w:fldCharType="end"/>
        </w:r>
      </w:hyperlink>
    </w:p>
    <w:p w14:paraId="6FBCD142" w14:textId="1791A4C7"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13" w:history="1">
        <w:r w:rsidR="00423639" w:rsidRPr="00D4375F">
          <w:rPr>
            <w:rStyle w:val="Lienhypertexte"/>
            <w:noProof/>
          </w:rPr>
          <w:t>Tableau 35: Test de l’hypothèse H1.3c</w:t>
        </w:r>
        <w:r w:rsidR="00423639">
          <w:rPr>
            <w:noProof/>
            <w:webHidden/>
          </w:rPr>
          <w:tab/>
        </w:r>
        <w:r w:rsidR="00423639">
          <w:rPr>
            <w:noProof/>
            <w:webHidden/>
          </w:rPr>
          <w:fldChar w:fldCharType="begin"/>
        </w:r>
        <w:r w:rsidR="00423639">
          <w:rPr>
            <w:noProof/>
            <w:webHidden/>
          </w:rPr>
          <w:instrText xml:space="preserve"> PAGEREF _Toc200838513 \h </w:instrText>
        </w:r>
        <w:r w:rsidR="00423639">
          <w:rPr>
            <w:noProof/>
            <w:webHidden/>
          </w:rPr>
        </w:r>
        <w:r w:rsidR="00423639">
          <w:rPr>
            <w:noProof/>
            <w:webHidden/>
          </w:rPr>
          <w:fldChar w:fldCharType="separate"/>
        </w:r>
        <w:r w:rsidR="00711384">
          <w:rPr>
            <w:noProof/>
            <w:webHidden/>
          </w:rPr>
          <w:t>155</w:t>
        </w:r>
        <w:r w:rsidR="00423639">
          <w:rPr>
            <w:noProof/>
            <w:webHidden/>
          </w:rPr>
          <w:fldChar w:fldCharType="end"/>
        </w:r>
      </w:hyperlink>
    </w:p>
    <w:p w14:paraId="39B4C591" w14:textId="30186617"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14" w:history="1">
        <w:r w:rsidR="00423639" w:rsidRPr="00D4375F">
          <w:rPr>
            <w:rStyle w:val="Lienhypertexte"/>
            <w:noProof/>
          </w:rPr>
          <w:t>Tableau 36: Test de l’hypothèse 2</w:t>
        </w:r>
        <w:r w:rsidR="00423639">
          <w:rPr>
            <w:noProof/>
            <w:webHidden/>
          </w:rPr>
          <w:tab/>
        </w:r>
        <w:r w:rsidR="00423639">
          <w:rPr>
            <w:noProof/>
            <w:webHidden/>
          </w:rPr>
          <w:fldChar w:fldCharType="begin"/>
        </w:r>
        <w:r w:rsidR="00423639">
          <w:rPr>
            <w:noProof/>
            <w:webHidden/>
          </w:rPr>
          <w:instrText xml:space="preserve"> PAGEREF _Toc200838514 \h </w:instrText>
        </w:r>
        <w:r w:rsidR="00423639">
          <w:rPr>
            <w:noProof/>
            <w:webHidden/>
          </w:rPr>
        </w:r>
        <w:r w:rsidR="00423639">
          <w:rPr>
            <w:noProof/>
            <w:webHidden/>
          </w:rPr>
          <w:fldChar w:fldCharType="separate"/>
        </w:r>
        <w:r w:rsidR="00711384">
          <w:rPr>
            <w:noProof/>
            <w:webHidden/>
          </w:rPr>
          <w:t>156</w:t>
        </w:r>
        <w:r w:rsidR="00423639">
          <w:rPr>
            <w:noProof/>
            <w:webHidden/>
          </w:rPr>
          <w:fldChar w:fldCharType="end"/>
        </w:r>
      </w:hyperlink>
    </w:p>
    <w:p w14:paraId="670C176D" w14:textId="37B61044"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15" w:history="1">
        <w:r w:rsidR="00423639" w:rsidRPr="00D4375F">
          <w:rPr>
            <w:rStyle w:val="Lienhypertexte"/>
            <w:noProof/>
          </w:rPr>
          <w:t>Tableau 37: Test de l’hypothèse 3</w:t>
        </w:r>
        <w:r w:rsidR="00423639">
          <w:rPr>
            <w:noProof/>
            <w:webHidden/>
          </w:rPr>
          <w:tab/>
        </w:r>
        <w:r w:rsidR="00423639">
          <w:rPr>
            <w:noProof/>
            <w:webHidden/>
          </w:rPr>
          <w:fldChar w:fldCharType="begin"/>
        </w:r>
        <w:r w:rsidR="00423639">
          <w:rPr>
            <w:noProof/>
            <w:webHidden/>
          </w:rPr>
          <w:instrText xml:space="preserve"> PAGEREF _Toc200838515 \h </w:instrText>
        </w:r>
        <w:r w:rsidR="00423639">
          <w:rPr>
            <w:noProof/>
            <w:webHidden/>
          </w:rPr>
        </w:r>
        <w:r w:rsidR="00423639">
          <w:rPr>
            <w:noProof/>
            <w:webHidden/>
          </w:rPr>
          <w:fldChar w:fldCharType="separate"/>
        </w:r>
        <w:r w:rsidR="00711384">
          <w:rPr>
            <w:noProof/>
            <w:webHidden/>
          </w:rPr>
          <w:t>158</w:t>
        </w:r>
        <w:r w:rsidR="00423639">
          <w:rPr>
            <w:noProof/>
            <w:webHidden/>
          </w:rPr>
          <w:fldChar w:fldCharType="end"/>
        </w:r>
      </w:hyperlink>
    </w:p>
    <w:p w14:paraId="7C209208" w14:textId="55EBA2F0" w:rsidR="00517F23" w:rsidRPr="008C35A6" w:rsidRDefault="00517F23" w:rsidP="008C35A6">
      <w:pPr>
        <w:jc w:val="left"/>
        <w:outlineLvl w:val="0"/>
        <w:rPr>
          <w:rFonts w:cstheme="majorBidi"/>
          <w:b/>
          <w:bCs/>
          <w:sz w:val="28"/>
          <w:szCs w:val="24"/>
        </w:rPr>
      </w:pPr>
      <w:r w:rsidRPr="008C35A6">
        <w:rPr>
          <w:rFonts w:cstheme="majorBidi"/>
          <w:b/>
          <w:bCs/>
          <w:sz w:val="28"/>
          <w:szCs w:val="24"/>
        </w:rPr>
        <w:fldChar w:fldCharType="end"/>
      </w:r>
    </w:p>
    <w:p w14:paraId="088F473A" w14:textId="77777777" w:rsidR="008C35A6" w:rsidRDefault="008C35A6" w:rsidP="004E08E0">
      <w:pPr>
        <w:ind w:firstLine="0"/>
        <w:jc w:val="left"/>
        <w:rPr>
          <w:rFonts w:cstheme="majorBidi"/>
          <w:b/>
          <w:bCs/>
          <w:sz w:val="28"/>
          <w:szCs w:val="24"/>
        </w:rPr>
      </w:pPr>
    </w:p>
    <w:p w14:paraId="7BAC3B88" w14:textId="77777777" w:rsidR="004E08E0" w:rsidRDefault="004E08E0" w:rsidP="004E08E0">
      <w:pPr>
        <w:ind w:firstLine="0"/>
        <w:jc w:val="left"/>
        <w:rPr>
          <w:rFonts w:cstheme="majorBidi"/>
          <w:b/>
          <w:bCs/>
          <w:sz w:val="28"/>
          <w:szCs w:val="24"/>
        </w:rPr>
      </w:pPr>
    </w:p>
    <w:p w14:paraId="1974CAD7" w14:textId="77777777" w:rsidR="004E08E0" w:rsidRDefault="004E08E0" w:rsidP="004E08E0">
      <w:pPr>
        <w:ind w:firstLine="0"/>
        <w:jc w:val="left"/>
        <w:rPr>
          <w:rFonts w:cstheme="majorBidi"/>
          <w:b/>
          <w:bCs/>
          <w:sz w:val="28"/>
          <w:szCs w:val="24"/>
        </w:rPr>
      </w:pPr>
    </w:p>
    <w:p w14:paraId="30966C74" w14:textId="77777777" w:rsidR="004E08E0" w:rsidRDefault="004E08E0" w:rsidP="004E08E0">
      <w:pPr>
        <w:ind w:firstLine="0"/>
        <w:jc w:val="left"/>
        <w:rPr>
          <w:rFonts w:cstheme="majorBidi"/>
          <w:b/>
          <w:bCs/>
          <w:sz w:val="28"/>
          <w:szCs w:val="24"/>
        </w:rPr>
      </w:pPr>
    </w:p>
    <w:p w14:paraId="15CB6985" w14:textId="77777777" w:rsidR="004E08E0" w:rsidRDefault="004E08E0" w:rsidP="004E08E0">
      <w:pPr>
        <w:ind w:firstLine="0"/>
        <w:jc w:val="left"/>
        <w:rPr>
          <w:rFonts w:cstheme="majorBidi"/>
          <w:b/>
          <w:bCs/>
          <w:sz w:val="28"/>
          <w:szCs w:val="24"/>
        </w:rPr>
      </w:pPr>
    </w:p>
    <w:p w14:paraId="379BE2D1" w14:textId="77777777" w:rsidR="004E08E0" w:rsidRDefault="004E08E0" w:rsidP="004E08E0">
      <w:pPr>
        <w:ind w:firstLine="0"/>
        <w:jc w:val="left"/>
        <w:rPr>
          <w:rFonts w:cstheme="majorBidi"/>
          <w:b/>
          <w:bCs/>
          <w:sz w:val="28"/>
          <w:szCs w:val="24"/>
        </w:rPr>
      </w:pPr>
    </w:p>
    <w:p w14:paraId="72593B0C" w14:textId="77777777" w:rsidR="004E08E0" w:rsidRDefault="004E08E0" w:rsidP="004E08E0">
      <w:pPr>
        <w:ind w:firstLine="0"/>
        <w:jc w:val="left"/>
        <w:rPr>
          <w:rFonts w:cstheme="majorBidi"/>
          <w:b/>
          <w:bCs/>
          <w:sz w:val="28"/>
          <w:szCs w:val="24"/>
        </w:rPr>
      </w:pPr>
    </w:p>
    <w:p w14:paraId="643B345E" w14:textId="77777777" w:rsidR="004E08E0" w:rsidRDefault="004E08E0" w:rsidP="004E08E0">
      <w:pPr>
        <w:ind w:firstLine="0"/>
        <w:jc w:val="left"/>
        <w:rPr>
          <w:rFonts w:cstheme="majorBidi"/>
          <w:b/>
          <w:bCs/>
          <w:sz w:val="28"/>
          <w:szCs w:val="24"/>
        </w:rPr>
      </w:pPr>
    </w:p>
    <w:p w14:paraId="4E54E179" w14:textId="77777777" w:rsidR="004E08E0" w:rsidRDefault="004E08E0" w:rsidP="004E08E0">
      <w:pPr>
        <w:ind w:firstLine="0"/>
        <w:jc w:val="left"/>
        <w:rPr>
          <w:rFonts w:cstheme="majorBidi"/>
          <w:b/>
          <w:bCs/>
          <w:sz w:val="28"/>
          <w:szCs w:val="24"/>
        </w:rPr>
      </w:pPr>
    </w:p>
    <w:p w14:paraId="295ACB4E" w14:textId="77777777" w:rsidR="004E08E0" w:rsidRDefault="004E08E0" w:rsidP="004E08E0">
      <w:pPr>
        <w:ind w:firstLine="0"/>
        <w:jc w:val="left"/>
        <w:rPr>
          <w:rFonts w:cstheme="majorBidi"/>
          <w:b/>
          <w:bCs/>
          <w:sz w:val="28"/>
          <w:szCs w:val="24"/>
        </w:rPr>
      </w:pPr>
    </w:p>
    <w:p w14:paraId="1B363BD7" w14:textId="77777777" w:rsidR="004E08E0" w:rsidRDefault="004E08E0" w:rsidP="004E08E0">
      <w:pPr>
        <w:ind w:firstLine="0"/>
        <w:jc w:val="left"/>
        <w:rPr>
          <w:rFonts w:cstheme="majorBidi"/>
          <w:b/>
          <w:bCs/>
          <w:sz w:val="28"/>
          <w:szCs w:val="24"/>
        </w:rPr>
      </w:pPr>
    </w:p>
    <w:p w14:paraId="0AA26C0B" w14:textId="77777777" w:rsidR="004E08E0" w:rsidRDefault="004E08E0" w:rsidP="004E08E0">
      <w:pPr>
        <w:ind w:firstLine="0"/>
        <w:jc w:val="left"/>
        <w:rPr>
          <w:rFonts w:cstheme="majorBidi"/>
          <w:b/>
          <w:bCs/>
          <w:sz w:val="28"/>
          <w:szCs w:val="24"/>
        </w:rPr>
      </w:pPr>
    </w:p>
    <w:p w14:paraId="141799AC" w14:textId="77777777" w:rsidR="004E08E0" w:rsidRDefault="004E08E0" w:rsidP="004E08E0">
      <w:pPr>
        <w:ind w:firstLine="0"/>
        <w:jc w:val="left"/>
        <w:rPr>
          <w:rFonts w:cstheme="majorBidi"/>
          <w:b/>
          <w:bCs/>
          <w:sz w:val="28"/>
          <w:szCs w:val="24"/>
        </w:rPr>
      </w:pPr>
    </w:p>
    <w:p w14:paraId="686F0D62" w14:textId="77777777" w:rsidR="0013048D" w:rsidRDefault="0013048D" w:rsidP="0013048D">
      <w:pPr>
        <w:ind w:firstLine="0"/>
        <w:outlineLvl w:val="0"/>
        <w:rPr>
          <w:rFonts w:cstheme="majorBidi"/>
          <w:b/>
          <w:bCs/>
          <w:sz w:val="28"/>
          <w:szCs w:val="24"/>
        </w:rPr>
      </w:pPr>
      <w:bookmarkStart w:id="17" w:name="_Toc199167061"/>
      <w:bookmarkStart w:id="18" w:name="_Toc199184495"/>
    </w:p>
    <w:p w14:paraId="076167C2" w14:textId="77777777" w:rsidR="00EE23AB" w:rsidRDefault="00EE23AB" w:rsidP="0013048D">
      <w:pPr>
        <w:ind w:firstLine="0"/>
        <w:outlineLvl w:val="0"/>
        <w:rPr>
          <w:rFonts w:cstheme="majorBidi"/>
          <w:b/>
          <w:bCs/>
          <w:sz w:val="28"/>
          <w:szCs w:val="24"/>
        </w:rPr>
      </w:pPr>
    </w:p>
    <w:p w14:paraId="3ED63A52" w14:textId="77777777" w:rsidR="000F5423" w:rsidRDefault="000F5423" w:rsidP="0013048D">
      <w:pPr>
        <w:ind w:firstLine="0"/>
        <w:outlineLvl w:val="0"/>
        <w:rPr>
          <w:rFonts w:cstheme="majorBidi"/>
          <w:b/>
          <w:bCs/>
          <w:sz w:val="28"/>
          <w:szCs w:val="24"/>
        </w:rPr>
      </w:pPr>
    </w:p>
    <w:p w14:paraId="7092D4C8" w14:textId="4A431443" w:rsidR="00517F23" w:rsidRDefault="004E08E0" w:rsidP="004B7229">
      <w:pPr>
        <w:ind w:firstLine="0"/>
        <w:jc w:val="center"/>
        <w:outlineLvl w:val="0"/>
        <w:rPr>
          <w:b/>
          <w:bCs/>
          <w:sz w:val="28"/>
          <w:szCs w:val="24"/>
        </w:rPr>
      </w:pPr>
      <w:bookmarkStart w:id="19" w:name="_Toc199265558"/>
      <w:bookmarkStart w:id="20" w:name="_Toc200837338"/>
      <w:bookmarkStart w:id="21" w:name="_Toc200838155"/>
      <w:r>
        <w:rPr>
          <w:b/>
          <w:bCs/>
          <w:sz w:val="28"/>
          <w:szCs w:val="24"/>
        </w:rPr>
        <w:lastRenderedPageBreak/>
        <w:t>LISTE DES FIGURES</w:t>
      </w:r>
      <w:bookmarkEnd w:id="17"/>
      <w:bookmarkEnd w:id="18"/>
      <w:bookmarkEnd w:id="19"/>
      <w:bookmarkEnd w:id="20"/>
      <w:bookmarkEnd w:id="21"/>
    </w:p>
    <w:p w14:paraId="0A812867" w14:textId="732C95C8" w:rsidR="00423639" w:rsidRDefault="00517F23">
      <w:pPr>
        <w:pStyle w:val="Tabledesillustrations"/>
        <w:tabs>
          <w:tab w:val="right" w:leader="dot" w:pos="9062"/>
        </w:tabs>
        <w:rPr>
          <w:rFonts w:eastAsiaTheme="minorEastAsia" w:cstheme="minorBidi"/>
          <w:smallCaps w:val="0"/>
          <w:noProof/>
          <w:kern w:val="2"/>
          <w:sz w:val="24"/>
          <w:lang w:eastAsia="fr-FR"/>
          <w14:ligatures w14:val="standardContextual"/>
        </w:rPr>
      </w:pPr>
      <w:r w:rsidRPr="0081154E">
        <w:rPr>
          <w:rFonts w:asciiTheme="majorBidi" w:hAnsiTheme="majorBidi" w:cstheme="majorBidi"/>
          <w:b/>
          <w:bCs/>
          <w:sz w:val="28"/>
        </w:rPr>
        <w:fldChar w:fldCharType="begin"/>
      </w:r>
      <w:r w:rsidRPr="0081154E">
        <w:rPr>
          <w:rFonts w:asciiTheme="majorBidi" w:hAnsiTheme="majorBidi" w:cstheme="majorBidi"/>
          <w:b/>
          <w:bCs/>
          <w:sz w:val="28"/>
        </w:rPr>
        <w:instrText xml:space="preserve"> TOC \h \z \c "Figure N°" </w:instrText>
      </w:r>
      <w:r w:rsidRPr="0081154E">
        <w:rPr>
          <w:rFonts w:asciiTheme="majorBidi" w:hAnsiTheme="majorBidi" w:cstheme="majorBidi"/>
          <w:b/>
          <w:bCs/>
          <w:sz w:val="28"/>
        </w:rPr>
        <w:fldChar w:fldCharType="separate"/>
      </w:r>
      <w:hyperlink w:anchor="_Toc200838516" w:history="1">
        <w:r w:rsidR="00423639" w:rsidRPr="00AF2E6F">
          <w:rPr>
            <w:rStyle w:val="Lienhypertexte"/>
            <w:noProof/>
          </w:rPr>
          <w:t>Figure N° 1: La relation entre la numérisation, digitalisation et transformation digitale</w:t>
        </w:r>
        <w:r w:rsidR="00423639">
          <w:rPr>
            <w:noProof/>
            <w:webHidden/>
          </w:rPr>
          <w:tab/>
        </w:r>
        <w:r w:rsidR="00423639">
          <w:rPr>
            <w:noProof/>
            <w:webHidden/>
          </w:rPr>
          <w:fldChar w:fldCharType="begin"/>
        </w:r>
        <w:r w:rsidR="00423639">
          <w:rPr>
            <w:noProof/>
            <w:webHidden/>
          </w:rPr>
          <w:instrText xml:space="preserve"> PAGEREF _Toc200838516 \h </w:instrText>
        </w:r>
        <w:r w:rsidR="00423639">
          <w:rPr>
            <w:noProof/>
            <w:webHidden/>
          </w:rPr>
        </w:r>
        <w:r w:rsidR="00423639">
          <w:rPr>
            <w:noProof/>
            <w:webHidden/>
          </w:rPr>
          <w:fldChar w:fldCharType="separate"/>
        </w:r>
        <w:r w:rsidR="00711384">
          <w:rPr>
            <w:noProof/>
            <w:webHidden/>
          </w:rPr>
          <w:t>18</w:t>
        </w:r>
        <w:r w:rsidR="00423639">
          <w:rPr>
            <w:noProof/>
            <w:webHidden/>
          </w:rPr>
          <w:fldChar w:fldCharType="end"/>
        </w:r>
      </w:hyperlink>
    </w:p>
    <w:p w14:paraId="17F7AF9E" w14:textId="5B3D59E1"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17" w:history="1">
        <w:r w:rsidR="00423639" w:rsidRPr="00AF2E6F">
          <w:rPr>
            <w:rStyle w:val="Lienhypertexte"/>
            <w:noProof/>
          </w:rPr>
          <w:t>Figure N° 2: Les composantes de la transformation digitale</w:t>
        </w:r>
        <w:r w:rsidR="00423639">
          <w:rPr>
            <w:noProof/>
            <w:webHidden/>
          </w:rPr>
          <w:tab/>
        </w:r>
        <w:r w:rsidR="00423639">
          <w:rPr>
            <w:noProof/>
            <w:webHidden/>
          </w:rPr>
          <w:fldChar w:fldCharType="begin"/>
        </w:r>
        <w:r w:rsidR="00423639">
          <w:rPr>
            <w:noProof/>
            <w:webHidden/>
          </w:rPr>
          <w:instrText xml:space="preserve"> PAGEREF _Toc200838517 \h </w:instrText>
        </w:r>
        <w:r w:rsidR="00423639">
          <w:rPr>
            <w:noProof/>
            <w:webHidden/>
          </w:rPr>
        </w:r>
        <w:r w:rsidR="00423639">
          <w:rPr>
            <w:noProof/>
            <w:webHidden/>
          </w:rPr>
          <w:fldChar w:fldCharType="separate"/>
        </w:r>
        <w:r w:rsidR="00711384">
          <w:rPr>
            <w:noProof/>
            <w:webHidden/>
          </w:rPr>
          <w:t>23</w:t>
        </w:r>
        <w:r w:rsidR="00423639">
          <w:rPr>
            <w:noProof/>
            <w:webHidden/>
          </w:rPr>
          <w:fldChar w:fldCharType="end"/>
        </w:r>
      </w:hyperlink>
    </w:p>
    <w:p w14:paraId="1418FCB8" w14:textId="3D36821D"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18" w:history="1">
        <w:r w:rsidR="00423639" w:rsidRPr="00AF2E6F">
          <w:rPr>
            <w:rStyle w:val="Lienhypertexte"/>
            <w:noProof/>
          </w:rPr>
          <w:t>Figure N° 3: Les effets des composantes de la transformation digitale</w:t>
        </w:r>
        <w:r w:rsidR="00423639">
          <w:rPr>
            <w:noProof/>
            <w:webHidden/>
          </w:rPr>
          <w:tab/>
        </w:r>
        <w:r w:rsidR="00423639">
          <w:rPr>
            <w:noProof/>
            <w:webHidden/>
          </w:rPr>
          <w:fldChar w:fldCharType="begin"/>
        </w:r>
        <w:r w:rsidR="00423639">
          <w:rPr>
            <w:noProof/>
            <w:webHidden/>
          </w:rPr>
          <w:instrText xml:space="preserve"> PAGEREF _Toc200838518 \h </w:instrText>
        </w:r>
        <w:r w:rsidR="00423639">
          <w:rPr>
            <w:noProof/>
            <w:webHidden/>
          </w:rPr>
        </w:r>
        <w:r w:rsidR="00423639">
          <w:rPr>
            <w:noProof/>
            <w:webHidden/>
          </w:rPr>
          <w:fldChar w:fldCharType="separate"/>
        </w:r>
        <w:r w:rsidR="00711384">
          <w:rPr>
            <w:noProof/>
            <w:webHidden/>
          </w:rPr>
          <w:t>24</w:t>
        </w:r>
        <w:r w:rsidR="00423639">
          <w:rPr>
            <w:noProof/>
            <w:webHidden/>
          </w:rPr>
          <w:fldChar w:fldCharType="end"/>
        </w:r>
      </w:hyperlink>
    </w:p>
    <w:p w14:paraId="1DA3DACA" w14:textId="498F506B"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19" w:history="1">
        <w:r w:rsidR="00423639" w:rsidRPr="00AF2E6F">
          <w:rPr>
            <w:rStyle w:val="Lienhypertexte"/>
            <w:noProof/>
          </w:rPr>
          <w:t>Figure N° 4: Les étapes de la transformation digitale</w:t>
        </w:r>
        <w:r w:rsidR="00423639">
          <w:rPr>
            <w:noProof/>
            <w:webHidden/>
          </w:rPr>
          <w:tab/>
        </w:r>
        <w:r w:rsidR="00423639">
          <w:rPr>
            <w:noProof/>
            <w:webHidden/>
          </w:rPr>
          <w:fldChar w:fldCharType="begin"/>
        </w:r>
        <w:r w:rsidR="00423639">
          <w:rPr>
            <w:noProof/>
            <w:webHidden/>
          </w:rPr>
          <w:instrText xml:space="preserve"> PAGEREF _Toc200838519 \h </w:instrText>
        </w:r>
        <w:r w:rsidR="00423639">
          <w:rPr>
            <w:noProof/>
            <w:webHidden/>
          </w:rPr>
        </w:r>
        <w:r w:rsidR="00423639">
          <w:rPr>
            <w:noProof/>
            <w:webHidden/>
          </w:rPr>
          <w:fldChar w:fldCharType="separate"/>
        </w:r>
        <w:r w:rsidR="00711384">
          <w:rPr>
            <w:noProof/>
            <w:webHidden/>
          </w:rPr>
          <w:t>34</w:t>
        </w:r>
        <w:r w:rsidR="00423639">
          <w:rPr>
            <w:noProof/>
            <w:webHidden/>
          </w:rPr>
          <w:fldChar w:fldCharType="end"/>
        </w:r>
      </w:hyperlink>
    </w:p>
    <w:p w14:paraId="320D36D9" w14:textId="7D1B898C"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20" w:history="1">
        <w:r w:rsidR="00423639" w:rsidRPr="00AF2E6F">
          <w:rPr>
            <w:rStyle w:val="Lienhypertexte"/>
            <w:noProof/>
          </w:rPr>
          <w:t>Figure N° 5: Les caractéristiques de l'agilité organisationnelle</w:t>
        </w:r>
        <w:r w:rsidR="00423639">
          <w:rPr>
            <w:noProof/>
            <w:webHidden/>
          </w:rPr>
          <w:tab/>
        </w:r>
        <w:r w:rsidR="00423639">
          <w:rPr>
            <w:noProof/>
            <w:webHidden/>
          </w:rPr>
          <w:fldChar w:fldCharType="begin"/>
        </w:r>
        <w:r w:rsidR="00423639">
          <w:rPr>
            <w:noProof/>
            <w:webHidden/>
          </w:rPr>
          <w:instrText xml:space="preserve"> PAGEREF _Toc200838520 \h </w:instrText>
        </w:r>
        <w:r w:rsidR="00423639">
          <w:rPr>
            <w:noProof/>
            <w:webHidden/>
          </w:rPr>
        </w:r>
        <w:r w:rsidR="00423639">
          <w:rPr>
            <w:noProof/>
            <w:webHidden/>
          </w:rPr>
          <w:fldChar w:fldCharType="separate"/>
        </w:r>
        <w:r w:rsidR="00711384">
          <w:rPr>
            <w:noProof/>
            <w:webHidden/>
          </w:rPr>
          <w:t>64</w:t>
        </w:r>
        <w:r w:rsidR="00423639">
          <w:rPr>
            <w:noProof/>
            <w:webHidden/>
          </w:rPr>
          <w:fldChar w:fldCharType="end"/>
        </w:r>
      </w:hyperlink>
    </w:p>
    <w:p w14:paraId="3FFDF6E7" w14:textId="442B5D10"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21" w:history="1">
        <w:r w:rsidR="00423639" w:rsidRPr="00AF2E6F">
          <w:rPr>
            <w:rStyle w:val="Lienhypertexte"/>
            <w:noProof/>
          </w:rPr>
          <w:t>Figure N° 6: Le Modèle conceptuel pour un changement vers l’agilité de Zhang et Sharifi</w:t>
        </w:r>
        <w:r w:rsidR="00423639">
          <w:rPr>
            <w:noProof/>
            <w:webHidden/>
          </w:rPr>
          <w:tab/>
        </w:r>
        <w:r w:rsidR="00423639">
          <w:rPr>
            <w:noProof/>
            <w:webHidden/>
          </w:rPr>
          <w:fldChar w:fldCharType="begin"/>
        </w:r>
        <w:r w:rsidR="00423639">
          <w:rPr>
            <w:noProof/>
            <w:webHidden/>
          </w:rPr>
          <w:instrText xml:space="preserve"> PAGEREF _Toc200838521 \h </w:instrText>
        </w:r>
        <w:r w:rsidR="00423639">
          <w:rPr>
            <w:noProof/>
            <w:webHidden/>
          </w:rPr>
        </w:r>
        <w:r w:rsidR="00423639">
          <w:rPr>
            <w:noProof/>
            <w:webHidden/>
          </w:rPr>
          <w:fldChar w:fldCharType="separate"/>
        </w:r>
        <w:r w:rsidR="00711384">
          <w:rPr>
            <w:noProof/>
            <w:webHidden/>
          </w:rPr>
          <w:t>77</w:t>
        </w:r>
        <w:r w:rsidR="00423639">
          <w:rPr>
            <w:noProof/>
            <w:webHidden/>
          </w:rPr>
          <w:fldChar w:fldCharType="end"/>
        </w:r>
      </w:hyperlink>
    </w:p>
    <w:p w14:paraId="0CF5CE1E" w14:textId="21990B01"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22" w:history="1">
        <w:r w:rsidR="00423639" w:rsidRPr="00AF2E6F">
          <w:rPr>
            <w:rStyle w:val="Lienhypertexte"/>
            <w:noProof/>
          </w:rPr>
          <w:t>Figure N° 7: Une méthodologie pour atteindre l'agilité dans les organisations manufacturières.</w:t>
        </w:r>
        <w:r w:rsidR="00423639">
          <w:rPr>
            <w:noProof/>
            <w:webHidden/>
          </w:rPr>
          <w:tab/>
        </w:r>
        <w:r w:rsidR="00423639">
          <w:rPr>
            <w:noProof/>
            <w:webHidden/>
          </w:rPr>
          <w:fldChar w:fldCharType="begin"/>
        </w:r>
        <w:r w:rsidR="00423639">
          <w:rPr>
            <w:noProof/>
            <w:webHidden/>
          </w:rPr>
          <w:instrText xml:space="preserve"> PAGEREF _Toc200838522 \h </w:instrText>
        </w:r>
        <w:r w:rsidR="00423639">
          <w:rPr>
            <w:noProof/>
            <w:webHidden/>
          </w:rPr>
        </w:r>
        <w:r w:rsidR="00423639">
          <w:rPr>
            <w:noProof/>
            <w:webHidden/>
          </w:rPr>
          <w:fldChar w:fldCharType="separate"/>
        </w:r>
        <w:r w:rsidR="00711384">
          <w:rPr>
            <w:noProof/>
            <w:webHidden/>
          </w:rPr>
          <w:t>78</w:t>
        </w:r>
        <w:r w:rsidR="00423639">
          <w:rPr>
            <w:noProof/>
            <w:webHidden/>
          </w:rPr>
          <w:fldChar w:fldCharType="end"/>
        </w:r>
      </w:hyperlink>
    </w:p>
    <w:p w14:paraId="4CF11257" w14:textId="6BDA9051"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23" w:history="1">
        <w:r w:rsidR="00423639" w:rsidRPr="00AF2E6F">
          <w:rPr>
            <w:rStyle w:val="Lienhypertexte"/>
            <w:noProof/>
          </w:rPr>
          <w:t>Figure N° 8: Les étapes de développement d’une équipe selon B. Tuckman</w:t>
        </w:r>
        <w:r w:rsidR="00423639">
          <w:rPr>
            <w:noProof/>
            <w:webHidden/>
          </w:rPr>
          <w:tab/>
        </w:r>
        <w:r w:rsidR="00423639">
          <w:rPr>
            <w:noProof/>
            <w:webHidden/>
          </w:rPr>
          <w:fldChar w:fldCharType="begin"/>
        </w:r>
        <w:r w:rsidR="00423639">
          <w:rPr>
            <w:noProof/>
            <w:webHidden/>
          </w:rPr>
          <w:instrText xml:space="preserve"> PAGEREF _Toc200838523 \h </w:instrText>
        </w:r>
        <w:r w:rsidR="00423639">
          <w:rPr>
            <w:noProof/>
            <w:webHidden/>
          </w:rPr>
        </w:r>
        <w:r w:rsidR="00423639">
          <w:rPr>
            <w:noProof/>
            <w:webHidden/>
          </w:rPr>
          <w:fldChar w:fldCharType="separate"/>
        </w:r>
        <w:r w:rsidR="00711384">
          <w:rPr>
            <w:noProof/>
            <w:webHidden/>
          </w:rPr>
          <w:t>96</w:t>
        </w:r>
        <w:r w:rsidR="00423639">
          <w:rPr>
            <w:noProof/>
            <w:webHidden/>
          </w:rPr>
          <w:fldChar w:fldCharType="end"/>
        </w:r>
      </w:hyperlink>
    </w:p>
    <w:p w14:paraId="57596B58" w14:textId="266FBB2D"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24" w:history="1">
        <w:r w:rsidR="00423639" w:rsidRPr="00AF2E6F">
          <w:rPr>
            <w:rStyle w:val="Lienhypertexte"/>
            <w:noProof/>
          </w:rPr>
          <w:t>Figure N° 9: Modèle du changement agile (Autissier, Moutot)</w:t>
        </w:r>
        <w:r w:rsidR="00423639">
          <w:rPr>
            <w:noProof/>
            <w:webHidden/>
          </w:rPr>
          <w:tab/>
        </w:r>
        <w:r w:rsidR="00423639">
          <w:rPr>
            <w:noProof/>
            <w:webHidden/>
          </w:rPr>
          <w:fldChar w:fldCharType="begin"/>
        </w:r>
        <w:r w:rsidR="00423639">
          <w:rPr>
            <w:noProof/>
            <w:webHidden/>
          </w:rPr>
          <w:instrText xml:space="preserve"> PAGEREF _Toc200838524 \h </w:instrText>
        </w:r>
        <w:r w:rsidR="00423639">
          <w:rPr>
            <w:noProof/>
            <w:webHidden/>
          </w:rPr>
        </w:r>
        <w:r w:rsidR="00423639">
          <w:rPr>
            <w:noProof/>
            <w:webHidden/>
          </w:rPr>
          <w:fldChar w:fldCharType="separate"/>
        </w:r>
        <w:r w:rsidR="00711384">
          <w:rPr>
            <w:noProof/>
            <w:webHidden/>
          </w:rPr>
          <w:t>102</w:t>
        </w:r>
        <w:r w:rsidR="00423639">
          <w:rPr>
            <w:noProof/>
            <w:webHidden/>
          </w:rPr>
          <w:fldChar w:fldCharType="end"/>
        </w:r>
      </w:hyperlink>
    </w:p>
    <w:p w14:paraId="1C7803B6" w14:textId="052CE06C"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25" w:history="1">
        <w:r w:rsidR="00423639" w:rsidRPr="00AF2E6F">
          <w:rPr>
            <w:rStyle w:val="Lienhypertexte"/>
            <w:noProof/>
          </w:rPr>
          <w:t>Figure N° 10: Le modèle conceptuel de l'étude</w:t>
        </w:r>
        <w:r w:rsidR="00423639">
          <w:rPr>
            <w:noProof/>
            <w:webHidden/>
          </w:rPr>
          <w:tab/>
        </w:r>
        <w:r w:rsidR="00423639">
          <w:rPr>
            <w:noProof/>
            <w:webHidden/>
          </w:rPr>
          <w:fldChar w:fldCharType="begin"/>
        </w:r>
        <w:r w:rsidR="00423639">
          <w:rPr>
            <w:noProof/>
            <w:webHidden/>
          </w:rPr>
          <w:instrText xml:space="preserve"> PAGEREF _Toc200838525 \h </w:instrText>
        </w:r>
        <w:r w:rsidR="00423639">
          <w:rPr>
            <w:noProof/>
            <w:webHidden/>
          </w:rPr>
        </w:r>
        <w:r w:rsidR="00423639">
          <w:rPr>
            <w:noProof/>
            <w:webHidden/>
          </w:rPr>
          <w:fldChar w:fldCharType="separate"/>
        </w:r>
        <w:r w:rsidR="00711384">
          <w:rPr>
            <w:noProof/>
            <w:webHidden/>
          </w:rPr>
          <w:t>115</w:t>
        </w:r>
        <w:r w:rsidR="00423639">
          <w:rPr>
            <w:noProof/>
            <w:webHidden/>
          </w:rPr>
          <w:fldChar w:fldCharType="end"/>
        </w:r>
      </w:hyperlink>
    </w:p>
    <w:p w14:paraId="43331071" w14:textId="0E8380AA"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26" w:history="1">
        <w:r w:rsidR="00423639" w:rsidRPr="00AF2E6F">
          <w:rPr>
            <w:rStyle w:val="Lienhypertexte"/>
            <w:noProof/>
          </w:rPr>
          <w:t>Figure N° 11:Modèle de base pour le traitement PLS Path Modeling</w:t>
        </w:r>
        <w:r w:rsidR="00423639">
          <w:rPr>
            <w:noProof/>
            <w:webHidden/>
          </w:rPr>
          <w:tab/>
        </w:r>
        <w:r w:rsidR="00423639">
          <w:rPr>
            <w:noProof/>
            <w:webHidden/>
          </w:rPr>
          <w:fldChar w:fldCharType="begin"/>
        </w:r>
        <w:r w:rsidR="00423639">
          <w:rPr>
            <w:noProof/>
            <w:webHidden/>
          </w:rPr>
          <w:instrText xml:space="preserve"> PAGEREF _Toc200838526 \h </w:instrText>
        </w:r>
        <w:r w:rsidR="00423639">
          <w:rPr>
            <w:noProof/>
            <w:webHidden/>
          </w:rPr>
        </w:r>
        <w:r w:rsidR="00423639">
          <w:rPr>
            <w:noProof/>
            <w:webHidden/>
          </w:rPr>
          <w:fldChar w:fldCharType="separate"/>
        </w:r>
        <w:r w:rsidR="00711384">
          <w:rPr>
            <w:noProof/>
            <w:webHidden/>
          </w:rPr>
          <w:t>121</w:t>
        </w:r>
        <w:r w:rsidR="00423639">
          <w:rPr>
            <w:noProof/>
            <w:webHidden/>
          </w:rPr>
          <w:fldChar w:fldCharType="end"/>
        </w:r>
      </w:hyperlink>
    </w:p>
    <w:p w14:paraId="190AA927" w14:textId="1F58B1D7"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27" w:history="1">
        <w:r w:rsidR="00423639" w:rsidRPr="00AF2E6F">
          <w:rPr>
            <w:rStyle w:val="Lienhypertexte"/>
            <w:noProof/>
          </w:rPr>
          <w:t>Figure N° 12: Représentation graphique de l'échantillon selon la branche d'activité de l'entreprise</w:t>
        </w:r>
        <w:r w:rsidR="00423639">
          <w:rPr>
            <w:noProof/>
            <w:webHidden/>
          </w:rPr>
          <w:tab/>
        </w:r>
        <w:r w:rsidR="00423639">
          <w:rPr>
            <w:noProof/>
            <w:webHidden/>
          </w:rPr>
          <w:fldChar w:fldCharType="begin"/>
        </w:r>
        <w:r w:rsidR="00423639">
          <w:rPr>
            <w:noProof/>
            <w:webHidden/>
          </w:rPr>
          <w:instrText xml:space="preserve"> PAGEREF _Toc200838527 \h </w:instrText>
        </w:r>
        <w:r w:rsidR="00423639">
          <w:rPr>
            <w:noProof/>
            <w:webHidden/>
          </w:rPr>
        </w:r>
        <w:r w:rsidR="00423639">
          <w:rPr>
            <w:noProof/>
            <w:webHidden/>
          </w:rPr>
          <w:fldChar w:fldCharType="separate"/>
        </w:r>
        <w:r w:rsidR="00711384">
          <w:rPr>
            <w:noProof/>
            <w:webHidden/>
          </w:rPr>
          <w:t>127</w:t>
        </w:r>
        <w:r w:rsidR="00423639">
          <w:rPr>
            <w:noProof/>
            <w:webHidden/>
          </w:rPr>
          <w:fldChar w:fldCharType="end"/>
        </w:r>
      </w:hyperlink>
    </w:p>
    <w:p w14:paraId="4907F870" w14:textId="4CBD5141"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28" w:history="1">
        <w:r w:rsidR="00423639" w:rsidRPr="00AF2E6F">
          <w:rPr>
            <w:rStyle w:val="Lienhypertexte"/>
            <w:noProof/>
          </w:rPr>
          <w:t>Figure N° 13: Représentation graphique de l'échantillon selon la forme juridique de l'entreprise</w:t>
        </w:r>
        <w:r w:rsidR="00423639">
          <w:rPr>
            <w:noProof/>
            <w:webHidden/>
          </w:rPr>
          <w:tab/>
        </w:r>
        <w:r w:rsidR="00423639">
          <w:rPr>
            <w:noProof/>
            <w:webHidden/>
          </w:rPr>
          <w:fldChar w:fldCharType="begin"/>
        </w:r>
        <w:r w:rsidR="00423639">
          <w:rPr>
            <w:noProof/>
            <w:webHidden/>
          </w:rPr>
          <w:instrText xml:space="preserve"> PAGEREF _Toc200838528 \h </w:instrText>
        </w:r>
        <w:r w:rsidR="00423639">
          <w:rPr>
            <w:noProof/>
            <w:webHidden/>
          </w:rPr>
        </w:r>
        <w:r w:rsidR="00423639">
          <w:rPr>
            <w:noProof/>
            <w:webHidden/>
          </w:rPr>
          <w:fldChar w:fldCharType="separate"/>
        </w:r>
        <w:r w:rsidR="00711384">
          <w:rPr>
            <w:noProof/>
            <w:webHidden/>
          </w:rPr>
          <w:t>128</w:t>
        </w:r>
        <w:r w:rsidR="00423639">
          <w:rPr>
            <w:noProof/>
            <w:webHidden/>
          </w:rPr>
          <w:fldChar w:fldCharType="end"/>
        </w:r>
      </w:hyperlink>
    </w:p>
    <w:p w14:paraId="51D2AE2A" w14:textId="4473222E"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29" w:history="1">
        <w:r w:rsidR="00423639" w:rsidRPr="00AF2E6F">
          <w:rPr>
            <w:rStyle w:val="Lienhypertexte"/>
            <w:noProof/>
          </w:rPr>
          <w:t>Figure N° 14: La représentation graphique de l’échantillon selon la tranche d’âge</w:t>
        </w:r>
        <w:r w:rsidR="00423639">
          <w:rPr>
            <w:noProof/>
            <w:webHidden/>
          </w:rPr>
          <w:tab/>
        </w:r>
        <w:r w:rsidR="00423639">
          <w:rPr>
            <w:noProof/>
            <w:webHidden/>
          </w:rPr>
          <w:fldChar w:fldCharType="begin"/>
        </w:r>
        <w:r w:rsidR="00423639">
          <w:rPr>
            <w:noProof/>
            <w:webHidden/>
          </w:rPr>
          <w:instrText xml:space="preserve"> PAGEREF _Toc200838529 \h </w:instrText>
        </w:r>
        <w:r w:rsidR="00423639">
          <w:rPr>
            <w:noProof/>
            <w:webHidden/>
          </w:rPr>
        </w:r>
        <w:r w:rsidR="00423639">
          <w:rPr>
            <w:noProof/>
            <w:webHidden/>
          </w:rPr>
          <w:fldChar w:fldCharType="separate"/>
        </w:r>
        <w:r w:rsidR="00711384">
          <w:rPr>
            <w:noProof/>
            <w:webHidden/>
          </w:rPr>
          <w:t>129</w:t>
        </w:r>
        <w:r w:rsidR="00423639">
          <w:rPr>
            <w:noProof/>
            <w:webHidden/>
          </w:rPr>
          <w:fldChar w:fldCharType="end"/>
        </w:r>
      </w:hyperlink>
    </w:p>
    <w:p w14:paraId="1A70540E" w14:textId="7A721CDE"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30" w:history="1">
        <w:r w:rsidR="00423639" w:rsidRPr="00AF2E6F">
          <w:rPr>
            <w:rStyle w:val="Lienhypertexte"/>
            <w:noProof/>
          </w:rPr>
          <w:t>Figure N° 15: La représentation graphique de l’échantillon selon le poste occupé</w:t>
        </w:r>
        <w:r w:rsidR="00423639">
          <w:rPr>
            <w:noProof/>
            <w:webHidden/>
          </w:rPr>
          <w:tab/>
        </w:r>
        <w:r w:rsidR="00423639">
          <w:rPr>
            <w:noProof/>
            <w:webHidden/>
          </w:rPr>
          <w:fldChar w:fldCharType="begin"/>
        </w:r>
        <w:r w:rsidR="00423639">
          <w:rPr>
            <w:noProof/>
            <w:webHidden/>
          </w:rPr>
          <w:instrText xml:space="preserve"> PAGEREF _Toc200838530 \h </w:instrText>
        </w:r>
        <w:r w:rsidR="00423639">
          <w:rPr>
            <w:noProof/>
            <w:webHidden/>
          </w:rPr>
        </w:r>
        <w:r w:rsidR="00423639">
          <w:rPr>
            <w:noProof/>
            <w:webHidden/>
          </w:rPr>
          <w:fldChar w:fldCharType="separate"/>
        </w:r>
        <w:r w:rsidR="00711384">
          <w:rPr>
            <w:noProof/>
            <w:webHidden/>
          </w:rPr>
          <w:t>130</w:t>
        </w:r>
        <w:r w:rsidR="00423639">
          <w:rPr>
            <w:noProof/>
            <w:webHidden/>
          </w:rPr>
          <w:fldChar w:fldCharType="end"/>
        </w:r>
      </w:hyperlink>
    </w:p>
    <w:p w14:paraId="62556BE9" w14:textId="1EE25252"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31" w:history="1">
        <w:r w:rsidR="00423639" w:rsidRPr="00AF2E6F">
          <w:rPr>
            <w:rStyle w:val="Lienhypertexte"/>
            <w:noProof/>
          </w:rPr>
          <w:t>Figure N° 16: Représentation graphique de l'échantillon selon l'accesaux outils digitaux</w:t>
        </w:r>
        <w:r w:rsidR="00423639">
          <w:rPr>
            <w:noProof/>
            <w:webHidden/>
          </w:rPr>
          <w:tab/>
        </w:r>
        <w:r w:rsidR="00423639">
          <w:rPr>
            <w:noProof/>
            <w:webHidden/>
          </w:rPr>
          <w:fldChar w:fldCharType="begin"/>
        </w:r>
        <w:r w:rsidR="00423639">
          <w:rPr>
            <w:noProof/>
            <w:webHidden/>
          </w:rPr>
          <w:instrText xml:space="preserve"> PAGEREF _Toc200838531 \h </w:instrText>
        </w:r>
        <w:r w:rsidR="00423639">
          <w:rPr>
            <w:noProof/>
            <w:webHidden/>
          </w:rPr>
        </w:r>
        <w:r w:rsidR="00423639">
          <w:rPr>
            <w:noProof/>
            <w:webHidden/>
          </w:rPr>
          <w:fldChar w:fldCharType="separate"/>
        </w:r>
        <w:r w:rsidR="00711384">
          <w:rPr>
            <w:noProof/>
            <w:webHidden/>
          </w:rPr>
          <w:t>131</w:t>
        </w:r>
        <w:r w:rsidR="00423639">
          <w:rPr>
            <w:noProof/>
            <w:webHidden/>
          </w:rPr>
          <w:fldChar w:fldCharType="end"/>
        </w:r>
      </w:hyperlink>
    </w:p>
    <w:p w14:paraId="0219A6C9" w14:textId="314DBB54"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32" w:history="1">
        <w:r w:rsidR="00423639" w:rsidRPr="00AF2E6F">
          <w:rPr>
            <w:rStyle w:val="Lienhypertexte"/>
            <w:noProof/>
          </w:rPr>
          <w:t>Figure N° 17: Représentation graphique de l'échantillon selon  la fréquence de mise à jour et d’amélioration des outils digitaux en entreprise</w:t>
        </w:r>
        <w:r w:rsidR="00423639">
          <w:rPr>
            <w:noProof/>
            <w:webHidden/>
          </w:rPr>
          <w:tab/>
        </w:r>
        <w:r w:rsidR="00423639">
          <w:rPr>
            <w:noProof/>
            <w:webHidden/>
          </w:rPr>
          <w:fldChar w:fldCharType="begin"/>
        </w:r>
        <w:r w:rsidR="00423639">
          <w:rPr>
            <w:noProof/>
            <w:webHidden/>
          </w:rPr>
          <w:instrText xml:space="preserve"> PAGEREF _Toc200838532 \h </w:instrText>
        </w:r>
        <w:r w:rsidR="00423639">
          <w:rPr>
            <w:noProof/>
            <w:webHidden/>
          </w:rPr>
        </w:r>
        <w:r w:rsidR="00423639">
          <w:rPr>
            <w:noProof/>
            <w:webHidden/>
          </w:rPr>
          <w:fldChar w:fldCharType="separate"/>
        </w:r>
        <w:r w:rsidR="00711384">
          <w:rPr>
            <w:noProof/>
            <w:webHidden/>
          </w:rPr>
          <w:t>132</w:t>
        </w:r>
        <w:r w:rsidR="00423639">
          <w:rPr>
            <w:noProof/>
            <w:webHidden/>
          </w:rPr>
          <w:fldChar w:fldCharType="end"/>
        </w:r>
      </w:hyperlink>
    </w:p>
    <w:p w14:paraId="2D201808" w14:textId="54B65E45"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33" w:history="1">
        <w:r w:rsidR="00423639" w:rsidRPr="00AF2E6F">
          <w:rPr>
            <w:rStyle w:val="Lienhypertexte"/>
            <w:noProof/>
          </w:rPr>
          <w:t>Figure N° 18: Représentation graphique de l'échantillon selon l’investissement de l’entreprise dans la formation pour améliorer l’utilisation des outils digitaux</w:t>
        </w:r>
        <w:r w:rsidR="00423639">
          <w:rPr>
            <w:noProof/>
            <w:webHidden/>
          </w:rPr>
          <w:tab/>
        </w:r>
        <w:r w:rsidR="00423639">
          <w:rPr>
            <w:noProof/>
            <w:webHidden/>
          </w:rPr>
          <w:fldChar w:fldCharType="begin"/>
        </w:r>
        <w:r w:rsidR="00423639">
          <w:rPr>
            <w:noProof/>
            <w:webHidden/>
          </w:rPr>
          <w:instrText xml:space="preserve"> PAGEREF _Toc200838533 \h </w:instrText>
        </w:r>
        <w:r w:rsidR="00423639">
          <w:rPr>
            <w:noProof/>
            <w:webHidden/>
          </w:rPr>
        </w:r>
        <w:r w:rsidR="00423639">
          <w:rPr>
            <w:noProof/>
            <w:webHidden/>
          </w:rPr>
          <w:fldChar w:fldCharType="separate"/>
        </w:r>
        <w:r w:rsidR="00711384">
          <w:rPr>
            <w:noProof/>
            <w:webHidden/>
          </w:rPr>
          <w:t>134</w:t>
        </w:r>
        <w:r w:rsidR="00423639">
          <w:rPr>
            <w:noProof/>
            <w:webHidden/>
          </w:rPr>
          <w:fldChar w:fldCharType="end"/>
        </w:r>
      </w:hyperlink>
    </w:p>
    <w:p w14:paraId="4346A86D" w14:textId="2C51D3F4"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34" w:history="1">
        <w:r w:rsidR="00423639" w:rsidRPr="00AF2E6F">
          <w:rPr>
            <w:rStyle w:val="Lienhypertexte"/>
            <w:noProof/>
          </w:rPr>
          <w:t>Figure N° 19: Représentaion graphiqe de  l’échantillon selon la fréquence utilisation de certains outils digitaux</w:t>
        </w:r>
        <w:r w:rsidR="00423639">
          <w:rPr>
            <w:noProof/>
            <w:webHidden/>
          </w:rPr>
          <w:tab/>
        </w:r>
        <w:r w:rsidR="00423639">
          <w:rPr>
            <w:noProof/>
            <w:webHidden/>
          </w:rPr>
          <w:fldChar w:fldCharType="begin"/>
        </w:r>
        <w:r w:rsidR="00423639">
          <w:rPr>
            <w:noProof/>
            <w:webHidden/>
          </w:rPr>
          <w:instrText xml:space="preserve"> PAGEREF _Toc200838534 \h </w:instrText>
        </w:r>
        <w:r w:rsidR="00423639">
          <w:rPr>
            <w:noProof/>
            <w:webHidden/>
          </w:rPr>
        </w:r>
        <w:r w:rsidR="00423639">
          <w:rPr>
            <w:noProof/>
            <w:webHidden/>
          </w:rPr>
          <w:fldChar w:fldCharType="separate"/>
        </w:r>
        <w:r w:rsidR="00711384">
          <w:rPr>
            <w:noProof/>
            <w:webHidden/>
          </w:rPr>
          <w:t>135</w:t>
        </w:r>
        <w:r w:rsidR="00423639">
          <w:rPr>
            <w:noProof/>
            <w:webHidden/>
          </w:rPr>
          <w:fldChar w:fldCharType="end"/>
        </w:r>
      </w:hyperlink>
    </w:p>
    <w:p w14:paraId="08B82CF3" w14:textId="73C8EDDF"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35" w:history="1">
        <w:r w:rsidR="00423639" w:rsidRPr="00AF2E6F">
          <w:rPr>
            <w:rStyle w:val="Lienhypertexte"/>
            <w:noProof/>
          </w:rPr>
          <w:t>Figure N° 20: Test de l’hypothèse H1</w:t>
        </w:r>
        <w:r w:rsidR="00423639">
          <w:rPr>
            <w:noProof/>
            <w:webHidden/>
          </w:rPr>
          <w:tab/>
        </w:r>
        <w:r w:rsidR="00423639">
          <w:rPr>
            <w:noProof/>
            <w:webHidden/>
          </w:rPr>
          <w:fldChar w:fldCharType="begin"/>
        </w:r>
        <w:r w:rsidR="00423639">
          <w:rPr>
            <w:noProof/>
            <w:webHidden/>
          </w:rPr>
          <w:instrText xml:space="preserve"> PAGEREF _Toc200838535 \h </w:instrText>
        </w:r>
        <w:r w:rsidR="00423639">
          <w:rPr>
            <w:noProof/>
            <w:webHidden/>
          </w:rPr>
        </w:r>
        <w:r w:rsidR="00423639">
          <w:rPr>
            <w:noProof/>
            <w:webHidden/>
          </w:rPr>
          <w:fldChar w:fldCharType="separate"/>
        </w:r>
        <w:r w:rsidR="00711384">
          <w:rPr>
            <w:noProof/>
            <w:webHidden/>
          </w:rPr>
          <w:t>144</w:t>
        </w:r>
        <w:r w:rsidR="00423639">
          <w:rPr>
            <w:noProof/>
            <w:webHidden/>
          </w:rPr>
          <w:fldChar w:fldCharType="end"/>
        </w:r>
      </w:hyperlink>
    </w:p>
    <w:p w14:paraId="1CA12778" w14:textId="6E366A44"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36" w:history="1">
        <w:r w:rsidR="00423639" w:rsidRPr="00AF2E6F">
          <w:rPr>
            <w:rStyle w:val="Lienhypertexte"/>
            <w:noProof/>
          </w:rPr>
          <w:t>Figure N° 21: Test de l’hypothèse H1</w:t>
        </w:r>
        <w:r w:rsidR="00423639">
          <w:rPr>
            <w:noProof/>
            <w:webHidden/>
          </w:rPr>
          <w:tab/>
        </w:r>
        <w:r w:rsidR="00423639">
          <w:rPr>
            <w:noProof/>
            <w:webHidden/>
          </w:rPr>
          <w:fldChar w:fldCharType="begin"/>
        </w:r>
        <w:r w:rsidR="00423639">
          <w:rPr>
            <w:noProof/>
            <w:webHidden/>
          </w:rPr>
          <w:instrText xml:space="preserve"> PAGEREF _Toc200838536 \h </w:instrText>
        </w:r>
        <w:r w:rsidR="00423639">
          <w:rPr>
            <w:noProof/>
            <w:webHidden/>
          </w:rPr>
        </w:r>
        <w:r w:rsidR="00423639">
          <w:rPr>
            <w:noProof/>
            <w:webHidden/>
          </w:rPr>
          <w:fldChar w:fldCharType="separate"/>
        </w:r>
        <w:r w:rsidR="00711384">
          <w:rPr>
            <w:noProof/>
            <w:webHidden/>
          </w:rPr>
          <w:t>145</w:t>
        </w:r>
        <w:r w:rsidR="00423639">
          <w:rPr>
            <w:noProof/>
            <w:webHidden/>
          </w:rPr>
          <w:fldChar w:fldCharType="end"/>
        </w:r>
      </w:hyperlink>
    </w:p>
    <w:p w14:paraId="6D73DB1E" w14:textId="2A05B617"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37" w:history="1">
        <w:r w:rsidR="00423639" w:rsidRPr="00AF2E6F">
          <w:rPr>
            <w:rStyle w:val="Lienhypertexte"/>
            <w:noProof/>
          </w:rPr>
          <w:t>Figure N° 22:Test de l’hypothèse H.1.1a</w:t>
        </w:r>
        <w:r w:rsidR="00423639">
          <w:rPr>
            <w:noProof/>
            <w:webHidden/>
          </w:rPr>
          <w:tab/>
        </w:r>
        <w:r w:rsidR="00423639">
          <w:rPr>
            <w:noProof/>
            <w:webHidden/>
          </w:rPr>
          <w:fldChar w:fldCharType="begin"/>
        </w:r>
        <w:r w:rsidR="00423639">
          <w:rPr>
            <w:noProof/>
            <w:webHidden/>
          </w:rPr>
          <w:instrText xml:space="preserve"> PAGEREF _Toc200838537 \h </w:instrText>
        </w:r>
        <w:r w:rsidR="00423639">
          <w:rPr>
            <w:noProof/>
            <w:webHidden/>
          </w:rPr>
        </w:r>
        <w:r w:rsidR="00423639">
          <w:rPr>
            <w:noProof/>
            <w:webHidden/>
          </w:rPr>
          <w:fldChar w:fldCharType="separate"/>
        </w:r>
        <w:r w:rsidR="00711384">
          <w:rPr>
            <w:noProof/>
            <w:webHidden/>
          </w:rPr>
          <w:t>146</w:t>
        </w:r>
        <w:r w:rsidR="00423639">
          <w:rPr>
            <w:noProof/>
            <w:webHidden/>
          </w:rPr>
          <w:fldChar w:fldCharType="end"/>
        </w:r>
      </w:hyperlink>
    </w:p>
    <w:p w14:paraId="10A9F467" w14:textId="55CC6F44"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38" w:history="1">
        <w:r w:rsidR="00423639" w:rsidRPr="00AF2E6F">
          <w:rPr>
            <w:rStyle w:val="Lienhypertexte"/>
            <w:noProof/>
          </w:rPr>
          <w:t>Figure N° 23: Test de l’hypothèse H1.1b</w:t>
        </w:r>
        <w:r w:rsidR="00423639">
          <w:rPr>
            <w:noProof/>
            <w:webHidden/>
          </w:rPr>
          <w:tab/>
        </w:r>
        <w:r w:rsidR="00423639">
          <w:rPr>
            <w:noProof/>
            <w:webHidden/>
          </w:rPr>
          <w:fldChar w:fldCharType="begin"/>
        </w:r>
        <w:r w:rsidR="00423639">
          <w:rPr>
            <w:noProof/>
            <w:webHidden/>
          </w:rPr>
          <w:instrText xml:space="preserve"> PAGEREF _Toc200838538 \h </w:instrText>
        </w:r>
        <w:r w:rsidR="00423639">
          <w:rPr>
            <w:noProof/>
            <w:webHidden/>
          </w:rPr>
        </w:r>
        <w:r w:rsidR="00423639">
          <w:rPr>
            <w:noProof/>
            <w:webHidden/>
          </w:rPr>
          <w:fldChar w:fldCharType="separate"/>
        </w:r>
        <w:r w:rsidR="00711384">
          <w:rPr>
            <w:noProof/>
            <w:webHidden/>
          </w:rPr>
          <w:t>147</w:t>
        </w:r>
        <w:r w:rsidR="00423639">
          <w:rPr>
            <w:noProof/>
            <w:webHidden/>
          </w:rPr>
          <w:fldChar w:fldCharType="end"/>
        </w:r>
      </w:hyperlink>
    </w:p>
    <w:p w14:paraId="6311D979" w14:textId="7A868E42"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39" w:history="1">
        <w:r w:rsidR="00423639" w:rsidRPr="00AF2E6F">
          <w:rPr>
            <w:rStyle w:val="Lienhypertexte"/>
            <w:noProof/>
          </w:rPr>
          <w:t>Figure N° 24: Test de l’hypothèse H1.1c</w:t>
        </w:r>
        <w:r w:rsidR="00423639">
          <w:rPr>
            <w:noProof/>
            <w:webHidden/>
          </w:rPr>
          <w:tab/>
        </w:r>
        <w:r w:rsidR="00423639">
          <w:rPr>
            <w:noProof/>
            <w:webHidden/>
          </w:rPr>
          <w:fldChar w:fldCharType="begin"/>
        </w:r>
        <w:r w:rsidR="00423639">
          <w:rPr>
            <w:noProof/>
            <w:webHidden/>
          </w:rPr>
          <w:instrText xml:space="preserve"> PAGEREF _Toc200838539 \h </w:instrText>
        </w:r>
        <w:r w:rsidR="00423639">
          <w:rPr>
            <w:noProof/>
            <w:webHidden/>
          </w:rPr>
        </w:r>
        <w:r w:rsidR="00423639">
          <w:rPr>
            <w:noProof/>
            <w:webHidden/>
          </w:rPr>
          <w:fldChar w:fldCharType="separate"/>
        </w:r>
        <w:r w:rsidR="00711384">
          <w:rPr>
            <w:noProof/>
            <w:webHidden/>
          </w:rPr>
          <w:t>148</w:t>
        </w:r>
        <w:r w:rsidR="00423639">
          <w:rPr>
            <w:noProof/>
            <w:webHidden/>
          </w:rPr>
          <w:fldChar w:fldCharType="end"/>
        </w:r>
      </w:hyperlink>
    </w:p>
    <w:p w14:paraId="3ED0F0CA" w14:textId="5613D8BC"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40" w:history="1">
        <w:r w:rsidR="00423639" w:rsidRPr="00AF2E6F">
          <w:rPr>
            <w:rStyle w:val="Lienhypertexte"/>
            <w:noProof/>
          </w:rPr>
          <w:t>Figure N° 25: Test de l’hypothèse H1.2</w:t>
        </w:r>
        <w:r w:rsidR="00423639">
          <w:rPr>
            <w:noProof/>
            <w:webHidden/>
          </w:rPr>
          <w:tab/>
        </w:r>
        <w:r w:rsidR="00423639">
          <w:rPr>
            <w:noProof/>
            <w:webHidden/>
          </w:rPr>
          <w:fldChar w:fldCharType="begin"/>
        </w:r>
        <w:r w:rsidR="00423639">
          <w:rPr>
            <w:noProof/>
            <w:webHidden/>
          </w:rPr>
          <w:instrText xml:space="preserve"> PAGEREF _Toc200838540 \h </w:instrText>
        </w:r>
        <w:r w:rsidR="00423639">
          <w:rPr>
            <w:noProof/>
            <w:webHidden/>
          </w:rPr>
        </w:r>
        <w:r w:rsidR="00423639">
          <w:rPr>
            <w:noProof/>
            <w:webHidden/>
          </w:rPr>
          <w:fldChar w:fldCharType="separate"/>
        </w:r>
        <w:r w:rsidR="00711384">
          <w:rPr>
            <w:noProof/>
            <w:webHidden/>
          </w:rPr>
          <w:t>149</w:t>
        </w:r>
        <w:r w:rsidR="00423639">
          <w:rPr>
            <w:noProof/>
            <w:webHidden/>
          </w:rPr>
          <w:fldChar w:fldCharType="end"/>
        </w:r>
      </w:hyperlink>
    </w:p>
    <w:p w14:paraId="70B25C8E" w14:textId="73DB7708"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41" w:history="1">
        <w:r w:rsidR="00423639" w:rsidRPr="00AF2E6F">
          <w:rPr>
            <w:rStyle w:val="Lienhypertexte"/>
            <w:noProof/>
          </w:rPr>
          <w:t>Figure N° 26: Test de l’hypothèse H.1.2a</w:t>
        </w:r>
        <w:r w:rsidR="00423639">
          <w:rPr>
            <w:noProof/>
            <w:webHidden/>
          </w:rPr>
          <w:tab/>
        </w:r>
        <w:r w:rsidR="00423639">
          <w:rPr>
            <w:noProof/>
            <w:webHidden/>
          </w:rPr>
          <w:fldChar w:fldCharType="begin"/>
        </w:r>
        <w:r w:rsidR="00423639">
          <w:rPr>
            <w:noProof/>
            <w:webHidden/>
          </w:rPr>
          <w:instrText xml:space="preserve"> PAGEREF _Toc200838541 \h </w:instrText>
        </w:r>
        <w:r w:rsidR="00423639">
          <w:rPr>
            <w:noProof/>
            <w:webHidden/>
          </w:rPr>
        </w:r>
        <w:r w:rsidR="00423639">
          <w:rPr>
            <w:noProof/>
            <w:webHidden/>
          </w:rPr>
          <w:fldChar w:fldCharType="separate"/>
        </w:r>
        <w:r w:rsidR="00711384">
          <w:rPr>
            <w:noProof/>
            <w:webHidden/>
          </w:rPr>
          <w:t>150</w:t>
        </w:r>
        <w:r w:rsidR="00423639">
          <w:rPr>
            <w:noProof/>
            <w:webHidden/>
          </w:rPr>
          <w:fldChar w:fldCharType="end"/>
        </w:r>
      </w:hyperlink>
    </w:p>
    <w:p w14:paraId="0595B85D" w14:textId="4F3C7945"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42" w:history="1">
        <w:r w:rsidR="00423639" w:rsidRPr="00AF2E6F">
          <w:rPr>
            <w:rStyle w:val="Lienhypertexte"/>
            <w:noProof/>
          </w:rPr>
          <w:t>Figure N° 27: Test de l’hypothèse H1.1.2b</w:t>
        </w:r>
        <w:r w:rsidR="00423639">
          <w:rPr>
            <w:noProof/>
            <w:webHidden/>
          </w:rPr>
          <w:tab/>
        </w:r>
        <w:r w:rsidR="00423639">
          <w:rPr>
            <w:noProof/>
            <w:webHidden/>
          </w:rPr>
          <w:fldChar w:fldCharType="begin"/>
        </w:r>
        <w:r w:rsidR="00423639">
          <w:rPr>
            <w:noProof/>
            <w:webHidden/>
          </w:rPr>
          <w:instrText xml:space="preserve"> PAGEREF _Toc200838542 \h </w:instrText>
        </w:r>
        <w:r w:rsidR="00423639">
          <w:rPr>
            <w:noProof/>
            <w:webHidden/>
          </w:rPr>
        </w:r>
        <w:r w:rsidR="00423639">
          <w:rPr>
            <w:noProof/>
            <w:webHidden/>
          </w:rPr>
          <w:fldChar w:fldCharType="separate"/>
        </w:r>
        <w:r w:rsidR="00711384">
          <w:rPr>
            <w:noProof/>
            <w:webHidden/>
          </w:rPr>
          <w:t>151</w:t>
        </w:r>
        <w:r w:rsidR="00423639">
          <w:rPr>
            <w:noProof/>
            <w:webHidden/>
          </w:rPr>
          <w:fldChar w:fldCharType="end"/>
        </w:r>
      </w:hyperlink>
    </w:p>
    <w:p w14:paraId="5BCE762A" w14:textId="071320E1"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43" w:history="1">
        <w:r w:rsidR="00423639" w:rsidRPr="00AF2E6F">
          <w:rPr>
            <w:rStyle w:val="Lienhypertexte"/>
            <w:noProof/>
          </w:rPr>
          <w:t>Figure N° 28: Test de l’hypothèse H1.2c</w:t>
        </w:r>
        <w:r w:rsidR="00423639">
          <w:rPr>
            <w:noProof/>
            <w:webHidden/>
          </w:rPr>
          <w:tab/>
        </w:r>
        <w:r w:rsidR="00423639">
          <w:rPr>
            <w:noProof/>
            <w:webHidden/>
          </w:rPr>
          <w:fldChar w:fldCharType="begin"/>
        </w:r>
        <w:r w:rsidR="00423639">
          <w:rPr>
            <w:noProof/>
            <w:webHidden/>
          </w:rPr>
          <w:instrText xml:space="preserve"> PAGEREF _Toc200838543 \h </w:instrText>
        </w:r>
        <w:r w:rsidR="00423639">
          <w:rPr>
            <w:noProof/>
            <w:webHidden/>
          </w:rPr>
        </w:r>
        <w:r w:rsidR="00423639">
          <w:rPr>
            <w:noProof/>
            <w:webHidden/>
          </w:rPr>
          <w:fldChar w:fldCharType="separate"/>
        </w:r>
        <w:r w:rsidR="00711384">
          <w:rPr>
            <w:noProof/>
            <w:webHidden/>
          </w:rPr>
          <w:t>152</w:t>
        </w:r>
        <w:r w:rsidR="00423639">
          <w:rPr>
            <w:noProof/>
            <w:webHidden/>
          </w:rPr>
          <w:fldChar w:fldCharType="end"/>
        </w:r>
      </w:hyperlink>
    </w:p>
    <w:p w14:paraId="1A9813CF" w14:textId="6B1EF2A9"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44" w:history="1">
        <w:r w:rsidR="00423639" w:rsidRPr="00AF2E6F">
          <w:rPr>
            <w:rStyle w:val="Lienhypertexte"/>
            <w:noProof/>
          </w:rPr>
          <w:t>Figure N° 29: Test de l’hypothèse H1.3</w:t>
        </w:r>
        <w:r w:rsidR="00423639">
          <w:rPr>
            <w:noProof/>
            <w:webHidden/>
          </w:rPr>
          <w:tab/>
        </w:r>
        <w:r w:rsidR="00423639">
          <w:rPr>
            <w:noProof/>
            <w:webHidden/>
          </w:rPr>
          <w:fldChar w:fldCharType="begin"/>
        </w:r>
        <w:r w:rsidR="00423639">
          <w:rPr>
            <w:noProof/>
            <w:webHidden/>
          </w:rPr>
          <w:instrText xml:space="preserve"> PAGEREF _Toc200838544 \h </w:instrText>
        </w:r>
        <w:r w:rsidR="00423639">
          <w:rPr>
            <w:noProof/>
            <w:webHidden/>
          </w:rPr>
        </w:r>
        <w:r w:rsidR="00423639">
          <w:rPr>
            <w:noProof/>
            <w:webHidden/>
          </w:rPr>
          <w:fldChar w:fldCharType="separate"/>
        </w:r>
        <w:r w:rsidR="00711384">
          <w:rPr>
            <w:noProof/>
            <w:webHidden/>
          </w:rPr>
          <w:t>153</w:t>
        </w:r>
        <w:r w:rsidR="00423639">
          <w:rPr>
            <w:noProof/>
            <w:webHidden/>
          </w:rPr>
          <w:fldChar w:fldCharType="end"/>
        </w:r>
      </w:hyperlink>
    </w:p>
    <w:p w14:paraId="573CAAEA" w14:textId="266CB58A"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45" w:history="1">
        <w:r w:rsidR="00423639" w:rsidRPr="00AF2E6F">
          <w:rPr>
            <w:rStyle w:val="Lienhypertexte"/>
            <w:noProof/>
          </w:rPr>
          <w:t>Figure N° 30: Test de l’hypothèse H.1.3a</w:t>
        </w:r>
        <w:r w:rsidR="00423639">
          <w:rPr>
            <w:noProof/>
            <w:webHidden/>
          </w:rPr>
          <w:tab/>
        </w:r>
        <w:r w:rsidR="00423639">
          <w:rPr>
            <w:noProof/>
            <w:webHidden/>
          </w:rPr>
          <w:fldChar w:fldCharType="begin"/>
        </w:r>
        <w:r w:rsidR="00423639">
          <w:rPr>
            <w:noProof/>
            <w:webHidden/>
          </w:rPr>
          <w:instrText xml:space="preserve"> PAGEREF _Toc200838545 \h </w:instrText>
        </w:r>
        <w:r w:rsidR="00423639">
          <w:rPr>
            <w:noProof/>
            <w:webHidden/>
          </w:rPr>
        </w:r>
        <w:r w:rsidR="00423639">
          <w:rPr>
            <w:noProof/>
            <w:webHidden/>
          </w:rPr>
          <w:fldChar w:fldCharType="separate"/>
        </w:r>
        <w:r w:rsidR="00711384">
          <w:rPr>
            <w:noProof/>
            <w:webHidden/>
          </w:rPr>
          <w:t>154</w:t>
        </w:r>
        <w:r w:rsidR="00423639">
          <w:rPr>
            <w:noProof/>
            <w:webHidden/>
          </w:rPr>
          <w:fldChar w:fldCharType="end"/>
        </w:r>
      </w:hyperlink>
    </w:p>
    <w:p w14:paraId="4D75AE1F" w14:textId="677C749A"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46" w:history="1">
        <w:r w:rsidR="00423639" w:rsidRPr="00AF2E6F">
          <w:rPr>
            <w:rStyle w:val="Lienhypertexte"/>
            <w:noProof/>
          </w:rPr>
          <w:t>Figure N° 31: Test de l’hypothèse H1.3b</w:t>
        </w:r>
        <w:r w:rsidR="00423639">
          <w:rPr>
            <w:noProof/>
            <w:webHidden/>
          </w:rPr>
          <w:tab/>
        </w:r>
        <w:r w:rsidR="00423639">
          <w:rPr>
            <w:noProof/>
            <w:webHidden/>
          </w:rPr>
          <w:fldChar w:fldCharType="begin"/>
        </w:r>
        <w:r w:rsidR="00423639">
          <w:rPr>
            <w:noProof/>
            <w:webHidden/>
          </w:rPr>
          <w:instrText xml:space="preserve"> PAGEREF _Toc200838546 \h </w:instrText>
        </w:r>
        <w:r w:rsidR="00423639">
          <w:rPr>
            <w:noProof/>
            <w:webHidden/>
          </w:rPr>
        </w:r>
        <w:r w:rsidR="00423639">
          <w:rPr>
            <w:noProof/>
            <w:webHidden/>
          </w:rPr>
          <w:fldChar w:fldCharType="separate"/>
        </w:r>
        <w:r w:rsidR="00711384">
          <w:rPr>
            <w:noProof/>
            <w:webHidden/>
          </w:rPr>
          <w:t>155</w:t>
        </w:r>
        <w:r w:rsidR="00423639">
          <w:rPr>
            <w:noProof/>
            <w:webHidden/>
          </w:rPr>
          <w:fldChar w:fldCharType="end"/>
        </w:r>
      </w:hyperlink>
    </w:p>
    <w:p w14:paraId="36A5B04E" w14:textId="7EB7D009"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47" w:history="1">
        <w:r w:rsidR="00423639" w:rsidRPr="00AF2E6F">
          <w:rPr>
            <w:rStyle w:val="Lienhypertexte"/>
            <w:noProof/>
          </w:rPr>
          <w:t>Figure N° 32: Test de l’hypothèse H1.3c</w:t>
        </w:r>
        <w:r w:rsidR="00423639">
          <w:rPr>
            <w:noProof/>
            <w:webHidden/>
          </w:rPr>
          <w:tab/>
        </w:r>
        <w:r w:rsidR="00423639">
          <w:rPr>
            <w:noProof/>
            <w:webHidden/>
          </w:rPr>
          <w:fldChar w:fldCharType="begin"/>
        </w:r>
        <w:r w:rsidR="00423639">
          <w:rPr>
            <w:noProof/>
            <w:webHidden/>
          </w:rPr>
          <w:instrText xml:space="preserve"> PAGEREF _Toc200838547 \h </w:instrText>
        </w:r>
        <w:r w:rsidR="00423639">
          <w:rPr>
            <w:noProof/>
            <w:webHidden/>
          </w:rPr>
        </w:r>
        <w:r w:rsidR="00423639">
          <w:rPr>
            <w:noProof/>
            <w:webHidden/>
          </w:rPr>
          <w:fldChar w:fldCharType="separate"/>
        </w:r>
        <w:r w:rsidR="00711384">
          <w:rPr>
            <w:noProof/>
            <w:webHidden/>
          </w:rPr>
          <w:t>156</w:t>
        </w:r>
        <w:r w:rsidR="00423639">
          <w:rPr>
            <w:noProof/>
            <w:webHidden/>
          </w:rPr>
          <w:fldChar w:fldCharType="end"/>
        </w:r>
      </w:hyperlink>
    </w:p>
    <w:p w14:paraId="0D698066" w14:textId="73D23440"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48" w:history="1">
        <w:r w:rsidR="00423639" w:rsidRPr="00AF2E6F">
          <w:rPr>
            <w:rStyle w:val="Lienhypertexte"/>
            <w:noProof/>
          </w:rPr>
          <w:t>Figure N° 33: Test de l’hypothèse 2</w:t>
        </w:r>
        <w:r w:rsidR="00423639">
          <w:rPr>
            <w:noProof/>
            <w:webHidden/>
          </w:rPr>
          <w:tab/>
        </w:r>
        <w:r w:rsidR="00423639">
          <w:rPr>
            <w:noProof/>
            <w:webHidden/>
          </w:rPr>
          <w:fldChar w:fldCharType="begin"/>
        </w:r>
        <w:r w:rsidR="00423639">
          <w:rPr>
            <w:noProof/>
            <w:webHidden/>
          </w:rPr>
          <w:instrText xml:space="preserve"> PAGEREF _Toc200838548 \h </w:instrText>
        </w:r>
        <w:r w:rsidR="00423639">
          <w:rPr>
            <w:noProof/>
            <w:webHidden/>
          </w:rPr>
        </w:r>
        <w:r w:rsidR="00423639">
          <w:rPr>
            <w:noProof/>
            <w:webHidden/>
          </w:rPr>
          <w:fldChar w:fldCharType="separate"/>
        </w:r>
        <w:r w:rsidR="00711384">
          <w:rPr>
            <w:noProof/>
            <w:webHidden/>
          </w:rPr>
          <w:t>157</w:t>
        </w:r>
        <w:r w:rsidR="00423639">
          <w:rPr>
            <w:noProof/>
            <w:webHidden/>
          </w:rPr>
          <w:fldChar w:fldCharType="end"/>
        </w:r>
      </w:hyperlink>
    </w:p>
    <w:p w14:paraId="236F774A" w14:textId="36D5FDCA" w:rsidR="00423639" w:rsidRDefault="00000000">
      <w:pPr>
        <w:pStyle w:val="Tabledesillustrations"/>
        <w:tabs>
          <w:tab w:val="right" w:leader="dot" w:pos="9062"/>
        </w:tabs>
        <w:rPr>
          <w:rFonts w:eastAsiaTheme="minorEastAsia" w:cstheme="minorBidi"/>
          <w:smallCaps w:val="0"/>
          <w:noProof/>
          <w:kern w:val="2"/>
          <w:sz w:val="24"/>
          <w:lang w:eastAsia="fr-FR"/>
          <w14:ligatures w14:val="standardContextual"/>
        </w:rPr>
      </w:pPr>
      <w:hyperlink w:anchor="_Toc200838549" w:history="1">
        <w:r w:rsidR="00423639" w:rsidRPr="00AF2E6F">
          <w:rPr>
            <w:rStyle w:val="Lienhypertexte"/>
            <w:noProof/>
          </w:rPr>
          <w:t>Figure N° 34: Test de l’hypothèse 3</w:t>
        </w:r>
        <w:r w:rsidR="00423639">
          <w:rPr>
            <w:noProof/>
            <w:webHidden/>
          </w:rPr>
          <w:tab/>
        </w:r>
        <w:r w:rsidR="00423639">
          <w:rPr>
            <w:noProof/>
            <w:webHidden/>
          </w:rPr>
          <w:fldChar w:fldCharType="begin"/>
        </w:r>
        <w:r w:rsidR="00423639">
          <w:rPr>
            <w:noProof/>
            <w:webHidden/>
          </w:rPr>
          <w:instrText xml:space="preserve"> PAGEREF _Toc200838549 \h </w:instrText>
        </w:r>
        <w:r w:rsidR="00423639">
          <w:rPr>
            <w:noProof/>
            <w:webHidden/>
          </w:rPr>
        </w:r>
        <w:r w:rsidR="00423639">
          <w:rPr>
            <w:noProof/>
            <w:webHidden/>
          </w:rPr>
          <w:fldChar w:fldCharType="separate"/>
        </w:r>
        <w:r w:rsidR="00711384">
          <w:rPr>
            <w:noProof/>
            <w:webHidden/>
          </w:rPr>
          <w:t>158</w:t>
        </w:r>
        <w:r w:rsidR="00423639">
          <w:rPr>
            <w:noProof/>
            <w:webHidden/>
          </w:rPr>
          <w:fldChar w:fldCharType="end"/>
        </w:r>
      </w:hyperlink>
    </w:p>
    <w:p w14:paraId="7BC86E77" w14:textId="3B9BD986" w:rsidR="00517F23" w:rsidRDefault="00517F23" w:rsidP="00D879E2">
      <w:pPr>
        <w:ind w:firstLine="0"/>
        <w:jc w:val="center"/>
        <w:outlineLvl w:val="0"/>
        <w:rPr>
          <w:b/>
          <w:bCs/>
          <w:sz w:val="28"/>
          <w:szCs w:val="24"/>
        </w:rPr>
      </w:pPr>
      <w:r w:rsidRPr="0081154E">
        <w:rPr>
          <w:rFonts w:cstheme="majorBidi"/>
          <w:b/>
          <w:bCs/>
          <w:sz w:val="28"/>
          <w:szCs w:val="24"/>
        </w:rPr>
        <w:lastRenderedPageBreak/>
        <w:fldChar w:fldCharType="end"/>
      </w:r>
      <w:bookmarkStart w:id="22" w:name="_Toc199167062"/>
      <w:bookmarkStart w:id="23" w:name="_Toc199184496"/>
      <w:bookmarkStart w:id="24" w:name="_Toc199265559"/>
      <w:r w:rsidR="004E08E0">
        <w:rPr>
          <w:b/>
          <w:bCs/>
          <w:sz w:val="28"/>
          <w:szCs w:val="24"/>
        </w:rPr>
        <w:t>LISTE DES ANNEXES</w:t>
      </w:r>
      <w:bookmarkEnd w:id="22"/>
      <w:bookmarkEnd w:id="23"/>
      <w:bookmarkEnd w:id="24"/>
    </w:p>
    <w:p w14:paraId="5342B2A1" w14:textId="77777777" w:rsidR="004E08E0" w:rsidRDefault="004E08E0" w:rsidP="00517F23">
      <w:pPr>
        <w:jc w:val="left"/>
        <w:outlineLvl w:val="0"/>
        <w:rPr>
          <w:b/>
          <w:bCs/>
          <w:sz w:val="28"/>
          <w:szCs w:val="24"/>
        </w:rPr>
      </w:pPr>
    </w:p>
    <w:tbl>
      <w:tblPr>
        <w:tblStyle w:val="TableauGrille4-Accentuation52"/>
        <w:tblW w:w="9422" w:type="dxa"/>
        <w:jc w:val="center"/>
        <w:tblLook w:val="04A0" w:firstRow="1" w:lastRow="0" w:firstColumn="1" w:lastColumn="0" w:noHBand="0" w:noVBand="1"/>
      </w:tblPr>
      <w:tblGrid>
        <w:gridCol w:w="4711"/>
        <w:gridCol w:w="4711"/>
      </w:tblGrid>
      <w:tr w:rsidR="0077672F" w:rsidRPr="0077672F" w14:paraId="423B39A7" w14:textId="77777777" w:rsidTr="00B802CF">
        <w:trPr>
          <w:cnfStyle w:val="100000000000" w:firstRow="1" w:lastRow="0" w:firstColumn="0" w:lastColumn="0" w:oddVBand="0" w:evenVBand="0" w:oddHBand="0" w:evenHBand="0" w:firstRowFirstColumn="0" w:firstRowLastColumn="0" w:lastRowFirstColumn="0" w:lastRowLastColumn="0"/>
          <w:trHeight w:val="559"/>
          <w:jc w:val="center"/>
        </w:trPr>
        <w:tc>
          <w:tcPr>
            <w:cnfStyle w:val="001000000000" w:firstRow="0" w:lastRow="0" w:firstColumn="1" w:lastColumn="0" w:oddVBand="0" w:evenVBand="0" w:oddHBand="0" w:evenHBand="0" w:firstRowFirstColumn="0" w:firstRowLastColumn="0" w:lastRowFirstColumn="0" w:lastRowLastColumn="0"/>
            <w:tcW w:w="4711" w:type="dxa"/>
          </w:tcPr>
          <w:p w14:paraId="40CBBDCE" w14:textId="77777777" w:rsidR="0077672F" w:rsidRPr="004B7229" w:rsidRDefault="0077672F" w:rsidP="004D2D86">
            <w:pPr>
              <w:rPr>
                <w:color w:val="auto"/>
              </w:rPr>
            </w:pPr>
            <w:r w:rsidRPr="004B7229">
              <w:rPr>
                <w:color w:val="auto"/>
              </w:rPr>
              <w:t>Annexe 01 </w:t>
            </w:r>
          </w:p>
        </w:tc>
        <w:tc>
          <w:tcPr>
            <w:tcW w:w="4711" w:type="dxa"/>
          </w:tcPr>
          <w:p w14:paraId="633D5037" w14:textId="77777777" w:rsidR="0077672F" w:rsidRPr="004B7229" w:rsidRDefault="0077672F" w:rsidP="004D2D86">
            <w:pPr>
              <w:cnfStyle w:val="100000000000" w:firstRow="1" w:lastRow="0" w:firstColumn="0" w:lastColumn="0" w:oddVBand="0" w:evenVBand="0" w:oddHBand="0" w:evenHBand="0" w:firstRowFirstColumn="0" w:firstRowLastColumn="0" w:lastRowFirstColumn="0" w:lastRowLastColumn="0"/>
              <w:rPr>
                <w:b w:val="0"/>
                <w:bCs w:val="0"/>
                <w:color w:val="auto"/>
              </w:rPr>
            </w:pPr>
            <w:r w:rsidRPr="004B7229">
              <w:rPr>
                <w:b w:val="0"/>
                <w:bCs w:val="0"/>
                <w:color w:val="auto"/>
              </w:rPr>
              <w:t xml:space="preserve"> Lien du questionnaire</w:t>
            </w:r>
          </w:p>
        </w:tc>
      </w:tr>
      <w:tr w:rsidR="0077672F" w:rsidRPr="009C02D9" w14:paraId="1379A30A" w14:textId="77777777" w:rsidTr="00B802CF">
        <w:trPr>
          <w:cnfStyle w:val="000000100000" w:firstRow="0" w:lastRow="0" w:firstColumn="0" w:lastColumn="0" w:oddVBand="0" w:evenVBand="0" w:oddHBand="1" w:evenHBand="0" w:firstRowFirstColumn="0" w:firstRowLastColumn="0" w:lastRowFirstColumn="0" w:lastRowLastColumn="0"/>
          <w:trHeight w:val="559"/>
          <w:jc w:val="center"/>
        </w:trPr>
        <w:tc>
          <w:tcPr>
            <w:cnfStyle w:val="001000000000" w:firstRow="0" w:lastRow="0" w:firstColumn="1" w:lastColumn="0" w:oddVBand="0" w:evenVBand="0" w:oddHBand="0" w:evenHBand="0" w:firstRowFirstColumn="0" w:firstRowLastColumn="0" w:lastRowFirstColumn="0" w:lastRowLastColumn="0"/>
            <w:tcW w:w="4711" w:type="dxa"/>
          </w:tcPr>
          <w:p w14:paraId="751F962E" w14:textId="77777777" w:rsidR="0077672F" w:rsidRPr="0077672F" w:rsidRDefault="0077672F" w:rsidP="004D2D86">
            <w:r w:rsidRPr="0077672F">
              <w:t>Annexe 02 </w:t>
            </w:r>
          </w:p>
        </w:tc>
        <w:tc>
          <w:tcPr>
            <w:tcW w:w="4711" w:type="dxa"/>
          </w:tcPr>
          <w:p w14:paraId="57D14CBC" w14:textId="77777777" w:rsidR="0077672F" w:rsidRPr="009C02D9" w:rsidRDefault="0077672F" w:rsidP="004D2D86">
            <w:pPr>
              <w:cnfStyle w:val="000000100000" w:firstRow="0" w:lastRow="0" w:firstColumn="0" w:lastColumn="0" w:oddVBand="0" w:evenVBand="0" w:oddHBand="1" w:evenHBand="0" w:firstRowFirstColumn="0" w:firstRowLastColumn="0" w:lastRowFirstColumn="0" w:lastRowLastColumn="0"/>
            </w:pPr>
            <w:r w:rsidRPr="0077672F">
              <w:t xml:space="preserve"> Résultats de SPSS</w:t>
            </w:r>
          </w:p>
        </w:tc>
      </w:tr>
    </w:tbl>
    <w:p w14:paraId="3C7068D6" w14:textId="77777777" w:rsidR="00517F23" w:rsidRPr="009C02D9" w:rsidRDefault="00517F23">
      <w:r w:rsidRPr="009C02D9">
        <w:br w:type="page"/>
      </w:r>
    </w:p>
    <w:p w14:paraId="3F72A80B" w14:textId="77777777" w:rsidR="00517F23" w:rsidRDefault="004E08E0" w:rsidP="004E08E0">
      <w:pPr>
        <w:jc w:val="center"/>
        <w:outlineLvl w:val="0"/>
        <w:rPr>
          <w:b/>
          <w:bCs/>
          <w:sz w:val="28"/>
          <w:szCs w:val="24"/>
        </w:rPr>
      </w:pPr>
      <w:bookmarkStart w:id="25" w:name="_Toc199167063"/>
      <w:bookmarkStart w:id="26" w:name="_Toc199184497"/>
      <w:bookmarkStart w:id="27" w:name="_Toc199265564"/>
      <w:bookmarkStart w:id="28" w:name="_Toc200837339"/>
      <w:bookmarkStart w:id="29" w:name="_Toc200838156"/>
      <w:r>
        <w:rPr>
          <w:b/>
          <w:bCs/>
          <w:sz w:val="28"/>
          <w:szCs w:val="24"/>
        </w:rPr>
        <w:lastRenderedPageBreak/>
        <w:t>LISTE DES ABREVIATIONS</w:t>
      </w:r>
      <w:bookmarkEnd w:id="25"/>
      <w:bookmarkEnd w:id="26"/>
      <w:bookmarkEnd w:id="27"/>
      <w:bookmarkEnd w:id="28"/>
      <w:bookmarkEnd w:id="29"/>
    </w:p>
    <w:tbl>
      <w:tblPr>
        <w:tblStyle w:val="TableauGrille4-Accentuation52"/>
        <w:tblW w:w="0" w:type="auto"/>
        <w:jc w:val="center"/>
        <w:tblLook w:val="04A0" w:firstRow="1" w:lastRow="0" w:firstColumn="1" w:lastColumn="0" w:noHBand="0" w:noVBand="1"/>
      </w:tblPr>
      <w:tblGrid>
        <w:gridCol w:w="2093"/>
        <w:gridCol w:w="6095"/>
      </w:tblGrid>
      <w:tr w:rsidR="009C02D9" w:rsidRPr="00307BC6" w14:paraId="339DE649" w14:textId="77777777" w:rsidTr="00B802C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tcPr>
          <w:p w14:paraId="2CA580B8" w14:textId="77777777" w:rsidR="009C02D9" w:rsidRPr="00307BC6" w:rsidRDefault="009C02D9" w:rsidP="009C02D9">
            <w:pPr>
              <w:rPr>
                <w:rFonts w:cstheme="majorBidi"/>
                <w:color w:val="000000" w:themeColor="text1"/>
              </w:rPr>
            </w:pPr>
            <w:r w:rsidRPr="00307BC6">
              <w:rPr>
                <w:rFonts w:cstheme="majorBidi"/>
                <w:color w:val="000000" w:themeColor="text1"/>
              </w:rPr>
              <w:t>TIC </w:t>
            </w:r>
          </w:p>
        </w:tc>
        <w:tc>
          <w:tcPr>
            <w:tcW w:w="6095" w:type="dxa"/>
          </w:tcPr>
          <w:p w14:paraId="6447DAB3" w14:textId="77777777" w:rsidR="009C02D9" w:rsidRPr="00307BC6" w:rsidRDefault="009C02D9" w:rsidP="00E66129">
            <w:pPr>
              <w:jc w:val="both"/>
              <w:cnfStyle w:val="100000000000" w:firstRow="1" w:lastRow="0" w:firstColumn="0" w:lastColumn="0" w:oddVBand="0" w:evenVBand="0" w:oddHBand="0" w:evenHBand="0" w:firstRowFirstColumn="0" w:firstRowLastColumn="0" w:lastRowFirstColumn="0" w:lastRowLastColumn="0"/>
              <w:rPr>
                <w:rFonts w:cstheme="majorBidi"/>
                <w:b w:val="0"/>
                <w:bCs w:val="0"/>
                <w:color w:val="000000" w:themeColor="text1"/>
              </w:rPr>
            </w:pPr>
            <w:r w:rsidRPr="00307BC6">
              <w:rPr>
                <w:rFonts w:cstheme="majorBidi"/>
                <w:b w:val="0"/>
                <w:bCs w:val="0"/>
                <w:color w:val="000000" w:themeColor="text1"/>
              </w:rPr>
              <w:t>Technologie de l’information et de la communication</w:t>
            </w:r>
          </w:p>
        </w:tc>
      </w:tr>
      <w:tr w:rsidR="009C02D9" w:rsidRPr="00307BC6" w14:paraId="0DDD0A03" w14:textId="77777777" w:rsidTr="00B802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tcPr>
          <w:p w14:paraId="4B984F84" w14:textId="77777777" w:rsidR="009C02D9" w:rsidRPr="00307BC6" w:rsidRDefault="009C02D9" w:rsidP="009C02D9">
            <w:pPr>
              <w:rPr>
                <w:rFonts w:cstheme="majorBidi"/>
              </w:rPr>
            </w:pPr>
            <w:r w:rsidRPr="00307BC6">
              <w:rPr>
                <w:rFonts w:cstheme="majorBidi"/>
              </w:rPr>
              <w:t>IaaS </w:t>
            </w:r>
          </w:p>
        </w:tc>
        <w:tc>
          <w:tcPr>
            <w:tcW w:w="6095" w:type="dxa"/>
          </w:tcPr>
          <w:p w14:paraId="2D2F625B" w14:textId="77777777" w:rsidR="009C02D9" w:rsidRPr="00307BC6" w:rsidRDefault="009C02D9" w:rsidP="00E66129">
            <w:pPr>
              <w:jc w:val="both"/>
              <w:cnfStyle w:val="000000100000" w:firstRow="0" w:lastRow="0" w:firstColumn="0" w:lastColumn="0" w:oddVBand="0" w:evenVBand="0" w:oddHBand="1" w:evenHBand="0" w:firstRowFirstColumn="0" w:firstRowLastColumn="0" w:lastRowFirstColumn="0" w:lastRowLastColumn="0"/>
              <w:rPr>
                <w:rFonts w:cstheme="majorBidi"/>
              </w:rPr>
            </w:pPr>
            <w:r w:rsidRPr="00307BC6">
              <w:rPr>
                <w:rFonts w:cstheme="majorBidi"/>
              </w:rPr>
              <w:t>Infrastructure-as-a-Service</w:t>
            </w:r>
          </w:p>
        </w:tc>
      </w:tr>
      <w:tr w:rsidR="009C02D9" w:rsidRPr="00307BC6" w14:paraId="45AE7B4B" w14:textId="77777777" w:rsidTr="00B802CF">
        <w:trPr>
          <w:jc w:val="center"/>
        </w:trPr>
        <w:tc>
          <w:tcPr>
            <w:cnfStyle w:val="001000000000" w:firstRow="0" w:lastRow="0" w:firstColumn="1" w:lastColumn="0" w:oddVBand="0" w:evenVBand="0" w:oddHBand="0" w:evenHBand="0" w:firstRowFirstColumn="0" w:firstRowLastColumn="0" w:lastRowFirstColumn="0" w:lastRowLastColumn="0"/>
            <w:tcW w:w="2093" w:type="dxa"/>
          </w:tcPr>
          <w:p w14:paraId="73D5DD78" w14:textId="77777777" w:rsidR="009C02D9" w:rsidRPr="00307BC6" w:rsidRDefault="009C02D9" w:rsidP="009C02D9">
            <w:pPr>
              <w:rPr>
                <w:rFonts w:cstheme="majorBidi"/>
              </w:rPr>
            </w:pPr>
            <w:r w:rsidRPr="00307BC6">
              <w:rPr>
                <w:rFonts w:cstheme="majorBidi"/>
              </w:rPr>
              <w:t>PaaS </w:t>
            </w:r>
          </w:p>
        </w:tc>
        <w:tc>
          <w:tcPr>
            <w:tcW w:w="6095" w:type="dxa"/>
          </w:tcPr>
          <w:p w14:paraId="6E9E3043" w14:textId="77777777" w:rsidR="009C02D9" w:rsidRPr="00307BC6" w:rsidRDefault="009C02D9" w:rsidP="00E66129">
            <w:pPr>
              <w:jc w:val="both"/>
              <w:cnfStyle w:val="000000000000" w:firstRow="0" w:lastRow="0" w:firstColumn="0" w:lastColumn="0" w:oddVBand="0" w:evenVBand="0" w:oddHBand="0" w:evenHBand="0" w:firstRowFirstColumn="0" w:firstRowLastColumn="0" w:lastRowFirstColumn="0" w:lastRowLastColumn="0"/>
              <w:rPr>
                <w:rFonts w:cstheme="majorBidi"/>
              </w:rPr>
            </w:pPr>
            <w:r w:rsidRPr="00307BC6">
              <w:rPr>
                <w:rFonts w:cstheme="majorBidi"/>
              </w:rPr>
              <w:t>Platform-as-a-Service</w:t>
            </w:r>
          </w:p>
        </w:tc>
      </w:tr>
      <w:tr w:rsidR="009C02D9" w:rsidRPr="00307BC6" w14:paraId="1624C43C" w14:textId="77777777" w:rsidTr="00B802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tcPr>
          <w:p w14:paraId="51BCB6F3" w14:textId="77777777" w:rsidR="009C02D9" w:rsidRPr="00307BC6" w:rsidRDefault="009C02D9" w:rsidP="009C02D9">
            <w:pPr>
              <w:rPr>
                <w:rFonts w:cstheme="majorBidi"/>
              </w:rPr>
            </w:pPr>
            <w:r w:rsidRPr="00307BC6">
              <w:rPr>
                <w:rFonts w:cstheme="majorBidi"/>
              </w:rPr>
              <w:t>SAAS </w:t>
            </w:r>
          </w:p>
        </w:tc>
        <w:tc>
          <w:tcPr>
            <w:tcW w:w="6095" w:type="dxa"/>
          </w:tcPr>
          <w:p w14:paraId="4FC365CA" w14:textId="77777777" w:rsidR="009C02D9" w:rsidRPr="00307BC6" w:rsidRDefault="009C02D9" w:rsidP="00E66129">
            <w:pPr>
              <w:jc w:val="both"/>
              <w:cnfStyle w:val="000000100000" w:firstRow="0" w:lastRow="0" w:firstColumn="0" w:lastColumn="0" w:oddVBand="0" w:evenVBand="0" w:oddHBand="1" w:evenHBand="0" w:firstRowFirstColumn="0" w:firstRowLastColumn="0" w:lastRowFirstColumn="0" w:lastRowLastColumn="0"/>
              <w:rPr>
                <w:rFonts w:cstheme="majorBidi"/>
              </w:rPr>
            </w:pPr>
            <w:r w:rsidRPr="00307BC6">
              <w:rPr>
                <w:rFonts w:cstheme="majorBidi"/>
              </w:rPr>
              <w:t>Software-as-a-Service</w:t>
            </w:r>
          </w:p>
        </w:tc>
      </w:tr>
      <w:tr w:rsidR="009C02D9" w:rsidRPr="00307BC6" w14:paraId="42DAB445" w14:textId="77777777" w:rsidTr="00B802CF">
        <w:trPr>
          <w:jc w:val="center"/>
        </w:trPr>
        <w:tc>
          <w:tcPr>
            <w:cnfStyle w:val="001000000000" w:firstRow="0" w:lastRow="0" w:firstColumn="1" w:lastColumn="0" w:oddVBand="0" w:evenVBand="0" w:oddHBand="0" w:evenHBand="0" w:firstRowFirstColumn="0" w:firstRowLastColumn="0" w:lastRowFirstColumn="0" w:lastRowLastColumn="0"/>
            <w:tcW w:w="2093" w:type="dxa"/>
          </w:tcPr>
          <w:p w14:paraId="1B890113" w14:textId="77777777" w:rsidR="009C02D9" w:rsidRPr="00307BC6" w:rsidRDefault="009C02D9" w:rsidP="009C02D9">
            <w:pPr>
              <w:rPr>
                <w:rFonts w:cstheme="majorBidi"/>
              </w:rPr>
            </w:pPr>
            <w:r w:rsidRPr="00307BC6">
              <w:rPr>
                <w:rFonts w:cstheme="majorBidi"/>
              </w:rPr>
              <w:t>IoT </w:t>
            </w:r>
          </w:p>
        </w:tc>
        <w:tc>
          <w:tcPr>
            <w:tcW w:w="6095" w:type="dxa"/>
          </w:tcPr>
          <w:p w14:paraId="71FAF01E" w14:textId="77777777" w:rsidR="009C02D9" w:rsidRPr="00307BC6" w:rsidRDefault="009C02D9" w:rsidP="00E66129">
            <w:pPr>
              <w:jc w:val="both"/>
              <w:cnfStyle w:val="000000000000" w:firstRow="0" w:lastRow="0" w:firstColumn="0" w:lastColumn="0" w:oddVBand="0" w:evenVBand="0" w:oddHBand="0" w:evenHBand="0" w:firstRowFirstColumn="0" w:firstRowLastColumn="0" w:lastRowFirstColumn="0" w:lastRowLastColumn="0"/>
              <w:rPr>
                <w:rFonts w:cstheme="majorBidi"/>
              </w:rPr>
            </w:pPr>
            <w:r w:rsidRPr="00307BC6">
              <w:rPr>
                <w:rFonts w:cstheme="majorBidi"/>
              </w:rPr>
              <w:t>Internet des objets</w:t>
            </w:r>
          </w:p>
        </w:tc>
      </w:tr>
      <w:tr w:rsidR="009C02D9" w:rsidRPr="00307BC6" w14:paraId="6B3E9519" w14:textId="77777777" w:rsidTr="00B802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tcPr>
          <w:p w14:paraId="5B42A131" w14:textId="77777777" w:rsidR="009C02D9" w:rsidRPr="00307BC6" w:rsidRDefault="009C02D9" w:rsidP="009C02D9">
            <w:pPr>
              <w:rPr>
                <w:rFonts w:cstheme="majorBidi"/>
              </w:rPr>
            </w:pPr>
            <w:r w:rsidRPr="00307BC6">
              <w:rPr>
                <w:rFonts w:cstheme="majorBidi"/>
              </w:rPr>
              <w:t>IA </w:t>
            </w:r>
          </w:p>
        </w:tc>
        <w:tc>
          <w:tcPr>
            <w:tcW w:w="6095" w:type="dxa"/>
          </w:tcPr>
          <w:p w14:paraId="262EC4BF" w14:textId="77777777" w:rsidR="009C02D9" w:rsidRPr="00307BC6" w:rsidRDefault="009C02D9" w:rsidP="00E66129">
            <w:pPr>
              <w:jc w:val="both"/>
              <w:cnfStyle w:val="000000100000" w:firstRow="0" w:lastRow="0" w:firstColumn="0" w:lastColumn="0" w:oddVBand="0" w:evenVBand="0" w:oddHBand="1" w:evenHBand="0" w:firstRowFirstColumn="0" w:firstRowLastColumn="0" w:lastRowFirstColumn="0" w:lastRowLastColumn="0"/>
              <w:rPr>
                <w:rFonts w:cstheme="majorBidi"/>
              </w:rPr>
            </w:pPr>
            <w:r w:rsidRPr="00307BC6">
              <w:rPr>
                <w:rFonts w:cstheme="majorBidi"/>
              </w:rPr>
              <w:t>intilligence artificielle</w:t>
            </w:r>
          </w:p>
        </w:tc>
      </w:tr>
      <w:tr w:rsidR="009C02D9" w:rsidRPr="00307BC6" w14:paraId="3E8D0C71" w14:textId="77777777" w:rsidTr="00B802CF">
        <w:trPr>
          <w:jc w:val="center"/>
        </w:trPr>
        <w:tc>
          <w:tcPr>
            <w:cnfStyle w:val="001000000000" w:firstRow="0" w:lastRow="0" w:firstColumn="1" w:lastColumn="0" w:oddVBand="0" w:evenVBand="0" w:oddHBand="0" w:evenHBand="0" w:firstRowFirstColumn="0" w:firstRowLastColumn="0" w:lastRowFirstColumn="0" w:lastRowLastColumn="0"/>
            <w:tcW w:w="2093" w:type="dxa"/>
          </w:tcPr>
          <w:p w14:paraId="5AEAC562" w14:textId="77777777" w:rsidR="009C02D9" w:rsidRPr="00307BC6" w:rsidRDefault="009C02D9" w:rsidP="009C02D9">
            <w:pPr>
              <w:rPr>
                <w:rFonts w:cstheme="majorBidi"/>
              </w:rPr>
            </w:pPr>
            <w:r w:rsidRPr="00307BC6">
              <w:rPr>
                <w:rFonts w:cstheme="majorBidi"/>
              </w:rPr>
              <w:t>CDO </w:t>
            </w:r>
          </w:p>
        </w:tc>
        <w:tc>
          <w:tcPr>
            <w:tcW w:w="6095" w:type="dxa"/>
          </w:tcPr>
          <w:p w14:paraId="7BA3309E" w14:textId="77777777" w:rsidR="009C02D9" w:rsidRPr="00307BC6" w:rsidRDefault="009C02D9" w:rsidP="00E66129">
            <w:pPr>
              <w:jc w:val="both"/>
              <w:cnfStyle w:val="000000000000" w:firstRow="0" w:lastRow="0" w:firstColumn="0" w:lastColumn="0" w:oddVBand="0" w:evenVBand="0" w:oddHBand="0" w:evenHBand="0" w:firstRowFirstColumn="0" w:firstRowLastColumn="0" w:lastRowFirstColumn="0" w:lastRowLastColumn="0"/>
              <w:rPr>
                <w:rFonts w:cstheme="majorBidi"/>
              </w:rPr>
            </w:pPr>
            <w:r w:rsidRPr="00307BC6">
              <w:rPr>
                <w:rFonts w:cstheme="majorBidi"/>
              </w:rPr>
              <w:t>un Chief Digital Officer</w:t>
            </w:r>
          </w:p>
        </w:tc>
      </w:tr>
      <w:tr w:rsidR="009C02D9" w:rsidRPr="00307BC6" w14:paraId="554634F4" w14:textId="77777777" w:rsidTr="00B802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tcPr>
          <w:p w14:paraId="44232C62" w14:textId="77777777" w:rsidR="009C02D9" w:rsidRPr="00307BC6" w:rsidRDefault="009C02D9" w:rsidP="009C02D9">
            <w:pPr>
              <w:rPr>
                <w:rFonts w:cstheme="majorBidi"/>
              </w:rPr>
            </w:pPr>
            <w:r w:rsidRPr="00307BC6">
              <w:rPr>
                <w:rFonts w:cstheme="majorBidi"/>
              </w:rPr>
              <w:t>CRM </w:t>
            </w:r>
          </w:p>
        </w:tc>
        <w:tc>
          <w:tcPr>
            <w:tcW w:w="6095" w:type="dxa"/>
          </w:tcPr>
          <w:p w14:paraId="146A8392" w14:textId="77777777" w:rsidR="009C02D9" w:rsidRPr="00307BC6" w:rsidRDefault="009C02D9" w:rsidP="00E66129">
            <w:pPr>
              <w:jc w:val="both"/>
              <w:cnfStyle w:val="000000100000" w:firstRow="0" w:lastRow="0" w:firstColumn="0" w:lastColumn="0" w:oddVBand="0" w:evenVBand="0" w:oddHBand="1" w:evenHBand="0" w:firstRowFirstColumn="0" w:firstRowLastColumn="0" w:lastRowFirstColumn="0" w:lastRowLastColumn="0"/>
              <w:rPr>
                <w:rFonts w:cstheme="majorBidi"/>
              </w:rPr>
            </w:pPr>
            <w:r w:rsidRPr="00307BC6">
              <w:rPr>
                <w:rFonts w:cstheme="majorBidi"/>
              </w:rPr>
              <w:t>Custom Relationship Management</w:t>
            </w:r>
          </w:p>
        </w:tc>
      </w:tr>
      <w:tr w:rsidR="009C02D9" w:rsidRPr="00307BC6" w14:paraId="7FE6AEB9" w14:textId="77777777" w:rsidTr="00B802CF">
        <w:trPr>
          <w:jc w:val="center"/>
        </w:trPr>
        <w:tc>
          <w:tcPr>
            <w:cnfStyle w:val="001000000000" w:firstRow="0" w:lastRow="0" w:firstColumn="1" w:lastColumn="0" w:oddVBand="0" w:evenVBand="0" w:oddHBand="0" w:evenHBand="0" w:firstRowFirstColumn="0" w:firstRowLastColumn="0" w:lastRowFirstColumn="0" w:lastRowLastColumn="0"/>
            <w:tcW w:w="2093" w:type="dxa"/>
          </w:tcPr>
          <w:p w14:paraId="016A6856" w14:textId="77777777" w:rsidR="009C02D9" w:rsidRPr="00307BC6" w:rsidRDefault="009C02D9" w:rsidP="009C02D9">
            <w:pPr>
              <w:rPr>
                <w:rFonts w:cstheme="majorBidi"/>
              </w:rPr>
            </w:pPr>
            <w:r w:rsidRPr="00307BC6">
              <w:rPr>
                <w:rFonts w:cstheme="majorBidi"/>
              </w:rPr>
              <w:t>DMP </w:t>
            </w:r>
          </w:p>
        </w:tc>
        <w:tc>
          <w:tcPr>
            <w:tcW w:w="6095" w:type="dxa"/>
          </w:tcPr>
          <w:p w14:paraId="6A3149BC" w14:textId="77777777" w:rsidR="009C02D9" w:rsidRPr="00307BC6" w:rsidRDefault="009C02D9" w:rsidP="00E66129">
            <w:pPr>
              <w:jc w:val="both"/>
              <w:cnfStyle w:val="000000000000" w:firstRow="0" w:lastRow="0" w:firstColumn="0" w:lastColumn="0" w:oddVBand="0" w:evenVBand="0" w:oddHBand="0" w:evenHBand="0" w:firstRowFirstColumn="0" w:firstRowLastColumn="0" w:lastRowFirstColumn="0" w:lastRowLastColumn="0"/>
              <w:rPr>
                <w:rFonts w:cstheme="majorBidi"/>
              </w:rPr>
            </w:pPr>
            <w:r w:rsidRPr="00307BC6">
              <w:rPr>
                <w:rFonts w:cstheme="majorBidi"/>
              </w:rPr>
              <w:t>Data Management Plateforme</w:t>
            </w:r>
          </w:p>
        </w:tc>
      </w:tr>
      <w:tr w:rsidR="009C02D9" w:rsidRPr="00307BC6" w14:paraId="4AEE249C" w14:textId="77777777" w:rsidTr="00B802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tcPr>
          <w:p w14:paraId="4FC9FD6C" w14:textId="77777777" w:rsidR="009C02D9" w:rsidRPr="00307BC6" w:rsidRDefault="009C02D9" w:rsidP="009C02D9">
            <w:pPr>
              <w:rPr>
                <w:rFonts w:cstheme="majorBidi"/>
              </w:rPr>
            </w:pPr>
            <w:r w:rsidRPr="00307BC6">
              <w:rPr>
                <w:rFonts w:cstheme="majorBidi"/>
              </w:rPr>
              <w:t>ESI </w:t>
            </w:r>
          </w:p>
        </w:tc>
        <w:tc>
          <w:tcPr>
            <w:tcW w:w="6095" w:type="dxa"/>
          </w:tcPr>
          <w:p w14:paraId="130BE8C9" w14:textId="77777777" w:rsidR="009C02D9" w:rsidRPr="00307BC6" w:rsidRDefault="009C02D9" w:rsidP="00E66129">
            <w:pPr>
              <w:jc w:val="both"/>
              <w:cnfStyle w:val="000000100000" w:firstRow="0" w:lastRow="0" w:firstColumn="0" w:lastColumn="0" w:oddVBand="0" w:evenVBand="0" w:oddHBand="1" w:evenHBand="0" w:firstRowFirstColumn="0" w:firstRowLastColumn="0" w:lastRowFirstColumn="0" w:lastRowLastColumn="0"/>
              <w:rPr>
                <w:rFonts w:cstheme="majorBidi"/>
              </w:rPr>
            </w:pPr>
            <w:r w:rsidRPr="00307BC6">
              <w:rPr>
                <w:rFonts w:cstheme="majorBidi"/>
              </w:rPr>
              <w:t>l’École Nationale Supérieure en Informatique (ESI),</w:t>
            </w:r>
          </w:p>
        </w:tc>
      </w:tr>
      <w:tr w:rsidR="009C02D9" w:rsidRPr="00520892" w14:paraId="59724374" w14:textId="77777777" w:rsidTr="00B802CF">
        <w:trPr>
          <w:jc w:val="center"/>
        </w:trPr>
        <w:tc>
          <w:tcPr>
            <w:cnfStyle w:val="001000000000" w:firstRow="0" w:lastRow="0" w:firstColumn="1" w:lastColumn="0" w:oddVBand="0" w:evenVBand="0" w:oddHBand="0" w:evenHBand="0" w:firstRowFirstColumn="0" w:firstRowLastColumn="0" w:lastRowFirstColumn="0" w:lastRowLastColumn="0"/>
            <w:tcW w:w="2093" w:type="dxa"/>
          </w:tcPr>
          <w:p w14:paraId="2CFF5A5A" w14:textId="77777777" w:rsidR="009C02D9" w:rsidRPr="00307BC6" w:rsidRDefault="009C02D9" w:rsidP="009C02D9">
            <w:pPr>
              <w:rPr>
                <w:rFonts w:cstheme="majorBidi"/>
              </w:rPr>
            </w:pPr>
            <w:r w:rsidRPr="00307BC6">
              <w:rPr>
                <w:rFonts w:cstheme="majorBidi"/>
              </w:rPr>
              <w:t>Mena </w:t>
            </w:r>
          </w:p>
        </w:tc>
        <w:tc>
          <w:tcPr>
            <w:tcW w:w="6095" w:type="dxa"/>
          </w:tcPr>
          <w:p w14:paraId="5B39F4D4" w14:textId="77777777" w:rsidR="009C02D9" w:rsidRPr="00A81828" w:rsidRDefault="009C02D9" w:rsidP="00E66129">
            <w:pPr>
              <w:jc w:val="both"/>
              <w:cnfStyle w:val="000000000000" w:firstRow="0" w:lastRow="0" w:firstColumn="0" w:lastColumn="0" w:oddVBand="0" w:evenVBand="0" w:oddHBand="0" w:evenHBand="0" w:firstRowFirstColumn="0" w:firstRowLastColumn="0" w:lastRowFirstColumn="0" w:lastRowLastColumn="0"/>
              <w:rPr>
                <w:rFonts w:cstheme="majorBidi"/>
                <w:lang w:val="en-US"/>
              </w:rPr>
            </w:pPr>
            <w:r w:rsidRPr="00A81828">
              <w:rPr>
                <w:rFonts w:cstheme="majorBidi"/>
                <w:lang w:val="en-US"/>
              </w:rPr>
              <w:t>Middle East and North Africa</w:t>
            </w:r>
          </w:p>
        </w:tc>
      </w:tr>
      <w:tr w:rsidR="009C02D9" w:rsidRPr="00307BC6" w14:paraId="52872380" w14:textId="77777777" w:rsidTr="00B802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tcPr>
          <w:p w14:paraId="0F929C33" w14:textId="77777777" w:rsidR="009C02D9" w:rsidRPr="00307BC6" w:rsidRDefault="009C02D9" w:rsidP="009C02D9">
            <w:pPr>
              <w:rPr>
                <w:rFonts w:cstheme="majorBidi"/>
              </w:rPr>
            </w:pPr>
            <w:r w:rsidRPr="00307BC6">
              <w:rPr>
                <w:rFonts w:cstheme="majorBidi"/>
              </w:rPr>
              <w:t>HCN </w:t>
            </w:r>
          </w:p>
        </w:tc>
        <w:tc>
          <w:tcPr>
            <w:tcW w:w="6095" w:type="dxa"/>
          </w:tcPr>
          <w:p w14:paraId="067F08F4" w14:textId="77777777" w:rsidR="009C02D9" w:rsidRPr="00307BC6" w:rsidRDefault="009C02D9" w:rsidP="00E66129">
            <w:pPr>
              <w:jc w:val="both"/>
              <w:cnfStyle w:val="000000100000" w:firstRow="0" w:lastRow="0" w:firstColumn="0" w:lastColumn="0" w:oddVBand="0" w:evenVBand="0" w:oddHBand="1" w:evenHBand="0" w:firstRowFirstColumn="0" w:firstRowLastColumn="0" w:lastRowFirstColumn="0" w:lastRowLastColumn="0"/>
              <w:rPr>
                <w:rFonts w:cstheme="majorBidi"/>
              </w:rPr>
            </w:pPr>
            <w:r w:rsidRPr="00307BC6">
              <w:rPr>
                <w:rFonts w:cstheme="majorBidi"/>
              </w:rPr>
              <w:t>le Haut-Commissariat à la Numérisation</w:t>
            </w:r>
          </w:p>
        </w:tc>
      </w:tr>
      <w:tr w:rsidR="009C02D9" w:rsidRPr="00307BC6" w14:paraId="56BA80DE" w14:textId="77777777" w:rsidTr="00B802CF">
        <w:trPr>
          <w:jc w:val="center"/>
        </w:trPr>
        <w:tc>
          <w:tcPr>
            <w:cnfStyle w:val="001000000000" w:firstRow="0" w:lastRow="0" w:firstColumn="1" w:lastColumn="0" w:oddVBand="0" w:evenVBand="0" w:oddHBand="0" w:evenHBand="0" w:firstRowFirstColumn="0" w:firstRowLastColumn="0" w:lastRowFirstColumn="0" w:lastRowLastColumn="0"/>
            <w:tcW w:w="2093" w:type="dxa"/>
          </w:tcPr>
          <w:p w14:paraId="2569BB72" w14:textId="77777777" w:rsidR="009C02D9" w:rsidRPr="00307BC6" w:rsidRDefault="009C02D9" w:rsidP="009C02D9">
            <w:pPr>
              <w:rPr>
                <w:rFonts w:cstheme="majorBidi"/>
              </w:rPr>
            </w:pPr>
            <w:r w:rsidRPr="00307BC6">
              <w:rPr>
                <w:rFonts w:cstheme="majorBidi"/>
              </w:rPr>
              <w:t>MNS </w:t>
            </w:r>
          </w:p>
        </w:tc>
        <w:tc>
          <w:tcPr>
            <w:tcW w:w="6095" w:type="dxa"/>
          </w:tcPr>
          <w:p w14:paraId="6448C500" w14:textId="77777777" w:rsidR="009C02D9" w:rsidRPr="00307BC6" w:rsidRDefault="009C02D9" w:rsidP="00E66129">
            <w:pPr>
              <w:jc w:val="both"/>
              <w:cnfStyle w:val="000000000000" w:firstRow="0" w:lastRow="0" w:firstColumn="0" w:lastColumn="0" w:oddVBand="0" w:evenVBand="0" w:oddHBand="0" w:evenHBand="0" w:firstRowFirstColumn="0" w:firstRowLastColumn="0" w:lastRowFirstColumn="0" w:lastRowLastColumn="0"/>
              <w:rPr>
                <w:rFonts w:cstheme="majorBidi"/>
              </w:rPr>
            </w:pPr>
            <w:r w:rsidRPr="00307BC6">
              <w:rPr>
                <w:rFonts w:cstheme="majorBidi"/>
              </w:rPr>
              <w:t>Ministère de la Numérisation et des Statistiques</w:t>
            </w:r>
          </w:p>
        </w:tc>
      </w:tr>
      <w:tr w:rsidR="009C02D9" w:rsidRPr="00307BC6" w14:paraId="1822656A" w14:textId="77777777" w:rsidTr="00B802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tcPr>
          <w:p w14:paraId="4BEEA5C1" w14:textId="77777777" w:rsidR="009C02D9" w:rsidRPr="00307BC6" w:rsidRDefault="009C02D9" w:rsidP="009C02D9">
            <w:pPr>
              <w:rPr>
                <w:rFonts w:cstheme="majorBidi"/>
              </w:rPr>
            </w:pPr>
            <w:r w:rsidRPr="00307BC6">
              <w:rPr>
                <w:rFonts w:cstheme="majorBidi"/>
              </w:rPr>
              <w:t>UIT </w:t>
            </w:r>
          </w:p>
        </w:tc>
        <w:tc>
          <w:tcPr>
            <w:tcW w:w="6095" w:type="dxa"/>
          </w:tcPr>
          <w:p w14:paraId="1D59C68A" w14:textId="77777777" w:rsidR="009C02D9" w:rsidRPr="00307BC6" w:rsidRDefault="009C02D9" w:rsidP="00E66129">
            <w:pPr>
              <w:jc w:val="both"/>
              <w:cnfStyle w:val="000000100000" w:firstRow="0" w:lastRow="0" w:firstColumn="0" w:lastColumn="0" w:oddVBand="0" w:evenVBand="0" w:oddHBand="1" w:evenHBand="0" w:firstRowFirstColumn="0" w:firstRowLastColumn="0" w:lastRowFirstColumn="0" w:lastRowLastColumn="0"/>
              <w:rPr>
                <w:rFonts w:cstheme="majorBidi"/>
              </w:rPr>
            </w:pPr>
            <w:r w:rsidRPr="00307BC6">
              <w:rPr>
                <w:rFonts w:cstheme="majorBidi"/>
              </w:rPr>
              <w:t>l’Union internationale des télécommunications</w:t>
            </w:r>
          </w:p>
        </w:tc>
      </w:tr>
      <w:tr w:rsidR="009C02D9" w:rsidRPr="00307BC6" w14:paraId="4A5DD4A7" w14:textId="77777777" w:rsidTr="00B802CF">
        <w:trPr>
          <w:jc w:val="center"/>
        </w:trPr>
        <w:tc>
          <w:tcPr>
            <w:cnfStyle w:val="001000000000" w:firstRow="0" w:lastRow="0" w:firstColumn="1" w:lastColumn="0" w:oddVBand="0" w:evenVBand="0" w:oddHBand="0" w:evenHBand="0" w:firstRowFirstColumn="0" w:firstRowLastColumn="0" w:lastRowFirstColumn="0" w:lastRowLastColumn="0"/>
            <w:tcW w:w="2093" w:type="dxa"/>
          </w:tcPr>
          <w:p w14:paraId="7A995FB5" w14:textId="77777777" w:rsidR="009C02D9" w:rsidRPr="00307BC6" w:rsidRDefault="009C02D9" w:rsidP="009C02D9">
            <w:pPr>
              <w:rPr>
                <w:rFonts w:cstheme="majorBidi"/>
              </w:rPr>
            </w:pPr>
            <w:r w:rsidRPr="00307BC6">
              <w:rPr>
                <w:rFonts w:cstheme="majorBidi"/>
              </w:rPr>
              <w:t>SIRH </w:t>
            </w:r>
          </w:p>
        </w:tc>
        <w:tc>
          <w:tcPr>
            <w:tcW w:w="6095" w:type="dxa"/>
          </w:tcPr>
          <w:p w14:paraId="68F9988A" w14:textId="77777777" w:rsidR="009C02D9" w:rsidRPr="00307BC6" w:rsidRDefault="009C02D9" w:rsidP="00E66129">
            <w:pPr>
              <w:jc w:val="both"/>
              <w:cnfStyle w:val="000000000000" w:firstRow="0" w:lastRow="0" w:firstColumn="0" w:lastColumn="0" w:oddVBand="0" w:evenVBand="0" w:oddHBand="0" w:evenHBand="0" w:firstRowFirstColumn="0" w:firstRowLastColumn="0" w:lastRowFirstColumn="0" w:lastRowLastColumn="0"/>
              <w:rPr>
                <w:rFonts w:cstheme="majorBidi"/>
              </w:rPr>
            </w:pPr>
            <w:r w:rsidRPr="00307BC6">
              <w:rPr>
                <w:rFonts w:cstheme="majorBidi"/>
              </w:rPr>
              <w:t>les systèmes d'information des ressources humaines</w:t>
            </w:r>
          </w:p>
        </w:tc>
      </w:tr>
      <w:tr w:rsidR="009C02D9" w:rsidRPr="009C02D9" w14:paraId="7C7DFB6C" w14:textId="77777777" w:rsidTr="00B802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tcPr>
          <w:p w14:paraId="0CB3E170" w14:textId="77777777" w:rsidR="009C02D9" w:rsidRPr="009C02D9" w:rsidRDefault="009C02D9" w:rsidP="009C02D9">
            <w:pPr>
              <w:spacing w:line="360" w:lineRule="auto"/>
              <w:rPr>
                <w:rFonts w:cstheme="majorBidi"/>
                <w:szCs w:val="24"/>
              </w:rPr>
            </w:pPr>
            <w:r w:rsidRPr="009C02D9">
              <w:rPr>
                <w:rFonts w:cstheme="majorBidi"/>
                <w:szCs w:val="24"/>
              </w:rPr>
              <w:t>ERP </w:t>
            </w:r>
          </w:p>
        </w:tc>
        <w:tc>
          <w:tcPr>
            <w:tcW w:w="6095" w:type="dxa"/>
          </w:tcPr>
          <w:p w14:paraId="6BDC4633" w14:textId="77777777" w:rsidR="009C02D9" w:rsidRPr="009C02D9" w:rsidRDefault="009C02D9" w:rsidP="00E66129">
            <w:pPr>
              <w:spacing w:line="360" w:lineRule="auto"/>
              <w:jc w:val="both"/>
              <w:cnfStyle w:val="000000100000" w:firstRow="0" w:lastRow="0" w:firstColumn="0" w:lastColumn="0" w:oddVBand="0" w:evenVBand="0" w:oddHBand="1" w:evenHBand="0" w:firstRowFirstColumn="0" w:firstRowLastColumn="0" w:lastRowFirstColumn="0" w:lastRowLastColumn="0"/>
              <w:rPr>
                <w:rFonts w:cstheme="majorBidi"/>
                <w:szCs w:val="24"/>
              </w:rPr>
            </w:pPr>
            <w:r w:rsidRPr="009C02D9">
              <w:rPr>
                <w:rFonts w:cstheme="majorBidi"/>
                <w:color w:val="1F1F1F"/>
                <w:szCs w:val="24"/>
                <w:shd w:val="clear" w:color="auto" w:fill="FFFFFF"/>
              </w:rPr>
              <w:t>Enterprise resource planning</w:t>
            </w:r>
          </w:p>
        </w:tc>
      </w:tr>
      <w:tr w:rsidR="009C02D9" w:rsidRPr="009C02D9" w14:paraId="75B4220F" w14:textId="77777777" w:rsidTr="00B802CF">
        <w:trPr>
          <w:jc w:val="center"/>
        </w:trPr>
        <w:tc>
          <w:tcPr>
            <w:cnfStyle w:val="001000000000" w:firstRow="0" w:lastRow="0" w:firstColumn="1" w:lastColumn="0" w:oddVBand="0" w:evenVBand="0" w:oddHBand="0" w:evenHBand="0" w:firstRowFirstColumn="0" w:firstRowLastColumn="0" w:lastRowFirstColumn="0" w:lastRowLastColumn="0"/>
            <w:tcW w:w="2093" w:type="dxa"/>
          </w:tcPr>
          <w:p w14:paraId="082369D4" w14:textId="77777777" w:rsidR="009C02D9" w:rsidRPr="009C02D9" w:rsidRDefault="009C02D9" w:rsidP="009C02D9">
            <w:pPr>
              <w:spacing w:line="360" w:lineRule="auto"/>
              <w:rPr>
                <w:rFonts w:cstheme="majorBidi"/>
                <w:szCs w:val="24"/>
              </w:rPr>
            </w:pPr>
            <w:r w:rsidRPr="009C02D9">
              <w:rPr>
                <w:rFonts w:cstheme="majorBidi"/>
                <w:szCs w:val="24"/>
              </w:rPr>
              <w:t>AMEF </w:t>
            </w:r>
          </w:p>
        </w:tc>
        <w:tc>
          <w:tcPr>
            <w:tcW w:w="6095" w:type="dxa"/>
          </w:tcPr>
          <w:p w14:paraId="519FACC7" w14:textId="77777777" w:rsidR="009C02D9" w:rsidRPr="009C02D9" w:rsidRDefault="009C02D9" w:rsidP="00E66129">
            <w:pPr>
              <w:spacing w:line="360" w:lineRule="auto"/>
              <w:jc w:val="both"/>
              <w:cnfStyle w:val="000000000000" w:firstRow="0" w:lastRow="0" w:firstColumn="0" w:lastColumn="0" w:oddVBand="0" w:evenVBand="0" w:oddHBand="0" w:evenHBand="0" w:firstRowFirstColumn="0" w:firstRowLastColumn="0" w:lastRowFirstColumn="0" w:lastRowLastColumn="0"/>
              <w:rPr>
                <w:rFonts w:cstheme="majorBidi"/>
                <w:szCs w:val="24"/>
              </w:rPr>
            </w:pPr>
            <w:r w:rsidRPr="009C02D9">
              <w:t>Agile Manufacturing Enterprise Forum</w:t>
            </w:r>
          </w:p>
        </w:tc>
      </w:tr>
      <w:tr w:rsidR="009C02D9" w:rsidRPr="009C02D9" w14:paraId="02F013B7" w14:textId="77777777" w:rsidTr="00B802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tcPr>
          <w:p w14:paraId="1A8B9C80" w14:textId="77777777" w:rsidR="009C02D9" w:rsidRPr="009C02D9" w:rsidRDefault="009C02D9" w:rsidP="009C02D9">
            <w:pPr>
              <w:spacing w:line="360" w:lineRule="auto"/>
              <w:rPr>
                <w:rFonts w:cstheme="majorBidi"/>
                <w:szCs w:val="24"/>
              </w:rPr>
            </w:pPr>
            <w:r w:rsidRPr="009C02D9">
              <w:rPr>
                <w:rFonts w:cstheme="majorBidi"/>
                <w:szCs w:val="24"/>
              </w:rPr>
              <w:t>RAD </w:t>
            </w:r>
          </w:p>
        </w:tc>
        <w:tc>
          <w:tcPr>
            <w:tcW w:w="6095" w:type="dxa"/>
          </w:tcPr>
          <w:p w14:paraId="78FFA87F" w14:textId="77777777" w:rsidR="009C02D9" w:rsidRPr="009C02D9" w:rsidRDefault="009C02D9" w:rsidP="00E66129">
            <w:pPr>
              <w:spacing w:line="360" w:lineRule="auto"/>
              <w:jc w:val="both"/>
              <w:cnfStyle w:val="000000100000" w:firstRow="0" w:lastRow="0" w:firstColumn="0" w:lastColumn="0" w:oddVBand="0" w:evenVBand="0" w:oddHBand="1" w:evenHBand="0" w:firstRowFirstColumn="0" w:firstRowLastColumn="0" w:lastRowFirstColumn="0" w:lastRowLastColumn="0"/>
              <w:rPr>
                <w:rFonts w:cstheme="majorBidi"/>
                <w:szCs w:val="24"/>
              </w:rPr>
            </w:pPr>
            <w:r w:rsidRPr="009C02D9">
              <w:rPr>
                <w:rFonts w:cstheme="majorBidi"/>
                <w:szCs w:val="24"/>
              </w:rPr>
              <w:t>Développement rapide d’application (RAD)</w:t>
            </w:r>
          </w:p>
        </w:tc>
      </w:tr>
      <w:tr w:rsidR="009C02D9" w:rsidRPr="009C02D9" w14:paraId="11C0B56E" w14:textId="77777777" w:rsidTr="00B802CF">
        <w:trPr>
          <w:jc w:val="center"/>
        </w:trPr>
        <w:tc>
          <w:tcPr>
            <w:cnfStyle w:val="001000000000" w:firstRow="0" w:lastRow="0" w:firstColumn="1" w:lastColumn="0" w:oddVBand="0" w:evenVBand="0" w:oddHBand="0" w:evenHBand="0" w:firstRowFirstColumn="0" w:firstRowLastColumn="0" w:lastRowFirstColumn="0" w:lastRowLastColumn="0"/>
            <w:tcW w:w="2093" w:type="dxa"/>
          </w:tcPr>
          <w:p w14:paraId="4F310575" w14:textId="77777777" w:rsidR="009C02D9" w:rsidRPr="009C02D9" w:rsidRDefault="009C02D9" w:rsidP="009C02D9">
            <w:pPr>
              <w:spacing w:line="360" w:lineRule="auto"/>
              <w:rPr>
                <w:rFonts w:cstheme="majorBidi"/>
                <w:szCs w:val="24"/>
              </w:rPr>
            </w:pPr>
            <w:r w:rsidRPr="009C02D9">
              <w:rPr>
                <w:rFonts w:cstheme="majorBidi"/>
                <w:szCs w:val="24"/>
              </w:rPr>
              <w:t>XP </w:t>
            </w:r>
          </w:p>
        </w:tc>
        <w:tc>
          <w:tcPr>
            <w:tcW w:w="6095" w:type="dxa"/>
          </w:tcPr>
          <w:p w14:paraId="26AB3944" w14:textId="77777777" w:rsidR="009C02D9" w:rsidRPr="009C02D9" w:rsidRDefault="009C02D9" w:rsidP="00E66129">
            <w:pPr>
              <w:spacing w:line="360" w:lineRule="auto"/>
              <w:jc w:val="both"/>
              <w:cnfStyle w:val="000000000000" w:firstRow="0" w:lastRow="0" w:firstColumn="0" w:lastColumn="0" w:oddVBand="0" w:evenVBand="0" w:oddHBand="0" w:evenHBand="0" w:firstRowFirstColumn="0" w:firstRowLastColumn="0" w:lastRowFirstColumn="0" w:lastRowLastColumn="0"/>
              <w:rPr>
                <w:rFonts w:cstheme="majorBidi"/>
                <w:szCs w:val="24"/>
              </w:rPr>
            </w:pPr>
            <w:r w:rsidRPr="009C02D9">
              <w:rPr>
                <w:rFonts w:cstheme="majorBidi"/>
                <w:szCs w:val="24"/>
              </w:rPr>
              <w:t>L’Extrême programming</w:t>
            </w:r>
          </w:p>
        </w:tc>
      </w:tr>
      <w:tr w:rsidR="009C02D9" w:rsidRPr="009C02D9" w14:paraId="6AE845F0" w14:textId="77777777" w:rsidTr="00B802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tcPr>
          <w:p w14:paraId="28FCFAA1" w14:textId="77777777" w:rsidR="009C02D9" w:rsidRPr="009C02D9" w:rsidRDefault="009C02D9" w:rsidP="009C02D9">
            <w:pPr>
              <w:spacing w:line="360" w:lineRule="auto"/>
              <w:rPr>
                <w:rFonts w:cstheme="majorBidi"/>
                <w:szCs w:val="24"/>
              </w:rPr>
            </w:pPr>
            <w:r w:rsidRPr="009C02D9">
              <w:rPr>
                <w:rFonts w:cstheme="majorBidi"/>
                <w:szCs w:val="24"/>
              </w:rPr>
              <w:t xml:space="preserve"> BDD </w:t>
            </w:r>
          </w:p>
        </w:tc>
        <w:tc>
          <w:tcPr>
            <w:tcW w:w="6095" w:type="dxa"/>
          </w:tcPr>
          <w:p w14:paraId="0C27B8C6" w14:textId="77777777" w:rsidR="009C02D9" w:rsidRPr="009C02D9" w:rsidRDefault="009C02D9" w:rsidP="00E66129">
            <w:pPr>
              <w:spacing w:line="360" w:lineRule="auto"/>
              <w:jc w:val="both"/>
              <w:cnfStyle w:val="000000100000" w:firstRow="0" w:lastRow="0" w:firstColumn="0" w:lastColumn="0" w:oddVBand="0" w:evenVBand="0" w:oddHBand="1" w:evenHBand="0" w:firstRowFirstColumn="0" w:firstRowLastColumn="0" w:lastRowFirstColumn="0" w:lastRowLastColumn="0"/>
              <w:rPr>
                <w:rFonts w:cstheme="majorBidi"/>
                <w:szCs w:val="24"/>
              </w:rPr>
            </w:pPr>
            <w:r w:rsidRPr="009C02D9">
              <w:rPr>
                <w:rFonts w:cstheme="majorBidi"/>
                <w:szCs w:val="24"/>
              </w:rPr>
              <w:t>Behavior Driven Development</w:t>
            </w:r>
          </w:p>
        </w:tc>
      </w:tr>
      <w:tr w:rsidR="009C02D9" w:rsidRPr="00520892" w14:paraId="628C580B" w14:textId="77777777" w:rsidTr="00B802CF">
        <w:trPr>
          <w:jc w:val="center"/>
        </w:trPr>
        <w:tc>
          <w:tcPr>
            <w:cnfStyle w:val="001000000000" w:firstRow="0" w:lastRow="0" w:firstColumn="1" w:lastColumn="0" w:oddVBand="0" w:evenVBand="0" w:oddHBand="0" w:evenHBand="0" w:firstRowFirstColumn="0" w:firstRowLastColumn="0" w:lastRowFirstColumn="0" w:lastRowLastColumn="0"/>
            <w:tcW w:w="2093" w:type="dxa"/>
          </w:tcPr>
          <w:p w14:paraId="6BD0095D" w14:textId="77777777" w:rsidR="009C02D9" w:rsidRPr="009C02D9" w:rsidRDefault="009C02D9" w:rsidP="009C02D9">
            <w:pPr>
              <w:spacing w:line="360" w:lineRule="auto"/>
              <w:rPr>
                <w:rFonts w:cstheme="majorBidi"/>
                <w:szCs w:val="24"/>
              </w:rPr>
            </w:pPr>
            <w:r w:rsidRPr="009C02D9">
              <w:rPr>
                <w:rFonts w:cstheme="majorBidi"/>
                <w:szCs w:val="24"/>
              </w:rPr>
              <w:t>SPSS </w:t>
            </w:r>
          </w:p>
        </w:tc>
        <w:tc>
          <w:tcPr>
            <w:tcW w:w="6095" w:type="dxa"/>
          </w:tcPr>
          <w:p w14:paraId="27041452" w14:textId="77777777" w:rsidR="009C02D9" w:rsidRPr="00A81828" w:rsidRDefault="009C02D9" w:rsidP="00E66129">
            <w:pPr>
              <w:spacing w:line="360" w:lineRule="auto"/>
              <w:jc w:val="both"/>
              <w:cnfStyle w:val="000000000000" w:firstRow="0" w:lastRow="0" w:firstColumn="0" w:lastColumn="0" w:oddVBand="0" w:evenVBand="0" w:oddHBand="0" w:evenHBand="0" w:firstRowFirstColumn="0" w:firstRowLastColumn="0" w:lastRowFirstColumn="0" w:lastRowLastColumn="0"/>
              <w:rPr>
                <w:rFonts w:cstheme="majorBidi"/>
                <w:szCs w:val="24"/>
                <w:lang w:val="en-US"/>
              </w:rPr>
            </w:pPr>
            <w:r w:rsidRPr="00A81828">
              <w:rPr>
                <w:rFonts w:cstheme="majorBidi"/>
                <w:szCs w:val="24"/>
                <w:lang w:val="en-US"/>
              </w:rPr>
              <w:t>Statistical Package for the Social Sciences</w:t>
            </w:r>
          </w:p>
        </w:tc>
      </w:tr>
      <w:tr w:rsidR="009C02D9" w:rsidRPr="009C02D9" w14:paraId="3B92DF92" w14:textId="77777777" w:rsidTr="00B802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tcPr>
          <w:p w14:paraId="3D1A780F" w14:textId="77777777" w:rsidR="009C02D9" w:rsidRPr="009C02D9" w:rsidRDefault="009C02D9" w:rsidP="009C02D9">
            <w:pPr>
              <w:spacing w:line="360" w:lineRule="auto"/>
              <w:rPr>
                <w:rFonts w:cstheme="majorBidi"/>
                <w:szCs w:val="24"/>
              </w:rPr>
            </w:pPr>
            <w:r w:rsidRPr="009C02D9">
              <w:rPr>
                <w:rFonts w:cstheme="majorBidi"/>
                <w:szCs w:val="24"/>
              </w:rPr>
              <w:t>SMART PLS </w:t>
            </w:r>
          </w:p>
        </w:tc>
        <w:tc>
          <w:tcPr>
            <w:tcW w:w="6095" w:type="dxa"/>
          </w:tcPr>
          <w:p w14:paraId="3B7CBE07" w14:textId="77777777" w:rsidR="009C02D9" w:rsidRPr="009C02D9" w:rsidRDefault="009C02D9" w:rsidP="00E66129">
            <w:pPr>
              <w:spacing w:line="360" w:lineRule="auto"/>
              <w:jc w:val="both"/>
              <w:cnfStyle w:val="000000100000" w:firstRow="0" w:lastRow="0" w:firstColumn="0" w:lastColumn="0" w:oddVBand="0" w:evenVBand="0" w:oddHBand="1" w:evenHBand="0" w:firstRowFirstColumn="0" w:firstRowLastColumn="0" w:lastRowFirstColumn="0" w:lastRowLastColumn="0"/>
              <w:rPr>
                <w:rFonts w:cstheme="majorBidi"/>
                <w:szCs w:val="24"/>
              </w:rPr>
            </w:pPr>
            <w:r w:rsidRPr="009C02D9">
              <w:rPr>
                <w:rFonts w:cstheme="majorBidi"/>
                <w:szCs w:val="24"/>
              </w:rPr>
              <w:t>Smart Partial Least Squares</w:t>
            </w:r>
          </w:p>
        </w:tc>
      </w:tr>
      <w:tr w:rsidR="009C02D9" w:rsidRPr="00307BC6" w14:paraId="0184D6D8" w14:textId="77777777" w:rsidTr="00B802CF">
        <w:trPr>
          <w:jc w:val="center"/>
        </w:trPr>
        <w:tc>
          <w:tcPr>
            <w:cnfStyle w:val="001000000000" w:firstRow="0" w:lastRow="0" w:firstColumn="1" w:lastColumn="0" w:oddVBand="0" w:evenVBand="0" w:oddHBand="0" w:evenHBand="0" w:firstRowFirstColumn="0" w:firstRowLastColumn="0" w:lastRowFirstColumn="0" w:lastRowLastColumn="0"/>
            <w:tcW w:w="2093" w:type="dxa"/>
          </w:tcPr>
          <w:p w14:paraId="0C97B364" w14:textId="77777777" w:rsidR="009C02D9" w:rsidRPr="00307BC6" w:rsidRDefault="009C02D9" w:rsidP="009C02D9">
            <w:pPr>
              <w:spacing w:line="360" w:lineRule="auto"/>
              <w:rPr>
                <w:rFonts w:cstheme="majorBidi"/>
              </w:rPr>
            </w:pPr>
            <w:r w:rsidRPr="00307BC6">
              <w:rPr>
                <w:rFonts w:cstheme="majorBidi"/>
              </w:rPr>
              <w:t>LF </w:t>
            </w:r>
          </w:p>
        </w:tc>
        <w:tc>
          <w:tcPr>
            <w:tcW w:w="6095" w:type="dxa"/>
          </w:tcPr>
          <w:p w14:paraId="32C9C484" w14:textId="77777777" w:rsidR="009C02D9" w:rsidRPr="00307BC6" w:rsidRDefault="009C02D9" w:rsidP="00E66129">
            <w:pPr>
              <w:spacing w:line="360" w:lineRule="auto"/>
              <w:jc w:val="both"/>
              <w:cnfStyle w:val="000000000000" w:firstRow="0" w:lastRow="0" w:firstColumn="0" w:lastColumn="0" w:oddVBand="0" w:evenVBand="0" w:oddHBand="0" w:evenHBand="0" w:firstRowFirstColumn="0" w:firstRowLastColumn="0" w:lastRowFirstColumn="0" w:lastRowLastColumn="0"/>
              <w:rPr>
                <w:rFonts w:cstheme="majorBidi"/>
              </w:rPr>
            </w:pPr>
            <w:r w:rsidRPr="00307BC6">
              <w:rPr>
                <w:rFonts w:cstheme="majorBidi"/>
              </w:rPr>
              <w:t>loadings factoriels</w:t>
            </w:r>
          </w:p>
        </w:tc>
      </w:tr>
      <w:tr w:rsidR="009C02D9" w:rsidRPr="00307BC6" w14:paraId="0D496EDF" w14:textId="77777777" w:rsidTr="00B802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tcPr>
          <w:p w14:paraId="6032DC9B" w14:textId="77777777" w:rsidR="009C02D9" w:rsidRPr="00307BC6" w:rsidRDefault="009C02D9" w:rsidP="009C02D9">
            <w:pPr>
              <w:spacing w:line="360" w:lineRule="auto"/>
              <w:rPr>
                <w:rFonts w:cstheme="majorBidi"/>
              </w:rPr>
            </w:pPr>
            <w:r w:rsidRPr="00307BC6">
              <w:rPr>
                <w:rFonts w:cstheme="majorBidi"/>
              </w:rPr>
              <w:t>AVE </w:t>
            </w:r>
          </w:p>
        </w:tc>
        <w:tc>
          <w:tcPr>
            <w:tcW w:w="6095" w:type="dxa"/>
          </w:tcPr>
          <w:p w14:paraId="1A4612BC" w14:textId="77777777" w:rsidR="009C02D9" w:rsidRPr="00307BC6" w:rsidRDefault="009C02D9" w:rsidP="00E66129">
            <w:pPr>
              <w:spacing w:line="360" w:lineRule="auto"/>
              <w:jc w:val="both"/>
              <w:cnfStyle w:val="000000100000" w:firstRow="0" w:lastRow="0" w:firstColumn="0" w:lastColumn="0" w:oddVBand="0" w:evenVBand="0" w:oddHBand="1" w:evenHBand="0" w:firstRowFirstColumn="0" w:firstRowLastColumn="0" w:lastRowFirstColumn="0" w:lastRowLastColumn="0"/>
              <w:rPr>
                <w:rFonts w:cstheme="majorBidi"/>
              </w:rPr>
            </w:pPr>
            <w:r w:rsidRPr="00307BC6">
              <w:rPr>
                <w:rFonts w:cstheme="majorBidi"/>
              </w:rPr>
              <w:t>l’Average Variance Extracted</w:t>
            </w:r>
          </w:p>
        </w:tc>
      </w:tr>
      <w:tr w:rsidR="009C02D9" w:rsidRPr="00307BC6" w14:paraId="49B64A41" w14:textId="77777777" w:rsidTr="00B802CF">
        <w:trPr>
          <w:jc w:val="center"/>
        </w:trPr>
        <w:tc>
          <w:tcPr>
            <w:cnfStyle w:val="001000000000" w:firstRow="0" w:lastRow="0" w:firstColumn="1" w:lastColumn="0" w:oddVBand="0" w:evenVBand="0" w:oddHBand="0" w:evenHBand="0" w:firstRowFirstColumn="0" w:firstRowLastColumn="0" w:lastRowFirstColumn="0" w:lastRowLastColumn="0"/>
            <w:tcW w:w="2093" w:type="dxa"/>
          </w:tcPr>
          <w:p w14:paraId="552F19CE" w14:textId="77777777" w:rsidR="009C02D9" w:rsidRPr="00307BC6" w:rsidRDefault="009C02D9" w:rsidP="009C02D9">
            <w:pPr>
              <w:spacing w:line="360" w:lineRule="auto"/>
              <w:rPr>
                <w:rFonts w:cstheme="majorBidi"/>
              </w:rPr>
            </w:pPr>
            <w:r w:rsidRPr="00307BC6">
              <w:rPr>
                <w:rFonts w:cstheme="majorBidi"/>
              </w:rPr>
              <w:t>GOF </w:t>
            </w:r>
          </w:p>
        </w:tc>
        <w:tc>
          <w:tcPr>
            <w:tcW w:w="6095" w:type="dxa"/>
          </w:tcPr>
          <w:p w14:paraId="0AFDE7E7" w14:textId="77777777" w:rsidR="009C02D9" w:rsidRPr="00307BC6" w:rsidRDefault="009C02D9" w:rsidP="00E66129">
            <w:pPr>
              <w:spacing w:line="360" w:lineRule="auto"/>
              <w:jc w:val="both"/>
              <w:cnfStyle w:val="000000000000" w:firstRow="0" w:lastRow="0" w:firstColumn="0" w:lastColumn="0" w:oddVBand="0" w:evenVBand="0" w:oddHBand="0" w:evenHBand="0" w:firstRowFirstColumn="0" w:firstRowLastColumn="0" w:lastRowFirstColumn="0" w:lastRowLastColumn="0"/>
              <w:rPr>
                <w:rFonts w:cstheme="majorBidi"/>
              </w:rPr>
            </w:pPr>
            <w:r w:rsidRPr="00307BC6">
              <w:rPr>
                <w:rStyle w:val="Accentuation"/>
                <w:rFonts w:cstheme="majorBidi"/>
              </w:rPr>
              <w:t>Goodness of Fit</w:t>
            </w:r>
          </w:p>
        </w:tc>
      </w:tr>
      <w:tr w:rsidR="009C02D9" w:rsidRPr="00307BC6" w14:paraId="0B50473D" w14:textId="77777777" w:rsidTr="00B802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3" w:type="dxa"/>
          </w:tcPr>
          <w:p w14:paraId="714B886F" w14:textId="77777777" w:rsidR="009C02D9" w:rsidRPr="00307BC6" w:rsidRDefault="009C02D9" w:rsidP="009C02D9">
            <w:pPr>
              <w:spacing w:line="360" w:lineRule="auto"/>
              <w:rPr>
                <w:rFonts w:cstheme="majorBidi"/>
              </w:rPr>
            </w:pPr>
            <w:r w:rsidRPr="00307BC6">
              <w:rPr>
                <w:rFonts w:cstheme="majorBidi"/>
              </w:rPr>
              <w:t>CR </w:t>
            </w:r>
          </w:p>
        </w:tc>
        <w:tc>
          <w:tcPr>
            <w:tcW w:w="6095" w:type="dxa"/>
          </w:tcPr>
          <w:p w14:paraId="79BE0EF2" w14:textId="77777777" w:rsidR="009C02D9" w:rsidRPr="00307BC6" w:rsidRDefault="009C02D9" w:rsidP="00E66129">
            <w:pPr>
              <w:spacing w:line="360" w:lineRule="auto"/>
              <w:jc w:val="both"/>
              <w:cnfStyle w:val="000000100000" w:firstRow="0" w:lastRow="0" w:firstColumn="0" w:lastColumn="0" w:oddVBand="0" w:evenVBand="0" w:oddHBand="1" w:evenHBand="0" w:firstRowFirstColumn="0" w:firstRowLastColumn="0" w:lastRowFirstColumn="0" w:lastRowLastColumn="0"/>
              <w:rPr>
                <w:rFonts w:cstheme="majorBidi"/>
              </w:rPr>
            </w:pPr>
            <w:r w:rsidRPr="00307BC6">
              <w:rPr>
                <w:rFonts w:cstheme="majorBidi"/>
              </w:rPr>
              <w:t>Composite Reliability</w:t>
            </w:r>
          </w:p>
        </w:tc>
      </w:tr>
      <w:tr w:rsidR="009C02D9" w:rsidRPr="00307BC6" w14:paraId="3307E4FB" w14:textId="77777777" w:rsidTr="00B802CF">
        <w:trPr>
          <w:jc w:val="center"/>
        </w:trPr>
        <w:tc>
          <w:tcPr>
            <w:cnfStyle w:val="001000000000" w:firstRow="0" w:lastRow="0" w:firstColumn="1" w:lastColumn="0" w:oddVBand="0" w:evenVBand="0" w:oddHBand="0" w:evenHBand="0" w:firstRowFirstColumn="0" w:firstRowLastColumn="0" w:lastRowFirstColumn="0" w:lastRowLastColumn="0"/>
            <w:tcW w:w="2093" w:type="dxa"/>
          </w:tcPr>
          <w:p w14:paraId="21C9A33D" w14:textId="77777777" w:rsidR="009C02D9" w:rsidRPr="00307BC6" w:rsidRDefault="009C02D9" w:rsidP="009C02D9">
            <w:pPr>
              <w:spacing w:line="360" w:lineRule="auto"/>
              <w:rPr>
                <w:rFonts w:cstheme="majorBidi"/>
              </w:rPr>
            </w:pPr>
            <w:r w:rsidRPr="00307BC6">
              <w:rPr>
                <w:rFonts w:cstheme="majorBidi"/>
              </w:rPr>
              <w:t>VIF </w:t>
            </w:r>
          </w:p>
        </w:tc>
        <w:tc>
          <w:tcPr>
            <w:tcW w:w="6095" w:type="dxa"/>
          </w:tcPr>
          <w:p w14:paraId="4F8817DA" w14:textId="77777777" w:rsidR="009C02D9" w:rsidRPr="00307BC6" w:rsidRDefault="009C02D9" w:rsidP="00E66129">
            <w:pPr>
              <w:spacing w:line="360" w:lineRule="auto"/>
              <w:jc w:val="both"/>
              <w:cnfStyle w:val="000000000000" w:firstRow="0" w:lastRow="0" w:firstColumn="0" w:lastColumn="0" w:oddVBand="0" w:evenVBand="0" w:oddHBand="0" w:evenHBand="0" w:firstRowFirstColumn="0" w:firstRowLastColumn="0" w:lastRowFirstColumn="0" w:lastRowLastColumn="0"/>
              <w:rPr>
                <w:rFonts w:cstheme="majorBidi"/>
              </w:rPr>
            </w:pPr>
            <w:r w:rsidRPr="00307BC6">
              <w:rPr>
                <w:rFonts w:cstheme="majorBidi"/>
              </w:rPr>
              <w:t>Variance Inflation Factor</w:t>
            </w:r>
          </w:p>
        </w:tc>
      </w:tr>
    </w:tbl>
    <w:p w14:paraId="50E84268" w14:textId="77777777" w:rsidR="009C02D9" w:rsidRPr="002F07DB" w:rsidRDefault="009C02D9" w:rsidP="009C02D9">
      <w:pPr>
        <w:rPr>
          <w:rFonts w:cstheme="majorBidi"/>
          <w:szCs w:val="24"/>
        </w:rPr>
      </w:pPr>
    </w:p>
    <w:p w14:paraId="794865B9" w14:textId="77777777" w:rsidR="009C02D9" w:rsidRPr="002F07DB" w:rsidRDefault="009C02D9" w:rsidP="009C02D9">
      <w:pPr>
        <w:rPr>
          <w:rFonts w:cstheme="majorBidi"/>
          <w:szCs w:val="24"/>
        </w:rPr>
      </w:pPr>
    </w:p>
    <w:p w14:paraId="69735128" w14:textId="77777777" w:rsidR="0072001E" w:rsidRDefault="0072001E" w:rsidP="004F07F4">
      <w:pPr>
        <w:ind w:firstLine="0"/>
        <w:rPr>
          <w:b/>
          <w:bCs/>
        </w:rPr>
        <w:sectPr w:rsidR="0072001E" w:rsidSect="0072001E">
          <w:headerReference w:type="default" r:id="rId9"/>
          <w:footerReference w:type="default" r:id="rId10"/>
          <w:pgSz w:w="11906" w:h="16838"/>
          <w:pgMar w:top="1417" w:right="1417" w:bottom="1417" w:left="1417" w:header="709" w:footer="709" w:gutter="0"/>
          <w:pgNumType w:fmt="upperRoman"/>
          <w:cols w:space="708"/>
          <w:docGrid w:linePitch="360"/>
        </w:sectPr>
      </w:pPr>
    </w:p>
    <w:p w14:paraId="07FD5B8E" w14:textId="77777777" w:rsidR="00C644BF" w:rsidRDefault="006B55A9" w:rsidP="006B55A9">
      <w:pPr>
        <w:ind w:right="141" w:firstLine="0"/>
        <w:rPr>
          <w:b/>
          <w:bCs/>
          <w:sz w:val="28"/>
          <w:szCs w:val="24"/>
        </w:rPr>
      </w:pPr>
      <w:bookmarkStart w:id="30" w:name="_Toc199184498"/>
      <w:bookmarkStart w:id="31" w:name="_Toc199265565"/>
      <w:r>
        <w:rPr>
          <w:b/>
          <w:bCs/>
          <w:noProof/>
          <w:sz w:val="28"/>
          <w:szCs w:val="24"/>
          <w:lang w:eastAsia="fr-FR"/>
        </w:rPr>
        <w:lastRenderedPageBreak/>
        <mc:AlternateContent>
          <mc:Choice Requires="wps">
            <w:drawing>
              <wp:anchor distT="0" distB="0" distL="114300" distR="114300" simplePos="0" relativeHeight="251662848" behindDoc="0" locked="0" layoutInCell="1" allowOverlap="1" wp14:anchorId="303B28EC" wp14:editId="689DC0FF">
                <wp:simplePos x="0" y="0"/>
                <wp:positionH relativeFrom="margin">
                  <wp:posOffset>1013460</wp:posOffset>
                </wp:positionH>
                <wp:positionV relativeFrom="margin">
                  <wp:posOffset>3760470</wp:posOffset>
                </wp:positionV>
                <wp:extent cx="4076700" cy="1605280"/>
                <wp:effectExtent l="95250" t="38100" r="57150" b="109220"/>
                <wp:wrapSquare wrapText="bothSides"/>
                <wp:docPr id="12" name="Rectangle à coins arrondis 12"/>
                <wp:cNvGraphicFramePr/>
                <a:graphic xmlns:a="http://schemas.openxmlformats.org/drawingml/2006/main">
                  <a:graphicData uri="http://schemas.microsoft.com/office/word/2010/wordprocessingShape">
                    <wps:wsp>
                      <wps:cNvSpPr/>
                      <wps:spPr>
                        <a:xfrm>
                          <a:off x="0" y="0"/>
                          <a:ext cx="4076700" cy="1605600"/>
                        </a:xfrm>
                        <a:prstGeom prst="roundRect">
                          <a:avLst/>
                        </a:prstGeom>
                        <a:ln>
                          <a:solidFill>
                            <a:schemeClr val="accent1">
                              <a:lumMod val="60000"/>
                              <a:lumOff val="40000"/>
                            </a:schemeClr>
                          </a:solidFill>
                        </a:ln>
                        <a:effectLst>
                          <a:outerShdw blurRad="50800" dist="38100" dir="8100000" algn="tr" rotWithShape="0">
                            <a:prstClr val="black">
                              <a:alpha val="40000"/>
                            </a:prstClr>
                          </a:outerShdw>
                        </a:effectLst>
                      </wps:spPr>
                      <wps:style>
                        <a:lnRef idx="2">
                          <a:schemeClr val="accent6"/>
                        </a:lnRef>
                        <a:fillRef idx="1">
                          <a:schemeClr val="lt1"/>
                        </a:fillRef>
                        <a:effectRef idx="0">
                          <a:schemeClr val="accent6"/>
                        </a:effectRef>
                        <a:fontRef idx="minor">
                          <a:schemeClr val="dk1"/>
                        </a:fontRef>
                      </wps:style>
                      <wps:txbx>
                        <w:txbxContent>
                          <w:p w14:paraId="5F83841B" w14:textId="77777777" w:rsidR="00F235DB" w:rsidRPr="00742DFE" w:rsidRDefault="00F235DB" w:rsidP="00EC74B1">
                            <w:pPr>
                              <w:jc w:val="center"/>
                              <w:outlineLvl w:val="0"/>
                              <w:rPr>
                                <w:b/>
                                <w:bCs/>
                                <w:sz w:val="52"/>
                                <w:szCs w:val="48"/>
                              </w:rPr>
                            </w:pPr>
                            <w:bookmarkStart w:id="32" w:name="_Toc200837340"/>
                            <w:bookmarkStart w:id="33" w:name="_Toc200838157"/>
                            <w:r w:rsidRPr="00742DFE">
                              <w:rPr>
                                <w:b/>
                                <w:bCs/>
                                <w:sz w:val="52"/>
                                <w:szCs w:val="48"/>
                              </w:rPr>
                              <w:t>INTRODUCTION GENERALE</w:t>
                            </w:r>
                            <w:bookmarkEnd w:id="32"/>
                            <w:bookmarkEnd w:id="3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3B28EC" id="Rectangle à coins arrondis 12" o:spid="_x0000_s1027" style="position:absolute;left:0;text-align:left;margin-left:79.8pt;margin-top:296.1pt;width:321pt;height:126.4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ObD4QIAADgGAAAOAAAAZHJzL2Uyb0RvYy54bWysVN1P2zAQf5+0/8Hy+0jalcIqUlSBmCYx&#10;QJSJZ9dxGgvH9mynaffX785O06rwNO0lufN9/+7j6nrbKLIRzkujCzo6yykRmptS6nVBf73cfbmk&#10;xAemS6aMFgXdCU+v558/XXV2JsamNqoUjoAT7WedLWgdgp1lmee1aJg/M1ZoEFbGNSwA69ZZ6VgH&#10;3huVjfN8mnXGldYZLryH19skpPPov6oED49V5UUgqqCQW4hfF78r/GbzKzZbO2Zryfs02D9k0TCp&#10;Iejg6pYFRlon37lqJHfGmyqccdNkpqokF7EGqGaUn1SzrJkVsRYAx9sBJv//3PKHzdI+OYChs37m&#10;gcQqtpVr8A/5kW0EazeAJbaBcHic5BfTixww5SAbTfPzKTDgJzuYW+fDd2EagkRBnWl1+QwtiUix&#10;zb0PSX+vhyGVxq83SpZ3UqnI4DCIG+XIhkEbGedCh1F0otrmpynTO8RPGYCTtoG2p+fJ/hkSi2OF&#10;nmKaR0FAlgKLODOQWSy/DcIt67IjK9W6Z1YW9Dy/xJpLiQV9vRwlBgYKSYxPmFrDJgRHiTPhVYY6&#10;dhHhQ5dY6lDJSjH+lsBQtmbv8+21Y7Zmn0zkjvLMDp2LVNgpgaGUfhYVkSX0ahyDDNUf4zjtexa1&#10;0awC1AfDhPKJoQLwU+N6XTRLCQ2GqdoTw9S5fcTBIkY1OgzGjdTGfZRy+TZETvqAxVHNSIbtagtF&#10;w0hijviyMuXuyWE34iR7y+8kdOGe+fDEHGw7NA0uWHiET6VMV1DTU5TUxv356B31YQlBSkkH16Og&#10;/nfLnKBE/dCwnt9Gkwm4DZGZnF+MgXHHktWxRLfNjYHJHsGttDySqB/UnqycaV7h0C0wKoiY5hC7&#10;oBzHLDE3IV01OJVcLBZRDU6MZeFeLy1H54gzTtTL9pU52y9lgH1+MPtLw2Yna5l00VKbRRtMJePO&#10;HnDtOwDnKc5lf0rx/h3zUetw8Od/AQAA//8DAFBLAwQUAAYACAAAACEAyeLM/+AAAAALAQAADwAA&#10;AGRycy9kb3ducmV2LnhtbEyPMU/DMBCFdyT+g3VIbNRuRKImxKlQUScGaICB7Rpfk0BsR7Hbhn/P&#10;MdHt3t3Tu++V69kO4kRT6L3TsFwoEOQab3rXanh/296tQISIzuDgHWn4oQDr6vqqxML4s9vRqY6t&#10;4BAXCtTQxTgWUoamI4th4UdyfDv4yWJkObXSTHjmcDvIRKlMWuwdf+hwpE1HzXd9tBqSl2w7fn7U&#10;Yfcl2xw32eHp+VVqfXszPz6AiDTHfzP84TM6VMy090dnghhYp3nGVg1pniQg2LFSS97sebhPFciq&#10;lJcdql8AAAD//wMAUEsBAi0AFAAGAAgAAAAhALaDOJL+AAAA4QEAABMAAAAAAAAAAAAAAAAAAAAA&#10;AFtDb250ZW50X1R5cGVzXS54bWxQSwECLQAUAAYACAAAACEAOP0h/9YAAACUAQAACwAAAAAAAAAA&#10;AAAAAAAvAQAAX3JlbHMvLnJlbHNQSwECLQAUAAYACAAAACEARYzmw+ECAAA4BgAADgAAAAAAAAAA&#10;AAAAAAAuAgAAZHJzL2Uyb0RvYy54bWxQSwECLQAUAAYACAAAACEAyeLM/+AAAAALAQAADwAAAAAA&#10;AAAAAAAAAAA7BQAAZHJzL2Rvd25yZXYueG1sUEsFBgAAAAAEAAQA8wAAAEgGAAAAAA==&#10;" fillcolor="white [3201]" strokecolor="#95b3d7 [1940]" strokeweight="2pt">
                <v:shadow on="t" color="black" opacity="26214f" origin=".5,-.5" offset="-.74836mm,.74836mm"/>
                <v:textbox>
                  <w:txbxContent>
                    <w:p w14:paraId="5F83841B" w14:textId="77777777" w:rsidR="00F235DB" w:rsidRPr="00742DFE" w:rsidRDefault="00F235DB" w:rsidP="00EC74B1">
                      <w:pPr>
                        <w:jc w:val="center"/>
                        <w:outlineLvl w:val="0"/>
                        <w:rPr>
                          <w:b/>
                          <w:bCs/>
                          <w:sz w:val="52"/>
                          <w:szCs w:val="48"/>
                        </w:rPr>
                      </w:pPr>
                      <w:bookmarkStart w:id="34" w:name="_Toc200837340"/>
                      <w:bookmarkStart w:id="35" w:name="_Toc200838157"/>
                      <w:r w:rsidRPr="00742DFE">
                        <w:rPr>
                          <w:b/>
                          <w:bCs/>
                          <w:sz w:val="52"/>
                          <w:szCs w:val="48"/>
                        </w:rPr>
                        <w:t>INTRODUCTION GENERALE</w:t>
                      </w:r>
                      <w:bookmarkEnd w:id="34"/>
                      <w:bookmarkEnd w:id="35"/>
                    </w:p>
                  </w:txbxContent>
                </v:textbox>
                <w10:wrap type="square" anchorx="margin" anchory="margin"/>
              </v:roundrect>
            </w:pict>
          </mc:Fallback>
        </mc:AlternateContent>
      </w:r>
    </w:p>
    <w:p w14:paraId="1DADF8E8" w14:textId="77777777" w:rsidR="00C644BF" w:rsidRPr="00C644BF" w:rsidRDefault="00C644BF" w:rsidP="00C644BF">
      <w:pPr>
        <w:rPr>
          <w:sz w:val="28"/>
          <w:szCs w:val="24"/>
        </w:rPr>
      </w:pPr>
    </w:p>
    <w:p w14:paraId="3632971A" w14:textId="77777777" w:rsidR="00C644BF" w:rsidRPr="00C644BF" w:rsidRDefault="00C644BF" w:rsidP="00C644BF">
      <w:pPr>
        <w:rPr>
          <w:sz w:val="28"/>
          <w:szCs w:val="24"/>
        </w:rPr>
      </w:pPr>
    </w:p>
    <w:p w14:paraId="4DDB8A79" w14:textId="77777777" w:rsidR="00C644BF" w:rsidRPr="00C644BF" w:rsidRDefault="00C644BF" w:rsidP="00C644BF">
      <w:pPr>
        <w:rPr>
          <w:sz w:val="28"/>
          <w:szCs w:val="24"/>
        </w:rPr>
      </w:pPr>
    </w:p>
    <w:p w14:paraId="7A5C2F7A" w14:textId="77777777" w:rsidR="00C644BF" w:rsidRPr="00C644BF" w:rsidRDefault="00C644BF" w:rsidP="00C644BF">
      <w:pPr>
        <w:rPr>
          <w:sz w:val="28"/>
          <w:szCs w:val="24"/>
        </w:rPr>
      </w:pPr>
    </w:p>
    <w:p w14:paraId="3D964E43" w14:textId="77777777" w:rsidR="00C644BF" w:rsidRPr="00C644BF" w:rsidRDefault="00C644BF" w:rsidP="00C644BF">
      <w:pPr>
        <w:rPr>
          <w:sz w:val="28"/>
          <w:szCs w:val="24"/>
        </w:rPr>
      </w:pPr>
    </w:p>
    <w:p w14:paraId="4A452C64" w14:textId="77777777" w:rsidR="00C644BF" w:rsidRPr="00C644BF" w:rsidRDefault="00C644BF" w:rsidP="00C644BF">
      <w:pPr>
        <w:rPr>
          <w:sz w:val="28"/>
          <w:szCs w:val="24"/>
        </w:rPr>
      </w:pPr>
    </w:p>
    <w:p w14:paraId="5AC4E02D" w14:textId="77777777" w:rsidR="00C644BF" w:rsidRPr="00C644BF" w:rsidRDefault="00C644BF" w:rsidP="00C644BF">
      <w:pPr>
        <w:rPr>
          <w:sz w:val="28"/>
          <w:szCs w:val="24"/>
        </w:rPr>
      </w:pPr>
    </w:p>
    <w:p w14:paraId="4DD9151C" w14:textId="77777777" w:rsidR="00C644BF" w:rsidRPr="00C644BF" w:rsidRDefault="00C644BF" w:rsidP="00C644BF">
      <w:pPr>
        <w:rPr>
          <w:sz w:val="28"/>
          <w:szCs w:val="24"/>
        </w:rPr>
      </w:pPr>
    </w:p>
    <w:p w14:paraId="1C0BA931" w14:textId="77777777" w:rsidR="00C644BF" w:rsidRPr="00C644BF" w:rsidRDefault="00C644BF" w:rsidP="00C644BF">
      <w:pPr>
        <w:rPr>
          <w:sz w:val="28"/>
          <w:szCs w:val="24"/>
        </w:rPr>
      </w:pPr>
    </w:p>
    <w:p w14:paraId="0666845C" w14:textId="77777777" w:rsidR="00C644BF" w:rsidRPr="00C644BF" w:rsidRDefault="00C644BF" w:rsidP="00C644BF">
      <w:pPr>
        <w:rPr>
          <w:sz w:val="28"/>
          <w:szCs w:val="24"/>
        </w:rPr>
      </w:pPr>
    </w:p>
    <w:p w14:paraId="25F082CF" w14:textId="77777777" w:rsidR="00C644BF" w:rsidRPr="00C644BF" w:rsidRDefault="00C644BF" w:rsidP="00C644BF">
      <w:pPr>
        <w:rPr>
          <w:sz w:val="28"/>
          <w:szCs w:val="24"/>
        </w:rPr>
      </w:pPr>
    </w:p>
    <w:p w14:paraId="16D6FA52" w14:textId="77777777" w:rsidR="00C644BF" w:rsidRPr="00C644BF" w:rsidRDefault="00C644BF" w:rsidP="00C644BF">
      <w:pPr>
        <w:rPr>
          <w:sz w:val="28"/>
          <w:szCs w:val="24"/>
        </w:rPr>
      </w:pPr>
    </w:p>
    <w:p w14:paraId="504DDB54" w14:textId="77777777" w:rsidR="00C644BF" w:rsidRPr="00C644BF" w:rsidRDefault="00C644BF" w:rsidP="00C644BF">
      <w:pPr>
        <w:rPr>
          <w:sz w:val="28"/>
          <w:szCs w:val="24"/>
        </w:rPr>
      </w:pPr>
    </w:p>
    <w:p w14:paraId="55E4008D" w14:textId="77777777" w:rsidR="00C644BF" w:rsidRDefault="00C644BF" w:rsidP="00C644BF">
      <w:pPr>
        <w:rPr>
          <w:sz w:val="28"/>
          <w:szCs w:val="24"/>
        </w:rPr>
      </w:pPr>
    </w:p>
    <w:p w14:paraId="26F615AA" w14:textId="77777777" w:rsidR="00C644BF" w:rsidRPr="00C644BF" w:rsidRDefault="00C644BF" w:rsidP="00C644BF">
      <w:pPr>
        <w:rPr>
          <w:sz w:val="28"/>
          <w:szCs w:val="24"/>
        </w:rPr>
      </w:pPr>
    </w:p>
    <w:p w14:paraId="49A9D893" w14:textId="77777777" w:rsidR="00C644BF" w:rsidRDefault="00C644BF" w:rsidP="00C644BF">
      <w:pPr>
        <w:tabs>
          <w:tab w:val="left" w:pos="7480"/>
        </w:tabs>
        <w:rPr>
          <w:sz w:val="28"/>
          <w:szCs w:val="24"/>
        </w:rPr>
      </w:pPr>
      <w:r>
        <w:rPr>
          <w:sz w:val="28"/>
          <w:szCs w:val="24"/>
        </w:rPr>
        <w:tab/>
      </w:r>
    </w:p>
    <w:p w14:paraId="13E653A0" w14:textId="77777777" w:rsidR="00C644BF" w:rsidRDefault="00C644BF" w:rsidP="00C644BF">
      <w:pPr>
        <w:rPr>
          <w:sz w:val="28"/>
          <w:szCs w:val="24"/>
        </w:rPr>
      </w:pPr>
    </w:p>
    <w:p w14:paraId="0622DAE6" w14:textId="77777777" w:rsidR="006B55A9" w:rsidRPr="00C644BF" w:rsidRDefault="006B55A9" w:rsidP="00C644BF">
      <w:pPr>
        <w:rPr>
          <w:sz w:val="28"/>
          <w:szCs w:val="24"/>
        </w:rPr>
        <w:sectPr w:rsidR="006B55A9" w:rsidRPr="00C644BF" w:rsidSect="0072001E">
          <w:headerReference w:type="default" r:id="rId11"/>
          <w:footerReference w:type="default" r:id="rId12"/>
          <w:pgSz w:w="11906" w:h="16838"/>
          <w:pgMar w:top="1417" w:right="1417" w:bottom="1417" w:left="1417" w:header="709" w:footer="709" w:gutter="0"/>
          <w:pgNumType w:start="1"/>
          <w:cols w:space="708"/>
          <w:docGrid w:linePitch="360"/>
        </w:sectPr>
      </w:pPr>
    </w:p>
    <w:p w14:paraId="02345EC2" w14:textId="77777777" w:rsidR="00ED5466" w:rsidRPr="006B55A9" w:rsidRDefault="00051A75" w:rsidP="006B55A9">
      <w:pPr>
        <w:ind w:right="141" w:firstLine="0"/>
        <w:rPr>
          <w:b/>
          <w:bCs/>
          <w:sz w:val="28"/>
          <w:szCs w:val="24"/>
        </w:rPr>
      </w:pPr>
      <w:r w:rsidRPr="005605C4">
        <w:rPr>
          <w:b/>
          <w:bCs/>
          <w:sz w:val="28"/>
          <w:szCs w:val="24"/>
        </w:rPr>
        <w:lastRenderedPageBreak/>
        <w:t>Introduction générale</w:t>
      </w:r>
      <w:bookmarkEnd w:id="30"/>
      <w:bookmarkEnd w:id="31"/>
      <w:r w:rsidRPr="005605C4">
        <w:rPr>
          <w:b/>
          <w:bCs/>
          <w:sz w:val="28"/>
          <w:szCs w:val="24"/>
        </w:rPr>
        <w:t xml:space="preserve"> </w:t>
      </w:r>
    </w:p>
    <w:p w14:paraId="2E23EA9B" w14:textId="77777777" w:rsidR="00ED5466" w:rsidRPr="00ED5466" w:rsidRDefault="00ED5466" w:rsidP="00ED5466">
      <w:pPr>
        <w:rPr>
          <w:rFonts w:cstheme="majorBidi"/>
          <w:b/>
          <w:bCs/>
          <w:sz w:val="28"/>
          <w:szCs w:val="28"/>
        </w:rPr>
      </w:pPr>
      <w:r>
        <w:t>À l’ère de la mondialisation et de la révolution numérique, l</w:t>
      </w:r>
      <w:r w:rsidRPr="004D7A07">
        <w:rPr>
          <w:rFonts w:cstheme="majorBidi"/>
          <w:szCs w:val="24"/>
        </w:rPr>
        <w:t>es entreprises sont confrontées à un environnement en perpé</w:t>
      </w:r>
      <w:r>
        <w:rPr>
          <w:rFonts w:cstheme="majorBidi"/>
          <w:szCs w:val="24"/>
        </w:rPr>
        <w:t>tuelle mutation, caractérisé</w:t>
      </w:r>
      <w:r>
        <w:t xml:space="preserve"> par l’émergence rapide de nouvelles technologies, l’évolution des attentes des clients à grande vitesse et l’intensification de la concurrence. Pour rester compétitives, elles doivent non seulement intégrer les innovations numériques, mais également développer une capacité d’adaptation et de réactivité, devenue essentielle à leur pérennité et à leur croissance. Dans ce contexte, l’agilité organisationnelle s’impose comme une réponse stratégique permettant aux entreprises de tirer parti des changements et de s’adapter efficacement à un environnement instable.</w:t>
      </w:r>
    </w:p>
    <w:p w14:paraId="32EC03A5" w14:textId="77777777" w:rsidR="00ED5466" w:rsidRDefault="00ED5466" w:rsidP="00ED5466">
      <w:r w:rsidRPr="00206288">
        <w:t xml:space="preserve">Parmi les facteurs clés qui favorisent l’agilité, la transformation digitale occupe une place particulièrement importante. Elle met à la disposition des entreprises une palette d’outils innovants qui facilitent la communication et la collaboration entre les équipes, et une prise de décision plus rapide et éclairée. En adoptant ces technologies numériques, les organisations ne se contentent pas d’améliorer leur efficacité opérationnelle ; elles construisent également une culture d’agilité, capable de s’adapter avec souplesse aux défis présents et à venir. </w:t>
      </w:r>
      <w:r>
        <w:t>Ainsi, la transformation digitale se présente comme un levier incontournable pour favoriser l’agilité organisationnelle.</w:t>
      </w:r>
    </w:p>
    <w:p w14:paraId="2354986D" w14:textId="77777777" w:rsidR="00ED5466" w:rsidRDefault="00ED5466" w:rsidP="00ED5466">
      <w:r>
        <w:t>La transformation digitale désigne l’intégration profonde et globale des technologies numériques au sein de l’entreprise, entraînant une refonte des processus, logiciels ,systèmes et la création de nouveaux modèles économiques, ce qui permet d’augmenter la rentabilité et d’améliorer l’efficacité opérationnelle.</w:t>
      </w:r>
      <w:r>
        <w:rPr>
          <w:rStyle w:val="Appelnotedebasdep"/>
        </w:rPr>
        <w:footnoteReference w:id="1"/>
      </w:r>
      <w:r>
        <w:t xml:space="preserve"> Bien au-delà de la simple adoption d’outils technologiques, elle implique l’automatisation des tâches, la dématérialisation des documents et l’optimisation de la chaîne de valeur par la désintermédiation et la ré-intermédiation. Ce processus permet aux organisations de gagner en flexibilité, proactivité et résilience afin de réagir plus rapidement aux évolutions du marché et de renforcer leur avantage concurrentiel. </w:t>
      </w:r>
    </w:p>
    <w:p w14:paraId="7F684C02" w14:textId="77777777" w:rsidR="00ED5466" w:rsidRDefault="00ED5466" w:rsidP="00ED5466">
      <w:r>
        <w:t xml:space="preserve">L’agilité, quant à elle, se définit comme la capacité d’une entreprise à s’adapter rapidement et de manière efficace à un environnement en constante évolution. Elle se traduit par la faculté à gérer des changements imprévus, à anticiper, détecter et répondre de manière </w:t>
      </w:r>
      <w:r>
        <w:lastRenderedPageBreak/>
        <w:t>rapide et innovante aux mutations.</w:t>
      </w:r>
      <w:r>
        <w:rPr>
          <w:rStyle w:val="Appelnotedebasdep"/>
        </w:rPr>
        <w:footnoteReference w:id="2"/>
      </w:r>
      <w:r>
        <w:t xml:space="preserve"> Elle repose aujourd’hui en grande partie sur l’intégration de solutions digitales innovantes qui facilitent l’accès à l’information, la prise de décision en temps réel, la collaboration et l’optimisation des processus. Grâce à ces outils numériques, les entreprises peuvent mieux comprendre leur environnement, ajuster leurs stratégies, anticiper les tendances du marché et garantir la continuité de leurs activités, même en période de crise. La digitalisation devient ainsi un catalyseur de l’agilité, permettant aux organisations de se transformer en profondeur et de rester performantes dans un contexte dynamique et complexe.</w:t>
      </w:r>
    </w:p>
    <w:p w14:paraId="5F38F4B1" w14:textId="77777777" w:rsidR="00ED5466" w:rsidRDefault="00ED5466" w:rsidP="00ED5466">
      <w:r>
        <w:t xml:space="preserve">En Algérie, le tissu entrepreneurial s’engage progressivement dans cette dynamique de transformation agile, stimulée par la digitalisation croissante de l’économie, </w:t>
      </w:r>
      <w:r w:rsidRPr="00B759D6">
        <w:t>portée par une stratégie nationale ambitieuse visant à moderniser les infrastructures, développer les compétences numériques et favoriser l’adoption des technologies digitales dan</w:t>
      </w:r>
      <w:r>
        <w:t>s tous les secteurs économiques, en particulier après la pandémie de Covid-19 qui a accéléré l’adoption des outils numériques. Cependant, cette transition soulève de nombreux défis, notamment en ce qui concerne la culture organisationnelle et la gestion de la résistance au changement. Comprendre le rôle des solutions digitales dans la transformation agile des entreprises algériennes apparaît alors comme un enjeu majeur pour assurer leur compétitivité et leur développement durable.</w:t>
      </w:r>
    </w:p>
    <w:p w14:paraId="27100FD5" w14:textId="2EE52047" w:rsidR="00ED5466" w:rsidRDefault="00ED5466" w:rsidP="00ED5466">
      <w:r>
        <w:t xml:space="preserve">Ce </w:t>
      </w:r>
      <w:r w:rsidR="00DE28A0">
        <w:t>mémoire propose</w:t>
      </w:r>
      <w:r>
        <w:t xml:space="preserve"> d’explorer et d’analyser la contribution des solutions digitales à la transformation agile des entreprises en Algérie afin d’apporter des recommandations concrètes pour accompagner </w:t>
      </w:r>
      <w:r w:rsidR="00E77C04">
        <w:t>leur transformation agile</w:t>
      </w:r>
      <w:r>
        <w:t xml:space="preserve"> à l’ère du numérique, et d’apporter un éclairage pertinent sur les enjeux et les meilleures pratiques à adopter dans ce contexte en pleine évolution.</w:t>
      </w:r>
    </w:p>
    <w:p w14:paraId="2E3C1694" w14:textId="77777777" w:rsidR="00F617BA" w:rsidRPr="00F617BA" w:rsidRDefault="00F617BA" w:rsidP="001D7C8F">
      <w:pPr>
        <w:pStyle w:val="Paragraphedeliste"/>
        <w:numPr>
          <w:ilvl w:val="0"/>
          <w:numId w:val="63"/>
        </w:numPr>
        <w:ind w:left="1139" w:hanging="357"/>
        <w:outlineLvl w:val="2"/>
        <w:rPr>
          <w:b/>
          <w:bCs/>
        </w:rPr>
      </w:pPr>
      <w:bookmarkStart w:id="36" w:name="_Toc199184499"/>
      <w:bookmarkStart w:id="37" w:name="_Toc199265566"/>
      <w:bookmarkStart w:id="38" w:name="_Toc199265954"/>
      <w:bookmarkStart w:id="39" w:name="_Toc200837341"/>
      <w:r w:rsidRPr="00F617BA">
        <w:rPr>
          <w:b/>
          <w:bCs/>
        </w:rPr>
        <w:t>Problématique de l’étude :</w:t>
      </w:r>
      <w:bookmarkEnd w:id="36"/>
      <w:bookmarkEnd w:id="37"/>
      <w:bookmarkEnd w:id="38"/>
      <w:bookmarkEnd w:id="39"/>
    </w:p>
    <w:p w14:paraId="523AE815" w14:textId="77777777" w:rsidR="00051A75" w:rsidRDefault="00051A75" w:rsidP="00A77F98">
      <w:r>
        <w:t>C’est dans cette optique que la problématique suivante sera posée :</w:t>
      </w:r>
    </w:p>
    <w:p w14:paraId="38E64FF0" w14:textId="77777777" w:rsidR="00051A75" w:rsidRPr="00261CFF" w:rsidRDefault="00051A75" w:rsidP="00DB5199">
      <w:pPr>
        <w:rPr>
          <w:rFonts w:cstheme="minorHAnsi"/>
          <w:b/>
          <w:bCs/>
          <w:szCs w:val="24"/>
        </w:rPr>
      </w:pPr>
      <w:r w:rsidRPr="00261CFF">
        <w:rPr>
          <w:rFonts w:cstheme="minorHAnsi"/>
          <w:b/>
          <w:bCs/>
          <w:szCs w:val="24"/>
        </w:rPr>
        <w:t>« Quel est l’impact de l’utilisation des solutions digitales sur la transformation agile de l’entreprise algérienne en termes de flexibilité, de proactivité, et de résilience? »</w:t>
      </w:r>
    </w:p>
    <w:p w14:paraId="769569A6" w14:textId="77777777" w:rsidR="00051A75" w:rsidRPr="00261CFF" w:rsidRDefault="00051A75" w:rsidP="00DB5199">
      <w:pPr>
        <w:rPr>
          <w:szCs w:val="24"/>
        </w:rPr>
      </w:pPr>
      <w:r w:rsidRPr="00261CFF">
        <w:rPr>
          <w:szCs w:val="24"/>
        </w:rPr>
        <w:t>Cette problématique soulève trois questions essentielles :</w:t>
      </w:r>
    </w:p>
    <w:p w14:paraId="5D02FFBC" w14:textId="77777777" w:rsidR="00051A75" w:rsidRPr="00261CFF" w:rsidRDefault="00051A75" w:rsidP="006B55A9">
      <w:pPr>
        <w:pStyle w:val="Paragraphedeliste"/>
        <w:numPr>
          <w:ilvl w:val="0"/>
          <w:numId w:val="53"/>
        </w:numPr>
        <w:spacing w:before="100" w:beforeAutospacing="1" w:after="100" w:afterAutospacing="1"/>
        <w:rPr>
          <w:szCs w:val="24"/>
        </w:rPr>
      </w:pPr>
      <w:r w:rsidRPr="00261CFF">
        <w:rPr>
          <w:szCs w:val="24"/>
        </w:rPr>
        <w:t xml:space="preserve">En quoi la digitalisation influence-t-elle la flexibilité de l’entreprise ? </w:t>
      </w:r>
    </w:p>
    <w:p w14:paraId="5719C801" w14:textId="77777777" w:rsidR="00051A75" w:rsidRPr="00B65AE1" w:rsidRDefault="00051A75" w:rsidP="00487D05">
      <w:pPr>
        <w:pStyle w:val="Paragraphedeliste"/>
        <w:numPr>
          <w:ilvl w:val="0"/>
          <w:numId w:val="53"/>
        </w:numPr>
        <w:spacing w:before="100" w:beforeAutospacing="1" w:after="100" w:afterAutospacing="1"/>
        <w:rPr>
          <w:b/>
          <w:bCs/>
          <w:szCs w:val="24"/>
        </w:rPr>
      </w:pPr>
      <w:r w:rsidRPr="00B65AE1">
        <w:rPr>
          <w:rStyle w:val="lev"/>
          <w:b w:val="0"/>
          <w:bCs w:val="0"/>
          <w:szCs w:val="24"/>
        </w:rPr>
        <w:lastRenderedPageBreak/>
        <w:t>De quelle manière les solutions digitales renforcent-elles la proactivité de l’entreprise algérienne face aux changements du marché ?</w:t>
      </w:r>
    </w:p>
    <w:p w14:paraId="131AC01C" w14:textId="2D2DB894" w:rsidR="00051A75" w:rsidRDefault="00051A75" w:rsidP="00487D05">
      <w:pPr>
        <w:pStyle w:val="Paragraphedeliste"/>
        <w:numPr>
          <w:ilvl w:val="0"/>
          <w:numId w:val="53"/>
        </w:numPr>
        <w:spacing w:before="100" w:beforeAutospacing="1" w:after="100" w:afterAutospacing="1"/>
        <w:rPr>
          <w:szCs w:val="24"/>
        </w:rPr>
      </w:pPr>
      <w:r w:rsidRPr="00261CFF">
        <w:rPr>
          <w:szCs w:val="24"/>
        </w:rPr>
        <w:t xml:space="preserve">Comment l’entreprise acquière-t-elle la résilience dans un environnement caractérisé par l’incertitude en digitalisant ses </w:t>
      </w:r>
      <w:r w:rsidR="00423639" w:rsidRPr="00261CFF">
        <w:rPr>
          <w:szCs w:val="24"/>
        </w:rPr>
        <w:t>processus ?</w:t>
      </w:r>
    </w:p>
    <w:p w14:paraId="04489B50" w14:textId="77777777" w:rsidR="00051A75" w:rsidRPr="000D017F" w:rsidRDefault="00051A75" w:rsidP="00DB5199">
      <w:pPr>
        <w:pStyle w:val="Paragraphedeliste"/>
        <w:ind w:left="1145" w:firstLine="0"/>
        <w:rPr>
          <w:szCs w:val="24"/>
        </w:rPr>
      </w:pPr>
    </w:p>
    <w:p w14:paraId="707AF4D2" w14:textId="09DAC50B" w:rsidR="00051A75" w:rsidRPr="00F617BA" w:rsidRDefault="00051A75" w:rsidP="00FD601E">
      <w:pPr>
        <w:pStyle w:val="Paragraphedeliste"/>
        <w:numPr>
          <w:ilvl w:val="0"/>
          <w:numId w:val="64"/>
        </w:numPr>
        <w:spacing w:before="100" w:beforeAutospacing="1" w:after="100" w:afterAutospacing="1"/>
        <w:ind w:left="1497" w:hanging="357"/>
        <w:outlineLvl w:val="2"/>
        <w:rPr>
          <w:b/>
          <w:bCs/>
          <w:szCs w:val="24"/>
        </w:rPr>
      </w:pPr>
      <w:bookmarkStart w:id="40" w:name="_Toc199184500"/>
      <w:bookmarkStart w:id="41" w:name="_Toc199265567"/>
      <w:bookmarkStart w:id="42" w:name="_Toc199265955"/>
      <w:bookmarkStart w:id="43" w:name="_Toc200837342"/>
      <w:r w:rsidRPr="00F617BA">
        <w:rPr>
          <w:b/>
          <w:bCs/>
          <w:szCs w:val="24"/>
        </w:rPr>
        <w:t xml:space="preserve">Les hypothèses de </w:t>
      </w:r>
      <w:bookmarkEnd w:id="40"/>
      <w:bookmarkEnd w:id="41"/>
      <w:bookmarkEnd w:id="42"/>
      <w:bookmarkEnd w:id="43"/>
      <w:r w:rsidR="00423639" w:rsidRPr="00F617BA">
        <w:rPr>
          <w:b/>
          <w:bCs/>
          <w:szCs w:val="24"/>
        </w:rPr>
        <w:t>l’étude :</w:t>
      </w:r>
    </w:p>
    <w:p w14:paraId="380F154D" w14:textId="77777777" w:rsidR="00051A75" w:rsidRPr="00261CFF" w:rsidRDefault="00051A75" w:rsidP="00DB5199">
      <w:pPr>
        <w:spacing w:after="0"/>
        <w:rPr>
          <w:szCs w:val="24"/>
        </w:rPr>
      </w:pPr>
      <w:r w:rsidRPr="00261CFF">
        <w:rPr>
          <w:b/>
          <w:bCs/>
          <w:szCs w:val="24"/>
        </w:rPr>
        <w:t xml:space="preserve">Hypothèse 1 : </w:t>
      </w:r>
      <w:r w:rsidRPr="00261CFF">
        <w:rPr>
          <w:szCs w:val="24"/>
        </w:rPr>
        <w:t>Il y a un impact positif significatif de l’utilisation des solutions digitales sur l’agilité de l’entreprise.</w:t>
      </w:r>
    </w:p>
    <w:p w14:paraId="35B0EBF0" w14:textId="77777777" w:rsidR="00051A75" w:rsidRPr="00261CFF" w:rsidRDefault="00051A75" w:rsidP="00DB5199">
      <w:pPr>
        <w:spacing w:after="0"/>
        <w:rPr>
          <w:szCs w:val="24"/>
        </w:rPr>
      </w:pPr>
      <w:r w:rsidRPr="00261CFF">
        <w:rPr>
          <w:b/>
          <w:bCs/>
          <w:szCs w:val="24"/>
        </w:rPr>
        <w:t>H1.1 :</w:t>
      </w:r>
      <w:r w:rsidRPr="00261CFF">
        <w:rPr>
          <w:szCs w:val="24"/>
        </w:rPr>
        <w:t xml:space="preserve"> L’utilisation des solutions digitales a un impact positif significatif sur la flexibilité de l’entreprise.</w:t>
      </w:r>
    </w:p>
    <w:p w14:paraId="5F581C2B" w14:textId="77777777" w:rsidR="00051A75" w:rsidRPr="00261CFF" w:rsidRDefault="00A63A5B" w:rsidP="00DB5199">
      <w:pPr>
        <w:spacing w:after="0"/>
        <w:rPr>
          <w:szCs w:val="24"/>
        </w:rPr>
      </w:pPr>
      <w:r>
        <w:rPr>
          <w:b/>
          <w:bCs/>
          <w:szCs w:val="24"/>
        </w:rPr>
        <w:t>H</w:t>
      </w:r>
      <w:r w:rsidR="00051A75" w:rsidRPr="00261CFF">
        <w:rPr>
          <w:b/>
          <w:bCs/>
          <w:szCs w:val="24"/>
        </w:rPr>
        <w:t>1.1a :</w:t>
      </w:r>
      <w:r w:rsidR="00051A75" w:rsidRPr="00261CFF">
        <w:rPr>
          <w:szCs w:val="24"/>
        </w:rPr>
        <w:t xml:space="preserve"> L’automatisation a un impact positif significatif sur la flexibilité </w:t>
      </w:r>
    </w:p>
    <w:p w14:paraId="523D907C" w14:textId="77777777" w:rsidR="00051A75" w:rsidRPr="00261CFF" w:rsidRDefault="00051A75" w:rsidP="00DB5199">
      <w:pPr>
        <w:spacing w:after="0"/>
        <w:rPr>
          <w:szCs w:val="24"/>
        </w:rPr>
      </w:pPr>
      <w:r w:rsidRPr="00261CFF">
        <w:rPr>
          <w:b/>
          <w:bCs/>
          <w:szCs w:val="24"/>
        </w:rPr>
        <w:t>H1.1b :</w:t>
      </w:r>
      <w:r w:rsidRPr="00261CFF">
        <w:rPr>
          <w:szCs w:val="24"/>
        </w:rPr>
        <w:t xml:space="preserve"> La dématérialisation a un impact positif significatif sur la flexibilité.</w:t>
      </w:r>
    </w:p>
    <w:p w14:paraId="1EDCD059" w14:textId="77777777" w:rsidR="00051A75" w:rsidRPr="00261CFF" w:rsidRDefault="00051A75" w:rsidP="00DB5199">
      <w:pPr>
        <w:spacing w:after="0"/>
        <w:rPr>
          <w:szCs w:val="24"/>
        </w:rPr>
      </w:pPr>
      <w:r w:rsidRPr="00261CFF">
        <w:rPr>
          <w:b/>
          <w:bCs/>
          <w:szCs w:val="24"/>
        </w:rPr>
        <w:t>H1.1c :</w:t>
      </w:r>
      <w:r w:rsidRPr="00261CFF">
        <w:rPr>
          <w:szCs w:val="24"/>
        </w:rPr>
        <w:t xml:space="preserve"> La ré-intermédiation/de-intermédiation a un impact positif significatif sur la flexibilité.</w:t>
      </w:r>
    </w:p>
    <w:p w14:paraId="18319E02" w14:textId="77777777" w:rsidR="00051A75" w:rsidRPr="00261CFF" w:rsidRDefault="00051A75" w:rsidP="00DB5199">
      <w:pPr>
        <w:spacing w:after="0"/>
        <w:rPr>
          <w:szCs w:val="24"/>
        </w:rPr>
      </w:pPr>
      <w:r w:rsidRPr="00261CFF">
        <w:rPr>
          <w:b/>
          <w:bCs/>
          <w:szCs w:val="24"/>
        </w:rPr>
        <w:t>H1.2 :</w:t>
      </w:r>
      <w:r w:rsidRPr="00261CFF">
        <w:rPr>
          <w:szCs w:val="24"/>
        </w:rPr>
        <w:t xml:space="preserve"> L’utilisation des solutions digitales a un impact positif significatif sur la proactivité de l’entreprise.</w:t>
      </w:r>
    </w:p>
    <w:p w14:paraId="428764A1" w14:textId="77777777" w:rsidR="00051A75" w:rsidRPr="00261CFF" w:rsidRDefault="00A63A5B" w:rsidP="00DB5199">
      <w:pPr>
        <w:spacing w:after="0"/>
        <w:rPr>
          <w:szCs w:val="24"/>
        </w:rPr>
      </w:pPr>
      <w:r>
        <w:rPr>
          <w:b/>
          <w:bCs/>
          <w:szCs w:val="24"/>
        </w:rPr>
        <w:t>H</w:t>
      </w:r>
      <w:r w:rsidR="00051A75" w:rsidRPr="00261CFF">
        <w:rPr>
          <w:b/>
          <w:bCs/>
          <w:szCs w:val="24"/>
        </w:rPr>
        <w:t>1.2a :</w:t>
      </w:r>
      <w:r w:rsidR="00051A75" w:rsidRPr="00261CFF">
        <w:rPr>
          <w:szCs w:val="24"/>
        </w:rPr>
        <w:t xml:space="preserve"> L’automatisation a un impact positif significatif sur la proactivité.</w:t>
      </w:r>
    </w:p>
    <w:p w14:paraId="5F2C4D47" w14:textId="77777777" w:rsidR="00051A75" w:rsidRPr="00261CFF" w:rsidRDefault="003470D8" w:rsidP="00DB5199">
      <w:pPr>
        <w:spacing w:after="0"/>
        <w:rPr>
          <w:szCs w:val="24"/>
        </w:rPr>
      </w:pPr>
      <w:r>
        <w:rPr>
          <w:b/>
          <w:bCs/>
          <w:szCs w:val="24"/>
        </w:rPr>
        <w:t>H1</w:t>
      </w:r>
      <w:r w:rsidR="00051A75" w:rsidRPr="00261CFF">
        <w:rPr>
          <w:b/>
          <w:bCs/>
          <w:szCs w:val="24"/>
        </w:rPr>
        <w:t>.2b :</w:t>
      </w:r>
      <w:r w:rsidR="00051A75" w:rsidRPr="00261CFF">
        <w:rPr>
          <w:szCs w:val="24"/>
        </w:rPr>
        <w:t xml:space="preserve"> La dématérialisation a un impact positif significatif sur la proactivité.</w:t>
      </w:r>
    </w:p>
    <w:p w14:paraId="419D8000" w14:textId="3CF93652" w:rsidR="00051A75" w:rsidRPr="00261CFF" w:rsidRDefault="00051A75" w:rsidP="00B65AE1">
      <w:pPr>
        <w:spacing w:after="0"/>
        <w:rPr>
          <w:szCs w:val="24"/>
        </w:rPr>
      </w:pPr>
      <w:r w:rsidRPr="00261CFF">
        <w:rPr>
          <w:b/>
          <w:bCs/>
          <w:szCs w:val="24"/>
        </w:rPr>
        <w:t>H1.2c :</w:t>
      </w:r>
      <w:r w:rsidRPr="00261CFF">
        <w:rPr>
          <w:szCs w:val="24"/>
        </w:rPr>
        <w:t xml:space="preserve"> La ré-intermédiation/de-intermédiation a un impact positif significatif sur la proactivité.</w:t>
      </w:r>
    </w:p>
    <w:p w14:paraId="5244465B" w14:textId="77777777" w:rsidR="00051A75" w:rsidRPr="00F96C40" w:rsidRDefault="00051A75" w:rsidP="00DB5199">
      <w:pPr>
        <w:spacing w:after="0"/>
        <w:rPr>
          <w:szCs w:val="24"/>
        </w:rPr>
      </w:pPr>
      <w:r w:rsidRPr="000D017F">
        <w:rPr>
          <w:b/>
          <w:bCs/>
          <w:szCs w:val="24"/>
        </w:rPr>
        <w:t>H1.3 :</w:t>
      </w:r>
      <w:r w:rsidRPr="00F96C40">
        <w:rPr>
          <w:szCs w:val="24"/>
        </w:rPr>
        <w:t xml:space="preserve"> L’utilisation des solutions digitales a un impact positif significatif sur la résilience de l’entreprise.</w:t>
      </w:r>
    </w:p>
    <w:p w14:paraId="204C0067" w14:textId="77777777" w:rsidR="00051A75" w:rsidRPr="00261CFF" w:rsidRDefault="00A63A5B" w:rsidP="00DB5199">
      <w:pPr>
        <w:spacing w:after="0"/>
        <w:rPr>
          <w:szCs w:val="24"/>
        </w:rPr>
      </w:pPr>
      <w:r>
        <w:rPr>
          <w:b/>
          <w:bCs/>
          <w:szCs w:val="24"/>
        </w:rPr>
        <w:t>H</w:t>
      </w:r>
      <w:r w:rsidR="00051A75" w:rsidRPr="00261CFF">
        <w:rPr>
          <w:b/>
          <w:bCs/>
          <w:szCs w:val="24"/>
        </w:rPr>
        <w:t>1.3a :</w:t>
      </w:r>
      <w:r w:rsidR="00051A75" w:rsidRPr="00261CFF">
        <w:rPr>
          <w:szCs w:val="24"/>
        </w:rPr>
        <w:t xml:space="preserve"> L’automatisation a un impact positif significatif sur la résilience</w:t>
      </w:r>
    </w:p>
    <w:p w14:paraId="1EB8461D" w14:textId="77777777" w:rsidR="00051A75" w:rsidRPr="00261CFF" w:rsidRDefault="00051A75" w:rsidP="00DB5199">
      <w:pPr>
        <w:spacing w:after="0"/>
        <w:rPr>
          <w:szCs w:val="24"/>
        </w:rPr>
      </w:pPr>
      <w:r w:rsidRPr="00261CFF">
        <w:rPr>
          <w:b/>
          <w:bCs/>
          <w:szCs w:val="24"/>
        </w:rPr>
        <w:t>H1.3b :</w:t>
      </w:r>
      <w:r w:rsidRPr="00261CFF">
        <w:rPr>
          <w:szCs w:val="24"/>
        </w:rPr>
        <w:t xml:space="preserve"> La dématérialisation a un impact positif significatif sur la résilience.</w:t>
      </w:r>
    </w:p>
    <w:p w14:paraId="1E668015" w14:textId="075AAF06" w:rsidR="00051A75" w:rsidRPr="00261CFF" w:rsidRDefault="00051A75" w:rsidP="00DB5199">
      <w:pPr>
        <w:spacing w:after="0"/>
        <w:rPr>
          <w:szCs w:val="24"/>
        </w:rPr>
      </w:pPr>
      <w:r w:rsidRPr="00261CFF">
        <w:rPr>
          <w:b/>
          <w:bCs/>
          <w:szCs w:val="24"/>
        </w:rPr>
        <w:t>H1.3c:</w:t>
      </w:r>
      <w:r w:rsidRPr="00261CFF">
        <w:rPr>
          <w:szCs w:val="24"/>
        </w:rPr>
        <w:t xml:space="preserve"> La ré-intermédiation/de-intermédiation a un impact positif significatif sur la résilience.</w:t>
      </w:r>
    </w:p>
    <w:p w14:paraId="5D4C6C49" w14:textId="77777777" w:rsidR="00051A75" w:rsidRPr="00261CFF" w:rsidRDefault="00051A75" w:rsidP="00DB5199">
      <w:pPr>
        <w:spacing w:after="0"/>
        <w:rPr>
          <w:szCs w:val="24"/>
        </w:rPr>
      </w:pPr>
      <w:r w:rsidRPr="00261CFF">
        <w:rPr>
          <w:b/>
          <w:bCs/>
          <w:szCs w:val="24"/>
        </w:rPr>
        <w:t>Hypothèse 2:</w:t>
      </w:r>
      <w:r w:rsidRPr="00261CFF">
        <w:rPr>
          <w:szCs w:val="24"/>
        </w:rPr>
        <w:t xml:space="preserve"> La </w:t>
      </w:r>
      <w:r>
        <w:rPr>
          <w:szCs w:val="24"/>
        </w:rPr>
        <w:t>proactivité</w:t>
      </w:r>
      <w:r w:rsidRPr="00261CFF">
        <w:rPr>
          <w:szCs w:val="24"/>
        </w:rPr>
        <w:t xml:space="preserve"> est une variable médiatrice ent</w:t>
      </w:r>
      <w:r>
        <w:rPr>
          <w:szCs w:val="24"/>
        </w:rPr>
        <w:t xml:space="preserve">re les solutions digitales et la flexibilité </w:t>
      </w:r>
      <w:r w:rsidRPr="00261CFF">
        <w:rPr>
          <w:szCs w:val="24"/>
        </w:rPr>
        <w:t>organisationnelle.</w:t>
      </w:r>
    </w:p>
    <w:p w14:paraId="57E3115F" w14:textId="77777777" w:rsidR="00FE05C5" w:rsidRDefault="00051A75" w:rsidP="00DB5199">
      <w:pPr>
        <w:spacing w:after="0"/>
        <w:rPr>
          <w:szCs w:val="24"/>
        </w:rPr>
      </w:pPr>
      <w:r w:rsidRPr="00261CFF">
        <w:rPr>
          <w:b/>
          <w:bCs/>
          <w:szCs w:val="24"/>
        </w:rPr>
        <w:t>Hypothèse 3:</w:t>
      </w:r>
      <w:r w:rsidRPr="00261CFF">
        <w:rPr>
          <w:szCs w:val="24"/>
        </w:rPr>
        <w:t xml:space="preserve"> La </w:t>
      </w:r>
      <w:r>
        <w:rPr>
          <w:szCs w:val="24"/>
        </w:rPr>
        <w:t>résilience</w:t>
      </w:r>
      <w:r w:rsidRPr="00261CFF">
        <w:rPr>
          <w:szCs w:val="24"/>
        </w:rPr>
        <w:t xml:space="preserve"> est une variable médiatrice entre les solutions digitales et l</w:t>
      </w:r>
      <w:r>
        <w:rPr>
          <w:szCs w:val="24"/>
        </w:rPr>
        <w:t xml:space="preserve">a flexibilité </w:t>
      </w:r>
      <w:r w:rsidRPr="00261CFF">
        <w:rPr>
          <w:szCs w:val="24"/>
        </w:rPr>
        <w:t>organisationnelle.</w:t>
      </w:r>
    </w:p>
    <w:p w14:paraId="3D1E5615" w14:textId="77777777" w:rsidR="00FE05C5" w:rsidRDefault="00FE05C5">
      <w:pPr>
        <w:rPr>
          <w:szCs w:val="24"/>
        </w:rPr>
      </w:pPr>
      <w:r>
        <w:rPr>
          <w:szCs w:val="24"/>
        </w:rPr>
        <w:br w:type="page"/>
      </w:r>
    </w:p>
    <w:p w14:paraId="4FD94509" w14:textId="4946EC09" w:rsidR="00051A75" w:rsidRPr="00766AD8" w:rsidRDefault="00051A75" w:rsidP="00FD601E">
      <w:pPr>
        <w:pStyle w:val="Paragraphedeliste"/>
        <w:numPr>
          <w:ilvl w:val="0"/>
          <w:numId w:val="65"/>
        </w:numPr>
        <w:spacing w:before="100" w:beforeAutospacing="1" w:after="100" w:afterAutospacing="1"/>
        <w:ind w:left="1139" w:hanging="357"/>
        <w:outlineLvl w:val="2"/>
        <w:rPr>
          <w:b/>
          <w:bCs/>
        </w:rPr>
      </w:pPr>
      <w:bookmarkStart w:id="44" w:name="_Toc199184501"/>
      <w:bookmarkStart w:id="45" w:name="_Toc199265568"/>
      <w:bookmarkStart w:id="46" w:name="_Toc199265956"/>
      <w:bookmarkStart w:id="47" w:name="_Toc200837343"/>
      <w:r w:rsidRPr="00766AD8">
        <w:rPr>
          <w:b/>
          <w:bCs/>
        </w:rPr>
        <w:lastRenderedPageBreak/>
        <w:t xml:space="preserve">Les raisons du choix du </w:t>
      </w:r>
      <w:bookmarkEnd w:id="44"/>
      <w:bookmarkEnd w:id="45"/>
      <w:bookmarkEnd w:id="46"/>
      <w:bookmarkEnd w:id="47"/>
      <w:r w:rsidR="00423639" w:rsidRPr="00766AD8">
        <w:rPr>
          <w:b/>
          <w:bCs/>
        </w:rPr>
        <w:t>sujet :</w:t>
      </w:r>
    </w:p>
    <w:p w14:paraId="5D3A4934" w14:textId="77777777" w:rsidR="00051A75" w:rsidRPr="00766AD8" w:rsidRDefault="00051A75" w:rsidP="00DB5199">
      <w:pPr>
        <w:rPr>
          <w:rFonts w:cstheme="majorBidi"/>
        </w:rPr>
      </w:pPr>
      <w:r w:rsidRPr="00766AD8">
        <w:rPr>
          <w:rFonts w:cstheme="majorBidi"/>
        </w:rPr>
        <w:t>Notre sujet de mémoire n’a pas été choisi au hasard, mais repose sur plusieurs raisons importantes. Trois d’entre elles ont particulièrement éveillé notre intérêt pour cette étude :</w:t>
      </w:r>
    </w:p>
    <w:p w14:paraId="20172F0D" w14:textId="77777777" w:rsidR="00051A75" w:rsidRPr="00766AD8" w:rsidRDefault="00051A75" w:rsidP="00FD601E">
      <w:pPr>
        <w:pStyle w:val="Paragraphedeliste"/>
        <w:numPr>
          <w:ilvl w:val="0"/>
          <w:numId w:val="54"/>
        </w:numPr>
        <w:spacing w:before="100" w:beforeAutospacing="1" w:after="100" w:afterAutospacing="1"/>
        <w:rPr>
          <w:rFonts w:cstheme="majorBidi"/>
        </w:rPr>
      </w:pPr>
      <w:r w:rsidRPr="00766AD8">
        <w:rPr>
          <w:b/>
          <w:bCs/>
        </w:rPr>
        <w:t>La volatilité accrue de l’environnement économique :</w:t>
      </w:r>
      <w:r w:rsidRPr="00766AD8">
        <w:rPr>
          <w:rFonts w:cstheme="majorBidi"/>
        </w:rPr>
        <w:t xml:space="preserve"> Les crises géopolitiques, l’inflation, l’instabilité monétaire, ainsi que la révolution technologique sont autant de facteurs qui rendent l’environnement économique actuel plus complexe et incertain qu’au cours des dernières décennies. Dans ce contexte, l’agilité organisationnelle apparaît comme une réponse stratégique essentielle, permettant aux entreprises d’adopter une posture flexible et réactive face à cette volatilité, afin d’assurer leur pérennité.</w:t>
      </w:r>
    </w:p>
    <w:p w14:paraId="3474D36D" w14:textId="77777777" w:rsidR="00051A75" w:rsidRPr="00766AD8" w:rsidRDefault="00051A75" w:rsidP="00487D05">
      <w:pPr>
        <w:pStyle w:val="Paragraphedeliste"/>
        <w:numPr>
          <w:ilvl w:val="0"/>
          <w:numId w:val="54"/>
        </w:numPr>
        <w:spacing w:before="100" w:beforeAutospacing="1" w:after="100" w:afterAutospacing="1"/>
        <w:rPr>
          <w:rFonts w:cstheme="majorBidi"/>
        </w:rPr>
      </w:pPr>
      <w:r w:rsidRPr="00766AD8">
        <w:rPr>
          <w:b/>
          <w:bCs/>
        </w:rPr>
        <w:t>L’accélération due à la pandémie de Covid-19 :</w:t>
      </w:r>
      <w:r w:rsidRPr="00766AD8">
        <w:rPr>
          <w:rFonts w:cstheme="majorBidi"/>
        </w:rPr>
        <w:t xml:space="preserve"> La crise sanitaire mondiale a démontré l’urgence pour les entreprises d’intégrer les outils digitaux afin de garantir la continuité de leurs activités. Elle a également mis en lumière la nécessité de développer une capacité d’adaptation rapide et flexible pour faire face aux bouleversements imprévus.</w:t>
      </w:r>
    </w:p>
    <w:p w14:paraId="00DFBDF0" w14:textId="77777777" w:rsidR="00051A75" w:rsidRPr="000726DB" w:rsidRDefault="00051A75" w:rsidP="00487D05">
      <w:pPr>
        <w:pStyle w:val="Paragraphedeliste"/>
        <w:numPr>
          <w:ilvl w:val="0"/>
          <w:numId w:val="54"/>
        </w:numPr>
        <w:spacing w:before="100" w:beforeAutospacing="1" w:after="100" w:afterAutospacing="1"/>
        <w:rPr>
          <w:rFonts w:cstheme="majorBidi"/>
        </w:rPr>
      </w:pPr>
      <w:r w:rsidRPr="00766AD8">
        <w:rPr>
          <w:b/>
          <w:bCs/>
        </w:rPr>
        <w:t>Un sujet d’actualité et une motivation personnelle :</w:t>
      </w:r>
      <w:r w:rsidRPr="00766AD8">
        <w:rPr>
          <w:rFonts w:cstheme="majorBidi"/>
        </w:rPr>
        <w:t xml:space="preserve"> </w:t>
      </w:r>
      <w:r>
        <w:rPr>
          <w:rFonts w:cstheme="majorBidi"/>
        </w:rPr>
        <w:t>Aujourd’hui, la digitalisation et l’agilité organisationnelle sont au cœur des préoccupations</w:t>
      </w:r>
      <w:r w:rsidRPr="000726DB">
        <w:rPr>
          <w:rFonts w:cstheme="majorBidi"/>
        </w:rPr>
        <w:t xml:space="preserve"> des entreprises soucieuses de </w:t>
      </w:r>
      <w:r>
        <w:rPr>
          <w:rFonts w:cstheme="majorBidi"/>
        </w:rPr>
        <w:t xml:space="preserve">préserver leur survie et leur performance </w:t>
      </w:r>
      <w:r w:rsidRPr="000726DB">
        <w:rPr>
          <w:rFonts w:cstheme="majorBidi"/>
        </w:rPr>
        <w:t>dans un environnement dynamique. Par ailleurs, mon intérêt personnel pour l’innovation et la digitalisation renforce ma motivation à approfondir ce thème, qui allie technologie et transformation agile.</w:t>
      </w:r>
    </w:p>
    <w:p w14:paraId="228662A7" w14:textId="77777777" w:rsidR="00051A75" w:rsidRPr="00766AD8" w:rsidRDefault="00051A75" w:rsidP="00DB5199">
      <w:pPr>
        <w:pStyle w:val="Paragraphedeliste"/>
        <w:ind w:left="360" w:firstLine="0"/>
        <w:rPr>
          <w:rFonts w:cstheme="majorBidi"/>
        </w:rPr>
      </w:pPr>
    </w:p>
    <w:p w14:paraId="18835892" w14:textId="77777777" w:rsidR="00051A75" w:rsidRDefault="00051A75" w:rsidP="00FD601E">
      <w:pPr>
        <w:pStyle w:val="Paragraphedeliste"/>
        <w:numPr>
          <w:ilvl w:val="0"/>
          <w:numId w:val="66"/>
        </w:numPr>
        <w:spacing w:before="100" w:beforeAutospacing="1" w:after="100" w:afterAutospacing="1"/>
        <w:ind w:left="1139" w:hanging="357"/>
        <w:outlineLvl w:val="2"/>
        <w:rPr>
          <w:rFonts w:cstheme="majorBidi"/>
          <w:b/>
          <w:bCs/>
          <w:szCs w:val="24"/>
        </w:rPr>
      </w:pPr>
      <w:bookmarkStart w:id="48" w:name="_Toc199184502"/>
      <w:bookmarkStart w:id="49" w:name="_Toc199265569"/>
      <w:bookmarkStart w:id="50" w:name="_Toc199265957"/>
      <w:bookmarkStart w:id="51" w:name="_Toc200837344"/>
      <w:r w:rsidRPr="00766AD8">
        <w:rPr>
          <w:rFonts w:cstheme="majorBidi"/>
          <w:b/>
          <w:bCs/>
          <w:szCs w:val="24"/>
        </w:rPr>
        <w:t>L’importance du sujet :</w:t>
      </w:r>
      <w:bookmarkEnd w:id="48"/>
      <w:bookmarkEnd w:id="49"/>
      <w:bookmarkEnd w:id="50"/>
      <w:bookmarkEnd w:id="51"/>
    </w:p>
    <w:p w14:paraId="01E984FD" w14:textId="037A7990" w:rsidR="00051A75" w:rsidRDefault="00051A75" w:rsidP="00DB5199">
      <w:r>
        <w:t xml:space="preserve">L’étude du rôle des solutions digitales dans la transformation agile de l’entreprise algérienne </w:t>
      </w:r>
      <w:r w:rsidR="00423639">
        <w:t>présente une</w:t>
      </w:r>
      <w:r>
        <w:t xml:space="preserve"> importance majeure dans le contexte actuel d’instabilité économique et technologique. Elle intéresse particulièrement les entreprises en proposant un nouveau mode de management, le management agile, qui s’impose comme une réponse pour leur permettre de s’adapter rapidement aux changements et d’améliorer leur performance globale. Cette agilité constitue un levier incontournable pour renforcer la compétitivité et acquérir un avantage concurrentiel.</w:t>
      </w:r>
    </w:p>
    <w:p w14:paraId="769F929F" w14:textId="77777777" w:rsidR="00051A75" w:rsidRDefault="00051A75" w:rsidP="00DB5199">
      <w:r>
        <w:t xml:space="preserve">Par ailleurs, cette étude offre une perspective stratégique et un guide méthodologique essentiels pour comprendre comment les outils digitaux peuvent accompagner efficacement la transformation agile. Elle met en lumière le rôle de la digitalisation dans le renforcement de la </w:t>
      </w:r>
      <w:r>
        <w:lastRenderedPageBreak/>
        <w:t>flexibilité, de la proactivité et de la résilience des entreprises, des caractéristiques primordiales dans l’environnement économique actuel.</w:t>
      </w:r>
    </w:p>
    <w:p w14:paraId="62C8C281" w14:textId="77777777" w:rsidR="00051A75" w:rsidRDefault="00051A75" w:rsidP="001D7C8F">
      <w:pPr>
        <w:pStyle w:val="Paragraphedeliste"/>
        <w:numPr>
          <w:ilvl w:val="0"/>
          <w:numId w:val="67"/>
        </w:numPr>
        <w:spacing w:before="100" w:beforeAutospacing="1" w:after="100" w:afterAutospacing="1"/>
        <w:ind w:left="1139" w:hanging="357"/>
        <w:outlineLvl w:val="2"/>
        <w:rPr>
          <w:b/>
          <w:bCs/>
        </w:rPr>
      </w:pPr>
      <w:bookmarkStart w:id="52" w:name="_Toc199184503"/>
      <w:bookmarkStart w:id="53" w:name="_Toc199265570"/>
      <w:bookmarkStart w:id="54" w:name="_Toc199265958"/>
      <w:bookmarkStart w:id="55" w:name="_Toc200837345"/>
      <w:r w:rsidRPr="002F045B">
        <w:rPr>
          <w:b/>
          <w:bCs/>
        </w:rPr>
        <w:t xml:space="preserve">La </w:t>
      </w:r>
      <w:r>
        <w:rPr>
          <w:b/>
          <w:bCs/>
        </w:rPr>
        <w:t>démarche méthodologique</w:t>
      </w:r>
      <w:r w:rsidRPr="002F045B">
        <w:rPr>
          <w:b/>
          <w:bCs/>
        </w:rPr>
        <w:t> :</w:t>
      </w:r>
      <w:bookmarkEnd w:id="52"/>
      <w:bookmarkEnd w:id="53"/>
      <w:bookmarkEnd w:id="54"/>
      <w:bookmarkEnd w:id="55"/>
      <w:r w:rsidRPr="002F045B">
        <w:rPr>
          <w:b/>
          <w:bCs/>
        </w:rPr>
        <w:t xml:space="preserve"> </w:t>
      </w:r>
    </w:p>
    <w:p w14:paraId="4ADAB4D7" w14:textId="77777777" w:rsidR="00051A75" w:rsidRPr="002F045B" w:rsidRDefault="00051A75" w:rsidP="00DB5199">
      <w:r>
        <w:t>La démarche de notre recherche s’est appuyée sur un cadre méthodologique rigoureux reposant sur diverses techniques d’investigation scientifiques.</w:t>
      </w:r>
    </w:p>
    <w:p w14:paraId="43587E1D" w14:textId="77777777" w:rsidR="00051A75" w:rsidRDefault="00051A75" w:rsidP="00DB5199">
      <w:r>
        <w:t>En premier lieu, pour élaborer le cadre théorique, nous avons réalisé une recherche approfondie en consultant plusieurs ouvrages, articles de revues scientifiques, travaux universitaires ainsi que d’autres sources fiables et reconnues.</w:t>
      </w:r>
    </w:p>
    <w:p w14:paraId="34EAE87E" w14:textId="77777777" w:rsidR="00051A75" w:rsidRDefault="00051A75" w:rsidP="00DB5199">
      <w:r>
        <w:t>En second lieu, pour mener à bien la partie empirique, nous avons effectué une analyse quantitative, en menant une enquête par le biais d’un questionnaire afin de collecter les données nécessaires à l’analyse du rôle des solutions digitales dans la transformation agile de l’entreprise algérienne.</w:t>
      </w:r>
    </w:p>
    <w:p w14:paraId="32E5E7F7" w14:textId="77777777" w:rsidR="00051A75" w:rsidRDefault="00051A75" w:rsidP="00FD601E">
      <w:pPr>
        <w:pStyle w:val="Paragraphedeliste"/>
        <w:numPr>
          <w:ilvl w:val="0"/>
          <w:numId w:val="68"/>
        </w:numPr>
        <w:spacing w:before="100" w:beforeAutospacing="1" w:after="100" w:afterAutospacing="1"/>
        <w:ind w:left="1139" w:hanging="357"/>
        <w:outlineLvl w:val="2"/>
        <w:rPr>
          <w:b/>
          <w:bCs/>
        </w:rPr>
      </w:pPr>
      <w:bookmarkStart w:id="56" w:name="_Toc199184504"/>
      <w:bookmarkStart w:id="57" w:name="_Toc199265571"/>
      <w:bookmarkStart w:id="58" w:name="_Toc199265959"/>
      <w:bookmarkStart w:id="59" w:name="_Toc200837346"/>
      <w:r w:rsidRPr="00152E40">
        <w:rPr>
          <w:b/>
          <w:bCs/>
        </w:rPr>
        <w:t>Les études antérieures :</w:t>
      </w:r>
      <w:bookmarkEnd w:id="56"/>
      <w:bookmarkEnd w:id="57"/>
      <w:bookmarkEnd w:id="58"/>
      <w:bookmarkEnd w:id="59"/>
    </w:p>
    <w:p w14:paraId="3900BF6E" w14:textId="77777777" w:rsidR="00051A75" w:rsidRDefault="00051A75" w:rsidP="00DB5199">
      <w:pPr>
        <w:rPr>
          <w:b/>
          <w:bCs/>
        </w:rPr>
      </w:pPr>
      <w:r w:rsidRPr="00D31DE0">
        <w:rPr>
          <w:b/>
          <w:bCs/>
        </w:rPr>
        <w:t>Etude n°1 : Weiqian Shao, 2025, Le rôle de la transformation digitale dans l’amélioration de l’agilité organisationnelle et l’avantage concurrentielle : Une perspective stratégique</w:t>
      </w:r>
    </w:p>
    <w:p w14:paraId="6CBCAA7C" w14:textId="47C31DCF" w:rsidR="00051A75" w:rsidRDefault="00051A75" w:rsidP="00DB5199">
      <w:pPr>
        <w:rPr>
          <w:lang w:eastAsia="fr-FR"/>
        </w:rPr>
      </w:pPr>
      <w:r w:rsidRPr="00DE2A47">
        <w:rPr>
          <w:lang w:eastAsia="fr-FR"/>
        </w:rPr>
        <w:t>Ce</w:t>
      </w:r>
      <w:r>
        <w:rPr>
          <w:lang w:eastAsia="fr-FR"/>
        </w:rPr>
        <w:t>tte recherche</w:t>
      </w:r>
      <w:r w:rsidRPr="00DE2A47">
        <w:rPr>
          <w:lang w:eastAsia="fr-FR"/>
        </w:rPr>
        <w:t xml:space="preserve"> explore le rôle stratégique de la transformation </w:t>
      </w:r>
      <w:r>
        <w:rPr>
          <w:lang w:eastAsia="fr-FR"/>
        </w:rPr>
        <w:t>digitale</w:t>
      </w:r>
      <w:r w:rsidRPr="00DE2A47">
        <w:rPr>
          <w:lang w:eastAsia="fr-FR"/>
        </w:rPr>
        <w:t xml:space="preserve"> dans la promotion de l'agilité organisationnelle et l'obtention d'un avantage concurrentiel à l'ère du numérique. S'appuyant sur des études de cas dans des secteurs critiques tels que le commerce de détail, les services financiers et les soins de santé, l'étude examine comment l'intégrati</w:t>
      </w:r>
      <w:r>
        <w:rPr>
          <w:lang w:eastAsia="fr-FR"/>
        </w:rPr>
        <w:t>on des technologies numériques</w:t>
      </w:r>
      <w:r w:rsidRPr="00DE2A47">
        <w:rPr>
          <w:lang w:eastAsia="fr-FR"/>
        </w:rPr>
        <w:t xml:space="preserve"> y comp</w:t>
      </w:r>
      <w:r>
        <w:rPr>
          <w:lang w:eastAsia="fr-FR"/>
        </w:rPr>
        <w:t xml:space="preserve">ris l'intelligence artificielle, </w:t>
      </w:r>
      <w:r w:rsidRPr="00DE2A47">
        <w:rPr>
          <w:lang w:eastAsia="fr-FR"/>
        </w:rPr>
        <w:t xml:space="preserve">l'analyse des données </w:t>
      </w:r>
      <w:r>
        <w:rPr>
          <w:lang w:eastAsia="fr-FR"/>
        </w:rPr>
        <w:t xml:space="preserve">et l'internet des </w:t>
      </w:r>
      <w:r w:rsidR="00423639">
        <w:rPr>
          <w:lang w:eastAsia="fr-FR"/>
        </w:rPr>
        <w:t xml:space="preserve">objets </w:t>
      </w:r>
      <w:r w:rsidR="00423639" w:rsidRPr="00DE2A47">
        <w:rPr>
          <w:lang w:eastAsia="fr-FR"/>
        </w:rPr>
        <w:t>améliore</w:t>
      </w:r>
      <w:r w:rsidRPr="00DE2A47">
        <w:rPr>
          <w:lang w:eastAsia="fr-FR"/>
        </w:rPr>
        <w:t xml:space="preserve"> l'efficacité opérationnelle, la prise de décision et la réactivité face aux changements du marché. L'objectif de cette étude est de comprendre les facteurs au sein des organisations qui déterminent le degré d'alignement entre les initiatives de transformation </w:t>
      </w:r>
      <w:r>
        <w:rPr>
          <w:lang w:eastAsia="fr-FR"/>
        </w:rPr>
        <w:t>digitale</w:t>
      </w:r>
      <w:r w:rsidRPr="00DE2A47">
        <w:rPr>
          <w:lang w:eastAsia="fr-FR"/>
        </w:rPr>
        <w:t xml:space="preserve"> et l'agilité organisationnelle pour accroître le dynamisme et la compétitivité de l'organisation. Le modèle de recherche utilisé dans l'étude est une recherche qualitative qui met l'accent sur des entreprises clés du secteur technologique. Parmi les exemples notables, </w:t>
      </w:r>
      <w:r w:rsidRPr="00DE2A47">
        <w:rPr>
          <w:lang w:eastAsia="fr-FR"/>
        </w:rPr>
        <w:lastRenderedPageBreak/>
        <w:t xml:space="preserve">citons Amazon, Ping An Insurance et Philips, qui ont exploité les outils numériques pour rationaliser les opérations et améliorer le service </w:t>
      </w:r>
      <w:r>
        <w:rPr>
          <w:lang w:eastAsia="fr-FR"/>
        </w:rPr>
        <w:t>à la clientèle.</w:t>
      </w:r>
      <w:r>
        <w:rPr>
          <w:rStyle w:val="Appelnotedebasdep"/>
          <w:lang w:eastAsia="fr-FR"/>
        </w:rPr>
        <w:footnoteReference w:id="3"/>
      </w:r>
    </w:p>
    <w:p w14:paraId="1C0C6AF5" w14:textId="0352886D" w:rsidR="00E77C04" w:rsidRDefault="00E77C04" w:rsidP="00E77C04">
      <w:pPr>
        <w:rPr>
          <w:b/>
          <w:bCs/>
        </w:rPr>
      </w:pPr>
      <w:r w:rsidRPr="00497FB8">
        <w:rPr>
          <w:b/>
          <w:bCs/>
        </w:rPr>
        <w:t>Etude n°</w:t>
      </w:r>
      <w:r>
        <w:rPr>
          <w:b/>
          <w:bCs/>
        </w:rPr>
        <w:t>2</w:t>
      </w:r>
      <w:r w:rsidRPr="00497FB8">
        <w:rPr>
          <w:b/>
          <w:bCs/>
        </w:rPr>
        <w:t> :</w:t>
      </w:r>
      <w:r>
        <w:rPr>
          <w:b/>
          <w:bCs/>
        </w:rPr>
        <w:t xml:space="preserve"> </w:t>
      </w:r>
      <w:r w:rsidRPr="00E77C04">
        <w:rPr>
          <w:b/>
          <w:bCs/>
        </w:rPr>
        <w:t>ED-DOUIB Amina</w:t>
      </w:r>
      <w:r>
        <w:rPr>
          <w:b/>
          <w:bCs/>
        </w:rPr>
        <w:t xml:space="preserve"> </w:t>
      </w:r>
      <w:r w:rsidRPr="00497FB8">
        <w:rPr>
          <w:b/>
          <w:bCs/>
        </w:rPr>
        <w:t xml:space="preserve">Et </w:t>
      </w:r>
      <w:r w:rsidRPr="00E77C04">
        <w:rPr>
          <w:b/>
          <w:bCs/>
        </w:rPr>
        <w:t>FAHMI Youssef</w:t>
      </w:r>
      <w:r w:rsidRPr="00497FB8">
        <w:rPr>
          <w:b/>
          <w:bCs/>
        </w:rPr>
        <w:t>, 202</w:t>
      </w:r>
      <w:r>
        <w:rPr>
          <w:b/>
          <w:bCs/>
        </w:rPr>
        <w:t>4</w:t>
      </w:r>
      <w:r w:rsidRPr="00497FB8">
        <w:rPr>
          <w:b/>
          <w:bCs/>
        </w:rPr>
        <w:t xml:space="preserve">, </w:t>
      </w:r>
      <w:r w:rsidRPr="00E77C04">
        <w:rPr>
          <w:b/>
          <w:bCs/>
        </w:rPr>
        <w:t>L'impact de la transformation digitale sur la compétitivité et la performance financière des PME marocaines: étude empirique des facteurs déterminants</w:t>
      </w:r>
    </w:p>
    <w:p w14:paraId="1B3A0632" w14:textId="1048684F" w:rsidR="00E77C04" w:rsidRDefault="00E77C04" w:rsidP="00E77C04">
      <w:r w:rsidRPr="00E77C04">
        <w:t>Cette étude examine l’impact de la transformation digitale sur la compétitivité et la performance financière des PME marocaines, en identifiant les facteurs clés favorisant ce processus. À travers une approche empirique basée sur des questionnaires et des analyses statistiques, six facteurs déterminants ont été identifiés: les technologies et infrastructures numériques, les compétences numériques, la stratégie digitale, l’intégration des outils numériques dans les processus, la culture organisationnelle et l’innovation, ainsi que la concurrence et la pression du marché, ces hypothèses de recherche ont été testées à l’aide d’une analyse de régression sur un échantillon de 108 PME marocaines adoptant des transformations digitales. Les résultats montrent que la transformation digitale améliore significativement la compétitivité, mesurée par l’innovation, la satisfaction client et la part de marché, ainsi que la performance financière, notamment en termes de rentabilité, de chiffre d’affaires et de réduction des coûts. L’étude recommande un soutien renforcé des politiques publiques pour améliorer les infrastructures, développer les compétences digitales et faciliter l’accès au financement.</w:t>
      </w:r>
      <w:r>
        <w:rPr>
          <w:rStyle w:val="Appelnotedebasdep"/>
        </w:rPr>
        <w:footnoteReference w:id="4"/>
      </w:r>
    </w:p>
    <w:p w14:paraId="1CE55AD9" w14:textId="702F0D96" w:rsidR="00051A75" w:rsidRPr="00A75A64" w:rsidRDefault="00051A75" w:rsidP="00DB5199">
      <w:pPr>
        <w:pStyle w:val="NormalWeb"/>
        <w:rPr>
          <w:b/>
          <w:bCs/>
        </w:rPr>
      </w:pPr>
      <w:r w:rsidRPr="00A75A64">
        <w:rPr>
          <w:b/>
          <w:bCs/>
        </w:rPr>
        <w:t>Etude n°</w:t>
      </w:r>
      <w:r w:rsidR="00E77C04">
        <w:rPr>
          <w:b/>
          <w:bCs/>
        </w:rPr>
        <w:t>3</w:t>
      </w:r>
      <w:r w:rsidRPr="00A75A64">
        <w:rPr>
          <w:b/>
          <w:bCs/>
        </w:rPr>
        <w:t> : Ibrah</w:t>
      </w:r>
      <w:r>
        <w:rPr>
          <w:b/>
          <w:bCs/>
        </w:rPr>
        <w:t xml:space="preserve">imi Ghita et </w:t>
      </w:r>
      <w:r w:rsidRPr="00A75A64">
        <w:rPr>
          <w:b/>
          <w:bCs/>
        </w:rPr>
        <w:t>Benchekroun Bouchra, 2023, La contribution de l'agilité à la transformation numérique d'une organisation</w:t>
      </w:r>
    </w:p>
    <w:p w14:paraId="25DAFDCB" w14:textId="77777777" w:rsidR="00051A75" w:rsidRDefault="00051A75" w:rsidP="00DB5199">
      <w:pPr>
        <w:rPr>
          <w:rFonts w:cstheme="majorBidi"/>
        </w:rPr>
      </w:pPr>
      <w:r w:rsidRPr="004705BD">
        <w:rPr>
          <w:rFonts w:cstheme="majorBidi"/>
          <w:lang w:eastAsia="fr-FR"/>
        </w:rPr>
        <w:t xml:space="preserve">La présente étude vise à fournir des résultats nouveaux et pertinents pour aider les entreprises à mener à bien leurs transformations numériques grâce à l'agilité. </w:t>
      </w:r>
      <w:r w:rsidRPr="004705BD">
        <w:rPr>
          <w:rFonts w:cstheme="majorBidi"/>
        </w:rPr>
        <w:t xml:space="preserve">L’objectif de cet article est d’élargir à la fois la recherche universitaire et la pratique. D'un point de vue théorique, </w:t>
      </w:r>
      <w:r>
        <w:rPr>
          <w:rFonts w:cstheme="majorBidi"/>
        </w:rPr>
        <w:t>l’objectif est</w:t>
      </w:r>
      <w:r w:rsidRPr="004705BD">
        <w:rPr>
          <w:rFonts w:cstheme="majorBidi"/>
        </w:rPr>
        <w:t xml:space="preserve"> </w:t>
      </w:r>
      <w:r>
        <w:rPr>
          <w:rFonts w:cstheme="majorBidi"/>
        </w:rPr>
        <w:t xml:space="preserve">de comprendre la </w:t>
      </w:r>
      <w:r w:rsidRPr="004705BD">
        <w:rPr>
          <w:rFonts w:cstheme="majorBidi"/>
        </w:rPr>
        <w:t xml:space="preserve">manière dont l'agilité contribue à la transformation numérique d'une organisation. D'un point de vue managérial, l'intention </w:t>
      </w:r>
      <w:r>
        <w:rPr>
          <w:rFonts w:cstheme="majorBidi"/>
        </w:rPr>
        <w:t xml:space="preserve">est de </w:t>
      </w:r>
      <w:r w:rsidRPr="004705BD">
        <w:rPr>
          <w:rFonts w:cstheme="majorBidi"/>
        </w:rPr>
        <w:t xml:space="preserve">contribuer à l'appel général en faveur d'idées nouvelles et pertinentes pour aider les organisations à entreprendre et à mener à bien la transformation numérique. Pour explorer </w:t>
      </w:r>
      <w:r>
        <w:rPr>
          <w:rFonts w:cstheme="majorBidi"/>
        </w:rPr>
        <w:t>la</w:t>
      </w:r>
      <w:r w:rsidRPr="004705BD">
        <w:rPr>
          <w:rFonts w:cstheme="majorBidi"/>
        </w:rPr>
        <w:t xml:space="preserve"> question de </w:t>
      </w:r>
      <w:r w:rsidRPr="004705BD">
        <w:rPr>
          <w:rFonts w:cstheme="majorBidi"/>
        </w:rPr>
        <w:lastRenderedPageBreak/>
        <w:t xml:space="preserve">recherche, </w:t>
      </w:r>
      <w:r>
        <w:rPr>
          <w:rFonts w:cstheme="majorBidi"/>
        </w:rPr>
        <w:t xml:space="preserve">les chercheurs ont </w:t>
      </w:r>
      <w:r w:rsidRPr="004705BD">
        <w:rPr>
          <w:rFonts w:cstheme="majorBidi"/>
        </w:rPr>
        <w:t xml:space="preserve">utilisé des entretiens semi-structurés pour mener une méthodologie de recherche qualitative inductive. </w:t>
      </w:r>
      <w:r>
        <w:rPr>
          <w:rFonts w:ascii="Times New Roman" w:eastAsia="Times New Roman" w:hAnsi="Times New Roman" w:cs="Times New Roman"/>
          <w:szCs w:val="24"/>
          <w:lang w:eastAsia="fr-FR"/>
        </w:rPr>
        <w:t>Ils ont interrogé</w:t>
      </w:r>
      <w:r>
        <w:rPr>
          <w:rFonts w:cstheme="majorBidi"/>
        </w:rPr>
        <w:t xml:space="preserve"> un</w:t>
      </w:r>
      <w:r w:rsidRPr="004705BD">
        <w:rPr>
          <w:rFonts w:cstheme="majorBidi"/>
        </w:rPr>
        <w:t xml:space="preserve"> groupe diversifié d'experts impliqués dans les processus de transformation numérique et </w:t>
      </w:r>
      <w:r>
        <w:rPr>
          <w:rFonts w:cstheme="majorBidi"/>
        </w:rPr>
        <w:t xml:space="preserve">d'agilité. </w:t>
      </w:r>
      <w:r w:rsidRPr="004705BD">
        <w:rPr>
          <w:rFonts w:cstheme="majorBidi"/>
        </w:rPr>
        <w:t>Il s'agit principalement d'experts en agilité ayant plusieurs années d'expérience et des certifications</w:t>
      </w:r>
      <w:r>
        <w:rPr>
          <w:rFonts w:cstheme="majorBidi"/>
        </w:rPr>
        <w:t xml:space="preserve">. Les chercheurs ont conclu que </w:t>
      </w:r>
      <w:r w:rsidRPr="00527A8A">
        <w:rPr>
          <w:rFonts w:cstheme="majorBidi"/>
        </w:rPr>
        <w:t xml:space="preserve">les organisations doivent faire face au rythme et à l'omniprésence de la transformation numérique. Pour faire face à ces changements technologiques, elles doivent modifier leurs façons de faire. </w:t>
      </w:r>
      <w:r>
        <w:rPr>
          <w:rFonts w:cstheme="majorBidi"/>
        </w:rPr>
        <w:t>Ils</w:t>
      </w:r>
      <w:r w:rsidRPr="00527A8A">
        <w:rPr>
          <w:rFonts w:cstheme="majorBidi"/>
        </w:rPr>
        <w:t xml:space="preserve"> suggère</w:t>
      </w:r>
      <w:r>
        <w:rPr>
          <w:rFonts w:cstheme="majorBidi"/>
        </w:rPr>
        <w:t>nt</w:t>
      </w:r>
      <w:r w:rsidRPr="00527A8A">
        <w:rPr>
          <w:rFonts w:cstheme="majorBidi"/>
        </w:rPr>
        <w:t xml:space="preserve"> qu'il est bénéfique d'utiliser l'agilité pour soutenir le processus de transformation numérique. Il</w:t>
      </w:r>
      <w:r>
        <w:rPr>
          <w:rFonts w:cstheme="majorBidi"/>
        </w:rPr>
        <w:t>s</w:t>
      </w:r>
      <w:r w:rsidRPr="00527A8A">
        <w:rPr>
          <w:rFonts w:cstheme="majorBidi"/>
        </w:rPr>
        <w:t xml:space="preserve"> décrivent les initiatives d'agilité nécessaires pour éliminer les obstacles</w:t>
      </w:r>
      <w:r>
        <w:rPr>
          <w:rFonts w:cstheme="majorBidi"/>
        </w:rPr>
        <w:t xml:space="preserve"> à la transformation numérique.</w:t>
      </w:r>
      <w:r>
        <w:rPr>
          <w:rStyle w:val="Appelnotedebasdep"/>
          <w:rFonts w:cstheme="majorBidi"/>
        </w:rPr>
        <w:footnoteReference w:id="5"/>
      </w:r>
    </w:p>
    <w:p w14:paraId="5D4708BF" w14:textId="1097CB19" w:rsidR="00051A75" w:rsidRPr="00DB2A6E" w:rsidRDefault="00051A75" w:rsidP="00DB5199">
      <w:pPr>
        <w:rPr>
          <w:b/>
          <w:bCs/>
        </w:rPr>
      </w:pPr>
      <w:r w:rsidRPr="00DB2A6E">
        <w:rPr>
          <w:b/>
          <w:bCs/>
        </w:rPr>
        <w:t>Etude n°</w:t>
      </w:r>
      <w:r w:rsidR="00E77C04">
        <w:rPr>
          <w:b/>
          <w:bCs/>
        </w:rPr>
        <w:t>4</w:t>
      </w:r>
      <w:r w:rsidRPr="00DB2A6E">
        <w:rPr>
          <w:b/>
          <w:bCs/>
        </w:rPr>
        <w:t> : Hubert Elise Fotso, 2022</w:t>
      </w:r>
      <w:r>
        <w:rPr>
          <w:b/>
          <w:bCs/>
        </w:rPr>
        <w:t>,</w:t>
      </w:r>
      <w:r w:rsidRPr="00DB2A6E">
        <w:rPr>
          <w:b/>
          <w:bCs/>
        </w:rPr>
        <w:t xml:space="preserve"> Agilité organisationnelle et performance de la PME : Etude exploratoire au sein d’une PME gabonaise</w:t>
      </w:r>
    </w:p>
    <w:p w14:paraId="0927637A" w14:textId="77777777" w:rsidR="00051A75" w:rsidRDefault="00051A75" w:rsidP="00DB5199">
      <w:r>
        <w:t xml:space="preserve">L’agilité organisationnelle est un concept relativement récent et complexe, qui fait appel à plusieurs disciplines des sciences de gestion, telles que le management stratégique, la gestion du changement et les ressources humaines. Cette recherche s’inscrit principalement dans les domaines du management stratégique et de la conduite du changement. Elle poursuit un double objectif : d’une part, analyser la mise en œuvre de l’agilité au sein des petites et moyennes entreprises (PME) ; d’autre part, examiner l’existence d’un lien entre cette pratique et la performance des PME. Compte tenu de la nature des phénomènes étudiés, une approche qualitative a été privilégiée afin de permettre une compréhension approfondie de l’objet de recherche. La méthode des études de cas a ainsi été retenue comme la plus adaptée. L’échantillon est constitué de trois entreprises. La collecte des données s’est appuyée sur plusieurs outils : des entretiens semi-directifs, des focus groups, des questionnaires complémentaires pour affiner les informations recueillies, des tests de personnalité, ainsi que l’analyse des récits historiques relatifs à l’évolution des entreprises et l’exploitation de documents de gestion. Pour traiter ces données, deux logiciels ont été utilisés en fonction des objectifs de l’étude : NVivo 12 et Sphinx iQ2. Enfin, des recommandations pratiques ont été formulées à destination des PME, notamment dans les domaines de l’audit organisationnel, de la stratégie d’entreprise, de la gestion des ressources humaines et de la relation client. Des </w:t>
      </w:r>
      <w:r>
        <w:lastRenderedPageBreak/>
        <w:t>conseils spécifiques ont également été adressés aux dirigeants, notamment concernant l’évaluation de leurs propres caractéristiques.</w:t>
      </w:r>
      <w:r>
        <w:rPr>
          <w:rStyle w:val="Appelnotedebasdep"/>
        </w:rPr>
        <w:footnoteReference w:id="6"/>
      </w:r>
    </w:p>
    <w:p w14:paraId="6A658D46" w14:textId="2153DDC6" w:rsidR="00E720EB" w:rsidRPr="00E720EB" w:rsidRDefault="00051A75" w:rsidP="00E720EB">
      <w:pPr>
        <w:rPr>
          <w:b/>
          <w:bCs/>
        </w:rPr>
      </w:pPr>
      <w:r w:rsidRPr="00DB2A6E">
        <w:rPr>
          <w:b/>
          <w:bCs/>
        </w:rPr>
        <w:t>Etude n°</w:t>
      </w:r>
      <w:r w:rsidR="00E77C04">
        <w:rPr>
          <w:b/>
          <w:bCs/>
        </w:rPr>
        <w:t>5</w:t>
      </w:r>
      <w:r w:rsidRPr="00DB2A6E">
        <w:rPr>
          <w:b/>
          <w:bCs/>
        </w:rPr>
        <w:t> :</w:t>
      </w:r>
      <w:r w:rsidR="00E720EB" w:rsidRPr="00E720EB">
        <w:t xml:space="preserve"> </w:t>
      </w:r>
      <w:hyperlink r:id="rId13" w:history="1">
        <w:r w:rsidR="00E720EB" w:rsidRPr="00E720EB">
          <w:rPr>
            <w:b/>
            <w:bCs/>
          </w:rPr>
          <w:t>Nicolas Sabben</w:t>
        </w:r>
      </w:hyperlink>
      <w:r w:rsidRPr="00DB2A6E">
        <w:rPr>
          <w:b/>
          <w:bCs/>
        </w:rPr>
        <w:t>, 202</w:t>
      </w:r>
      <w:r w:rsidR="00E720EB">
        <w:rPr>
          <w:b/>
          <w:bCs/>
        </w:rPr>
        <w:t>0</w:t>
      </w:r>
      <w:r w:rsidRPr="00DB2A6E">
        <w:rPr>
          <w:b/>
          <w:bCs/>
        </w:rPr>
        <w:t xml:space="preserve">, </w:t>
      </w:r>
      <w:bookmarkStart w:id="60" w:name="_Toc199184505"/>
      <w:bookmarkStart w:id="61" w:name="_Toc199265572"/>
      <w:bookmarkStart w:id="62" w:name="_Toc199265960"/>
      <w:bookmarkStart w:id="63" w:name="_Toc200837347"/>
      <w:r w:rsidR="00E720EB" w:rsidRPr="00E720EB">
        <w:rPr>
          <w:b/>
          <w:bCs/>
        </w:rPr>
        <w:t>Caractérisation, mesure et incidence de l'agilité dans le management des organisations</w:t>
      </w:r>
    </w:p>
    <w:p w14:paraId="516A08AC" w14:textId="7298BE2F" w:rsidR="00E720EB" w:rsidRDefault="00E720EB" w:rsidP="00E720EB">
      <w:r>
        <w:t>L’objectif de cette recherche est de proposer un modèle permettant de caractériser et de mesurer l’agilité des processus de conduite du changement dans les organisations. La méthode utilisée combine une revue de la littérature, une étude exploratoire sur plusieurs années menée auprès de deux entreprises, et l’élaboration d’outils d’évaluation (guide d’entretien et grille de scoring). L’échantillon se compose de deux cas d’entreprises analysés en profondeur sur la durée.</w:t>
      </w:r>
      <w:r>
        <w:t xml:space="preserve"> </w:t>
      </w:r>
      <w:r>
        <w:t>La démarche s’appuie sur l’identification de variables et de facteurs d’influence du management agile, suivie d’une étude approfondie pour établir la corrélation entre l’agilité organisationnelle et la performance. Les recommandations issues de cette recherche portent notamment sur l’évolution du rôle du manager dans la motivation des équipes, l’importance de considérer l’individu dans les démarches collaboratives, et la nécessité de maintenir un équilibre agile dans la gestion du changement au quotidien.</w:t>
      </w:r>
      <w:r>
        <w:rPr>
          <w:rStyle w:val="Appelnotedebasdep"/>
        </w:rPr>
        <w:footnoteReference w:id="7"/>
      </w:r>
    </w:p>
    <w:p w14:paraId="0D9F66E6" w14:textId="77777777" w:rsidR="00051A75" w:rsidRDefault="00051A75" w:rsidP="001D7C8F">
      <w:pPr>
        <w:pStyle w:val="Paragraphedeliste"/>
        <w:numPr>
          <w:ilvl w:val="0"/>
          <w:numId w:val="69"/>
        </w:numPr>
        <w:spacing w:before="100" w:beforeAutospacing="1" w:after="100" w:afterAutospacing="1"/>
        <w:ind w:left="1139" w:hanging="357"/>
        <w:outlineLvl w:val="2"/>
        <w:rPr>
          <w:b/>
          <w:bCs/>
        </w:rPr>
      </w:pPr>
      <w:r w:rsidRPr="005777BD">
        <w:rPr>
          <w:b/>
          <w:bCs/>
        </w:rPr>
        <w:t>L’annonce du plan :</w:t>
      </w:r>
      <w:bookmarkEnd w:id="60"/>
      <w:bookmarkEnd w:id="61"/>
      <w:bookmarkEnd w:id="62"/>
      <w:bookmarkEnd w:id="63"/>
    </w:p>
    <w:p w14:paraId="373B2B8B" w14:textId="77777777" w:rsidR="00051A75" w:rsidRDefault="00051A75" w:rsidP="00DB5199">
      <w:r>
        <w:t xml:space="preserve">Dans le but de répondre à la problématique de la recherche, notre travail est structuré en deux grandes parties permettant d’aborder le sujet de façon approfondie. La première partie est dédiée au cadre théorique, constituée de deux chapitres. La seconde partie est de nature empirique, inclut un seul chapitre. </w:t>
      </w:r>
    </w:p>
    <w:p w14:paraId="740250DB" w14:textId="77777777" w:rsidR="00051A75" w:rsidRDefault="00051A75" w:rsidP="00DB5199">
      <w:r>
        <w:t>Le premier chapitre comprend trois sections principales. La première section explore les fondements conceptuels de la transformation digitale et cadres théoriques essentiels à la compréhension de cette transformation. La seconde section présente le processus à suivre pour une transformation digitale réussite, ainsi que les enjeux qui y sont associés. La dernière section s’intéresse à la digitalisation en Algérie, offrant un aperçu actualisé et une vision globale sur l’état des lieux récent.</w:t>
      </w:r>
    </w:p>
    <w:p w14:paraId="17E4C7D7" w14:textId="77777777" w:rsidR="00051A75" w:rsidRDefault="00051A75" w:rsidP="00E81BA1">
      <w:r>
        <w:lastRenderedPageBreak/>
        <w:t xml:space="preserve">Le deuxième chapitre est également divisé en </w:t>
      </w:r>
      <w:r w:rsidR="00E81BA1">
        <w:t>trois</w:t>
      </w:r>
      <w:r>
        <w:t xml:space="preserve"> sections. La première section est consacrée à l’étude des fondements de l’agilité organisationnelle. La deuxième section examine le processus de changement vers une entreprise agile. Enfin, la troisième section explique la création d’un environnement agile en se concentrant sur le leader et l’équipe agile.</w:t>
      </w:r>
    </w:p>
    <w:p w14:paraId="3ED33455" w14:textId="77777777" w:rsidR="00051A75" w:rsidRDefault="00051A75" w:rsidP="00DB5199">
      <w:r>
        <w:t>Le dernier chapitre est consacré à l’étude empirique, réalisée à travers une enquête par le biais d’un questionnaire menée auprès d’un échantillon afin de collecter les données nécessaires. Les données seront analysées avec des outils d’analyse spécifiques permettant d’affirmer ou infirmer les hypothèses de l’étude.</w:t>
      </w:r>
    </w:p>
    <w:p w14:paraId="478B87AE" w14:textId="77777777" w:rsidR="00230546" w:rsidRDefault="00230546" w:rsidP="00230546">
      <w:pPr>
        <w:ind w:firstLine="0"/>
        <w:sectPr w:rsidR="00230546" w:rsidSect="00C644BF">
          <w:footerReference w:type="default" r:id="rId14"/>
          <w:pgSz w:w="11906" w:h="16838"/>
          <w:pgMar w:top="1417" w:right="1417" w:bottom="1417" w:left="1417" w:header="709" w:footer="709" w:gutter="0"/>
          <w:pgNumType w:start="2"/>
          <w:cols w:space="708"/>
          <w:docGrid w:linePitch="360"/>
        </w:sectPr>
      </w:pPr>
    </w:p>
    <w:p w14:paraId="4EE10024" w14:textId="77777777" w:rsidR="006B55A9" w:rsidRDefault="006B55A9" w:rsidP="00081CC0">
      <w:pPr>
        <w:ind w:firstLine="0"/>
        <w:outlineLvl w:val="1"/>
        <w:rPr>
          <w:rFonts w:eastAsia="Times New Roman" w:cstheme="majorBidi"/>
          <w:b/>
          <w:bCs/>
          <w:szCs w:val="24"/>
          <w:lang w:eastAsia="fr-FR"/>
        </w:rPr>
        <w:sectPr w:rsidR="006B55A9" w:rsidSect="0087527A">
          <w:headerReference w:type="default" r:id="rId15"/>
          <w:footerReference w:type="default" r:id="rId16"/>
          <w:pgSz w:w="11906" w:h="16838"/>
          <w:pgMar w:top="1417" w:right="1417" w:bottom="1417" w:left="1417" w:header="709" w:footer="709" w:gutter="0"/>
          <w:cols w:space="708"/>
          <w:docGrid w:linePitch="360"/>
        </w:sectPr>
      </w:pPr>
      <w:bookmarkStart w:id="64" w:name="_Toc200403866"/>
      <w:bookmarkStart w:id="65" w:name="_Toc200473556"/>
      <w:bookmarkStart w:id="66" w:name="_Toc200831772"/>
      <w:bookmarkStart w:id="67" w:name="_Toc200837348"/>
      <w:bookmarkStart w:id="68" w:name="_Toc200837543"/>
      <w:bookmarkStart w:id="69" w:name="_Toc200838158"/>
      <w:bookmarkStart w:id="70" w:name="_Toc199184507"/>
      <w:r>
        <w:rPr>
          <w:rFonts w:eastAsia="Times New Roman" w:cstheme="majorBidi"/>
          <w:b/>
          <w:bCs/>
          <w:noProof/>
          <w:szCs w:val="24"/>
          <w:lang w:eastAsia="fr-FR"/>
        </w:rPr>
        <w:lastRenderedPageBreak/>
        <mc:AlternateContent>
          <mc:Choice Requires="wps">
            <w:drawing>
              <wp:anchor distT="0" distB="0" distL="114300" distR="114300" simplePos="0" relativeHeight="251659776" behindDoc="0" locked="0" layoutInCell="1" allowOverlap="1" wp14:anchorId="0701D99F" wp14:editId="6D065A36">
                <wp:simplePos x="0" y="0"/>
                <wp:positionH relativeFrom="margin">
                  <wp:posOffset>575310</wp:posOffset>
                </wp:positionH>
                <wp:positionV relativeFrom="margin">
                  <wp:posOffset>3560445</wp:posOffset>
                </wp:positionV>
                <wp:extent cx="4953000" cy="1993900"/>
                <wp:effectExtent l="95250" t="38100" r="57150" b="120650"/>
                <wp:wrapSquare wrapText="bothSides"/>
                <wp:docPr id="23" name="Rectangle à coins arrondis 23"/>
                <wp:cNvGraphicFramePr/>
                <a:graphic xmlns:a="http://schemas.openxmlformats.org/drawingml/2006/main">
                  <a:graphicData uri="http://schemas.microsoft.com/office/word/2010/wordprocessingShape">
                    <wps:wsp>
                      <wps:cNvSpPr/>
                      <wps:spPr>
                        <a:xfrm>
                          <a:off x="0" y="0"/>
                          <a:ext cx="4953000" cy="1993900"/>
                        </a:xfrm>
                        <a:prstGeom prst="roundRect">
                          <a:avLst/>
                        </a:prstGeom>
                        <a:ln>
                          <a:solidFill>
                            <a:schemeClr val="accent1">
                              <a:lumMod val="60000"/>
                              <a:lumOff val="40000"/>
                            </a:schemeClr>
                          </a:solidFill>
                        </a:ln>
                        <a:effectLst>
                          <a:outerShdw blurRad="50800" dist="38100" dir="8100000" algn="tr" rotWithShape="0">
                            <a:prstClr val="black">
                              <a:alpha val="40000"/>
                            </a:prstClr>
                          </a:outerShdw>
                        </a:effectLst>
                      </wps:spPr>
                      <wps:style>
                        <a:lnRef idx="2">
                          <a:schemeClr val="accent6"/>
                        </a:lnRef>
                        <a:fillRef idx="1">
                          <a:schemeClr val="lt1"/>
                        </a:fillRef>
                        <a:effectRef idx="0">
                          <a:schemeClr val="accent6"/>
                        </a:effectRef>
                        <a:fontRef idx="minor">
                          <a:schemeClr val="dk1"/>
                        </a:fontRef>
                      </wps:style>
                      <wps:txbx>
                        <w:txbxContent>
                          <w:p w14:paraId="06ACB395" w14:textId="77777777" w:rsidR="00F235DB" w:rsidRDefault="00F235DB" w:rsidP="006B55A9">
                            <w:pPr>
                              <w:spacing w:line="276" w:lineRule="auto"/>
                              <w:jc w:val="center"/>
                              <w:outlineLvl w:val="0"/>
                              <w:rPr>
                                <w:b/>
                                <w:bCs/>
                                <w:sz w:val="44"/>
                                <w:szCs w:val="40"/>
                              </w:rPr>
                            </w:pPr>
                            <w:bookmarkStart w:id="71" w:name="_Toc200837349"/>
                            <w:bookmarkStart w:id="72" w:name="_Toc200838159"/>
                            <w:bookmarkStart w:id="73" w:name="_Toc199265573"/>
                            <w:r w:rsidRPr="001D7C8F">
                              <w:rPr>
                                <w:b/>
                                <w:bCs/>
                                <w:sz w:val="44"/>
                                <w:szCs w:val="40"/>
                              </w:rPr>
                              <w:t>CHAPITRE I</w:t>
                            </w:r>
                            <w:bookmarkEnd w:id="71"/>
                            <w:bookmarkEnd w:id="72"/>
                            <w:r w:rsidRPr="001D7C8F">
                              <w:rPr>
                                <w:b/>
                                <w:bCs/>
                                <w:sz w:val="44"/>
                                <w:szCs w:val="40"/>
                              </w:rPr>
                              <w:t> </w:t>
                            </w:r>
                            <w:bookmarkStart w:id="74" w:name="_Toc199265574"/>
                            <w:bookmarkEnd w:id="73"/>
                          </w:p>
                          <w:p w14:paraId="2A7209D0" w14:textId="77777777" w:rsidR="00F235DB" w:rsidRPr="001D7C8F" w:rsidRDefault="00F235DB" w:rsidP="006B55A9">
                            <w:pPr>
                              <w:spacing w:line="276" w:lineRule="auto"/>
                              <w:jc w:val="center"/>
                              <w:outlineLvl w:val="0"/>
                              <w:rPr>
                                <w:b/>
                                <w:bCs/>
                                <w:sz w:val="44"/>
                                <w:szCs w:val="40"/>
                              </w:rPr>
                            </w:pPr>
                            <w:r w:rsidRPr="001D7C8F">
                              <w:rPr>
                                <w:b/>
                                <w:bCs/>
                                <w:sz w:val="44"/>
                                <w:szCs w:val="40"/>
                              </w:rPr>
                              <w:t xml:space="preserve"> </w:t>
                            </w:r>
                            <w:bookmarkStart w:id="75" w:name="_Toc200837350"/>
                            <w:bookmarkStart w:id="76" w:name="_Toc200838160"/>
                            <w:r w:rsidRPr="001D7C8F">
                              <w:rPr>
                                <w:b/>
                                <w:bCs/>
                                <w:sz w:val="44"/>
                                <w:szCs w:val="40"/>
                              </w:rPr>
                              <w:t>LA TRANSFORMATION DIGITALE DES ENTREPRISES</w:t>
                            </w:r>
                            <w:bookmarkEnd w:id="74"/>
                            <w:bookmarkEnd w:id="75"/>
                            <w:bookmarkEnd w:id="7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01D99F" id="Rectangle à coins arrondis 23" o:spid="_x0000_s1028" style="position:absolute;left:0;text-align:left;margin-left:45.3pt;margin-top:280.35pt;width:390pt;height:157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3D04QIAADgGAAAOAAAAZHJzL2Uyb0RvYy54bWysVN1P2zAQf5+0/8Hy+0hbCqMVKapATJPY&#10;QJSJZ9dxmgjH59lOU/bX785OQ1V4mvaS3Pm+f/dxebVrNNsq52swOR+fjDhTRkJRm03Ofz3dfrng&#10;zAdhCqHBqJy/Ks+vFp8/XXZ2riZQgS6UY+jE+Hlnc16FYOdZ5mWlGuFPwCqDwhJcIwKybpMVTnTo&#10;vdHZZDQ6zzpwhXUglff4epOEfBH9l6WS4b4svQpM5xxzC/Hr4ndN32xxKeYbJ2xVyz4N8Q9ZNKI2&#10;GHRwdSOCYK2r37lqaunAQxlOJDQZlGUtVawBqxmPjqpZVcKqWAuC4+0Ak/9/buXP7co+OIShs37u&#10;kaQqdqVr6I/5sV0E63UAS+0Ck/g4nZ2djkaIqUTZeDY7nSGDfrI3c+t8+KagYUTk3EFrikdsSURK&#10;bO98SPp7PQqpDX096Lq4rbWODA2DutaObQW2UUipTBhHJ7ptfkCR3s8xm76h+IxtT8/T/TMmFseK&#10;PMU0D4KgLAVWcWYws1h+G5RbVUXH1rp1j6LI+dnogmouairo9GKcGBwoIik+E3qDmxAcZw7Ccx2q&#10;2EWCj1xSqUMlay3kSwJD20q8z7fXjtnCPpnIHeSZvXUuUuFVKwqlzaMqWV1gryYxyFD9IY7nfc+i&#10;NpmViPpgmFA+MtQIfmpcr0tmKaHBMFV7ZJg6t484WMSoYMJg3NQG3EcpFy9D5KSPWBzUTGTYrXdY&#10;NNXcD/UaitcHR92Ik+ytvK2xC3fChwfhcNuxaXjBwj1+Sg1dzqGnOKvA/fnonfRxCVHKWYfXI+f+&#10;dyuc4kx/N7ies/F0im5DZKZnXyfIuEPJ+lBi2uYacLLHeCutjCTpB70nSwfNMx66JUVFkTASY+dc&#10;0pgl5jqkq4anUqrlMqrhibEi3JmVleSccKaJeto9C2f7pQy4zz9hf2nE/Ggtky5ZGli2Aco67iwh&#10;nXDtO4DnKc5lf0rp/h3yUevt4C/+AgAA//8DAFBLAwQUAAYACAAAACEAL/88TN4AAAAKAQAADwAA&#10;AGRycy9kb3ducmV2LnhtbEyPPU/DMBCGdyT+g3VIbNSmgqQNcSpU1IkBGujQ7Rpfk0B8jmK3Df8e&#10;Z4LtPh6991y+Gm0nzjT41rGG+5kCQVw503Kt4fNjc7cA4QOywc4xafghD6vi+irHzLgLb+lchlrE&#10;EPYZamhC6DMpfdWQRT9zPXHcHd1gMcR2qKUZ8BLDbSfnSiXSYsvxQoM9rRuqvsuT1TB/Szb9flf6&#10;7Zesl7hOji+v71Lr25vx+QlEoDH8wTDpR3UootPBndh40WlYqiSSGh4TlYKIwCKdJoepeEhBFrn8&#10;/0LxCwAA//8DAFBLAQItABQABgAIAAAAIQC2gziS/gAAAOEBAAATAAAAAAAAAAAAAAAAAAAAAABb&#10;Q29udGVudF9UeXBlc10ueG1sUEsBAi0AFAAGAAgAAAAhADj9If/WAAAAlAEAAAsAAAAAAAAAAAAA&#10;AAAALwEAAF9yZWxzLy5yZWxzUEsBAi0AFAAGAAgAAAAhAIZzcPThAgAAOAYAAA4AAAAAAAAAAAAA&#10;AAAALgIAAGRycy9lMm9Eb2MueG1sUEsBAi0AFAAGAAgAAAAhAC//PEzeAAAACgEAAA8AAAAAAAAA&#10;AAAAAAAAOwUAAGRycy9kb3ducmV2LnhtbFBLBQYAAAAABAAEAPMAAABGBgAAAAA=&#10;" fillcolor="white [3201]" strokecolor="#95b3d7 [1940]" strokeweight="2pt">
                <v:shadow on="t" color="black" opacity="26214f" origin=".5,-.5" offset="-.74836mm,.74836mm"/>
                <v:textbox>
                  <w:txbxContent>
                    <w:p w14:paraId="06ACB395" w14:textId="77777777" w:rsidR="00F235DB" w:rsidRDefault="00F235DB" w:rsidP="006B55A9">
                      <w:pPr>
                        <w:spacing w:line="276" w:lineRule="auto"/>
                        <w:jc w:val="center"/>
                        <w:outlineLvl w:val="0"/>
                        <w:rPr>
                          <w:b/>
                          <w:bCs/>
                          <w:sz w:val="44"/>
                          <w:szCs w:val="40"/>
                        </w:rPr>
                      </w:pPr>
                      <w:bookmarkStart w:id="77" w:name="_Toc200837349"/>
                      <w:bookmarkStart w:id="78" w:name="_Toc200838159"/>
                      <w:bookmarkStart w:id="79" w:name="_Toc199265573"/>
                      <w:r w:rsidRPr="001D7C8F">
                        <w:rPr>
                          <w:b/>
                          <w:bCs/>
                          <w:sz w:val="44"/>
                          <w:szCs w:val="40"/>
                        </w:rPr>
                        <w:t>CHAPITRE I</w:t>
                      </w:r>
                      <w:bookmarkEnd w:id="77"/>
                      <w:bookmarkEnd w:id="78"/>
                      <w:r w:rsidRPr="001D7C8F">
                        <w:rPr>
                          <w:b/>
                          <w:bCs/>
                          <w:sz w:val="44"/>
                          <w:szCs w:val="40"/>
                        </w:rPr>
                        <w:t> </w:t>
                      </w:r>
                      <w:bookmarkStart w:id="80" w:name="_Toc199265574"/>
                      <w:bookmarkEnd w:id="79"/>
                    </w:p>
                    <w:p w14:paraId="2A7209D0" w14:textId="77777777" w:rsidR="00F235DB" w:rsidRPr="001D7C8F" w:rsidRDefault="00F235DB" w:rsidP="006B55A9">
                      <w:pPr>
                        <w:spacing w:line="276" w:lineRule="auto"/>
                        <w:jc w:val="center"/>
                        <w:outlineLvl w:val="0"/>
                        <w:rPr>
                          <w:b/>
                          <w:bCs/>
                          <w:sz w:val="44"/>
                          <w:szCs w:val="40"/>
                        </w:rPr>
                      </w:pPr>
                      <w:r w:rsidRPr="001D7C8F">
                        <w:rPr>
                          <w:b/>
                          <w:bCs/>
                          <w:sz w:val="44"/>
                          <w:szCs w:val="40"/>
                        </w:rPr>
                        <w:t xml:space="preserve"> </w:t>
                      </w:r>
                      <w:bookmarkStart w:id="81" w:name="_Toc200837350"/>
                      <w:bookmarkStart w:id="82" w:name="_Toc200838160"/>
                      <w:r w:rsidRPr="001D7C8F">
                        <w:rPr>
                          <w:b/>
                          <w:bCs/>
                          <w:sz w:val="44"/>
                          <w:szCs w:val="40"/>
                        </w:rPr>
                        <w:t>LA TRANSFORMATION DIGITALE DES ENTREPRISES</w:t>
                      </w:r>
                      <w:bookmarkEnd w:id="80"/>
                      <w:bookmarkEnd w:id="81"/>
                      <w:bookmarkEnd w:id="82"/>
                    </w:p>
                  </w:txbxContent>
                </v:textbox>
                <w10:wrap type="square" anchorx="margin" anchory="margin"/>
              </v:roundrect>
            </w:pict>
          </mc:Fallback>
        </mc:AlternateContent>
      </w:r>
      <w:bookmarkEnd w:id="64"/>
      <w:bookmarkEnd w:id="65"/>
      <w:bookmarkEnd w:id="66"/>
      <w:bookmarkEnd w:id="67"/>
      <w:bookmarkEnd w:id="68"/>
      <w:bookmarkEnd w:id="69"/>
    </w:p>
    <w:p w14:paraId="28CF4E6E" w14:textId="77777777" w:rsidR="00F8443A" w:rsidRPr="00311696" w:rsidRDefault="00F8443A" w:rsidP="00063F9B">
      <w:pPr>
        <w:ind w:firstLine="0"/>
        <w:outlineLvl w:val="1"/>
        <w:rPr>
          <w:rFonts w:eastAsia="Times New Roman" w:cstheme="majorBidi"/>
          <w:b/>
          <w:bCs/>
          <w:szCs w:val="24"/>
          <w:lang w:eastAsia="fr-FR"/>
        </w:rPr>
      </w:pPr>
      <w:bookmarkStart w:id="83" w:name="_Toc199265575"/>
      <w:bookmarkStart w:id="84" w:name="_Toc200837351"/>
      <w:bookmarkStart w:id="85" w:name="_Toc200838161"/>
      <w:r>
        <w:rPr>
          <w:rFonts w:eastAsia="Times New Roman" w:cstheme="majorBidi"/>
          <w:b/>
          <w:bCs/>
          <w:szCs w:val="24"/>
          <w:lang w:eastAsia="fr-FR"/>
        </w:rPr>
        <w:lastRenderedPageBreak/>
        <w:t>Introduction du chapitre :</w:t>
      </w:r>
      <w:bookmarkEnd w:id="70"/>
      <w:bookmarkEnd w:id="83"/>
      <w:bookmarkEnd w:id="84"/>
      <w:bookmarkEnd w:id="85"/>
      <w:r>
        <w:rPr>
          <w:rFonts w:eastAsia="Times New Roman" w:cstheme="majorBidi"/>
          <w:b/>
          <w:bCs/>
          <w:szCs w:val="24"/>
          <w:lang w:eastAsia="fr-FR"/>
        </w:rPr>
        <w:t xml:space="preserve"> </w:t>
      </w:r>
    </w:p>
    <w:p w14:paraId="34009446" w14:textId="77777777" w:rsidR="00F8443A" w:rsidRDefault="00F8443A" w:rsidP="008105D2">
      <w:r w:rsidRPr="00234EC5">
        <w:t>Au cours des dernières années,</w:t>
      </w:r>
      <w:r>
        <w:t xml:space="preserve"> le contexte mondial a été profondément transformé par la généralisation des innovations numériques et l’adoption croissante des méthodes digitales.  Aujourd’hui, il est devenu indispensable pour toute entreprise souhaitant s’imposer sur son marché d’intégrer ces outils numériques. Ces évolutions ont bouleversé les modèles économiques traditionnels, modifié les modes d’interaction avec les clients et redéfini les mécanismes de création de valeur. Elles ont ainsi poussé les organisations à évoluer d’un fonctionnement souvent basé sur des processus anciens vers des modèles digitaux plus performants, compétitifs et adaptés aux exigences actuelles.</w:t>
      </w:r>
    </w:p>
    <w:p w14:paraId="154511C1" w14:textId="5BA96B7B" w:rsidR="00F8443A" w:rsidRDefault="00F8443A" w:rsidP="008105D2">
      <w:r>
        <w:t>Les technologies digitales ont engendré des transformations majeures, tant à l’intérieur des entreprises affectant la prise de décision et les structures organisationnelles</w:t>
      </w:r>
      <w:r w:rsidR="004B7229">
        <w:t xml:space="preserve"> </w:t>
      </w:r>
      <w:r>
        <w:t>qu’à l’extérieur, en modifiant les écosystèmes dans lesquels elles évoluent. La transformation digitale est devenue un thème central, tant dans le monde des affaires que dans la recherche académique, en raison de son impact stratégique. Ce phénomène repose sur l’intégration des technologies numériques pour renforcer la performance, l’agilité et la compétitivité des organisations face à un environnement économique en perpétuelle mutation.</w:t>
      </w:r>
    </w:p>
    <w:p w14:paraId="15C6E82A" w14:textId="77777777" w:rsidR="00F8443A" w:rsidRDefault="00F8443A" w:rsidP="00FA3FF7">
      <w:r>
        <w:t xml:space="preserve">Ce premier chapitre a pour objectif d’examiner les bases théoriques et pratiques de la transformation digitale. Il mettra en lumière ses origines, ses finalités ainsi que les technologies qui la soutiennent. Nous étudierons ensuite le processus de transformation, ses piliers fondamentaux, ainsi que les compétences et métiers émergents liés à cette évolution. Enfin, une analyse spécifique sera consacrée au contexte algérien afin de mieux comprendre les défis et </w:t>
      </w:r>
      <w:r w:rsidR="00FA3FF7">
        <w:t>les causes du retard</w:t>
      </w:r>
      <w:r>
        <w:t xml:space="preserve"> propres à la digitalisation dans ce pays.</w:t>
      </w:r>
    </w:p>
    <w:p w14:paraId="0AC55EF0" w14:textId="77777777" w:rsidR="00F8443A" w:rsidRDefault="00F8443A" w:rsidP="008105D2">
      <w:pPr>
        <w:ind w:firstLine="0"/>
        <w:rPr>
          <w:rFonts w:eastAsia="Times New Roman" w:cstheme="majorBidi"/>
          <w:b/>
          <w:bCs/>
          <w:sz w:val="28"/>
          <w:szCs w:val="28"/>
          <w:lang w:eastAsia="fr-FR"/>
        </w:rPr>
      </w:pPr>
    </w:p>
    <w:p w14:paraId="50D7E232" w14:textId="77777777" w:rsidR="00F8443A" w:rsidRDefault="00F8443A" w:rsidP="008105D2">
      <w:pPr>
        <w:ind w:firstLine="0"/>
        <w:rPr>
          <w:rFonts w:eastAsia="Times New Roman" w:cstheme="majorBidi"/>
          <w:b/>
          <w:bCs/>
          <w:sz w:val="28"/>
          <w:szCs w:val="28"/>
          <w:lang w:eastAsia="fr-FR"/>
        </w:rPr>
      </w:pPr>
    </w:p>
    <w:p w14:paraId="050D7D2C" w14:textId="77777777" w:rsidR="00F8443A" w:rsidRDefault="00F8443A" w:rsidP="008105D2">
      <w:pPr>
        <w:ind w:firstLine="0"/>
        <w:rPr>
          <w:rFonts w:eastAsia="Times New Roman" w:cstheme="majorBidi"/>
          <w:b/>
          <w:bCs/>
          <w:sz w:val="28"/>
          <w:szCs w:val="28"/>
          <w:lang w:eastAsia="fr-FR"/>
        </w:rPr>
      </w:pPr>
    </w:p>
    <w:p w14:paraId="7187AEC3" w14:textId="77777777" w:rsidR="00F8443A" w:rsidRDefault="00F8443A" w:rsidP="008105D2">
      <w:pPr>
        <w:ind w:firstLine="0"/>
        <w:rPr>
          <w:rFonts w:eastAsia="Times New Roman" w:cstheme="majorBidi"/>
          <w:b/>
          <w:bCs/>
          <w:sz w:val="28"/>
          <w:szCs w:val="28"/>
          <w:lang w:eastAsia="fr-FR"/>
        </w:rPr>
      </w:pPr>
    </w:p>
    <w:p w14:paraId="7D486E5D" w14:textId="77777777" w:rsidR="00F8443A" w:rsidRDefault="00F8443A" w:rsidP="008105D2">
      <w:pPr>
        <w:ind w:firstLine="0"/>
        <w:rPr>
          <w:rFonts w:eastAsia="Times New Roman" w:cstheme="majorBidi"/>
          <w:b/>
          <w:bCs/>
          <w:sz w:val="28"/>
          <w:szCs w:val="28"/>
          <w:lang w:eastAsia="fr-FR"/>
        </w:rPr>
      </w:pPr>
    </w:p>
    <w:p w14:paraId="5EBEEBFB" w14:textId="77777777" w:rsidR="00904BD0" w:rsidRDefault="00904BD0" w:rsidP="008105D2">
      <w:pPr>
        <w:ind w:firstLine="0"/>
        <w:rPr>
          <w:rFonts w:eastAsia="Times New Roman" w:cstheme="majorBidi"/>
          <w:b/>
          <w:bCs/>
          <w:sz w:val="28"/>
          <w:szCs w:val="28"/>
          <w:lang w:eastAsia="fr-FR"/>
        </w:rPr>
      </w:pPr>
    </w:p>
    <w:p w14:paraId="5D6FE24F" w14:textId="77777777" w:rsidR="00F8443A" w:rsidRDefault="00F8443A" w:rsidP="0013048D">
      <w:pPr>
        <w:ind w:firstLine="0"/>
        <w:outlineLvl w:val="1"/>
        <w:rPr>
          <w:b/>
          <w:bCs/>
          <w:sz w:val="28"/>
          <w:szCs w:val="28"/>
        </w:rPr>
      </w:pPr>
      <w:bookmarkStart w:id="86" w:name="_Toc199167065"/>
      <w:bookmarkStart w:id="87" w:name="_Toc199184508"/>
      <w:bookmarkStart w:id="88" w:name="_Toc199265576"/>
      <w:bookmarkStart w:id="89" w:name="_Toc200837352"/>
      <w:bookmarkStart w:id="90" w:name="_Toc200838162"/>
      <w:r>
        <w:rPr>
          <w:rFonts w:eastAsia="Times New Roman" w:cstheme="majorBidi"/>
          <w:b/>
          <w:bCs/>
          <w:sz w:val="28"/>
          <w:szCs w:val="28"/>
          <w:lang w:eastAsia="fr-FR"/>
        </w:rPr>
        <w:lastRenderedPageBreak/>
        <w:t>S</w:t>
      </w:r>
      <w:r w:rsidRPr="00214EFA">
        <w:rPr>
          <w:rFonts w:eastAsia="Times New Roman" w:cstheme="majorBidi"/>
          <w:b/>
          <w:bCs/>
          <w:sz w:val="28"/>
          <w:szCs w:val="28"/>
          <w:lang w:eastAsia="fr-FR"/>
        </w:rPr>
        <w:t xml:space="preserve">ection 01 : </w:t>
      </w:r>
      <w:r w:rsidRPr="00214EFA">
        <w:rPr>
          <w:b/>
          <w:bCs/>
          <w:sz w:val="28"/>
          <w:szCs w:val="28"/>
        </w:rPr>
        <w:t>Fondements conceptuels de la transformation digitale</w:t>
      </w:r>
      <w:bookmarkEnd w:id="86"/>
      <w:bookmarkEnd w:id="87"/>
      <w:bookmarkEnd w:id="88"/>
      <w:bookmarkEnd w:id="89"/>
      <w:bookmarkEnd w:id="90"/>
    </w:p>
    <w:p w14:paraId="2849E0A5" w14:textId="77777777" w:rsidR="00F57418" w:rsidRPr="00214EFA" w:rsidRDefault="00F57418" w:rsidP="00F57418">
      <w:r>
        <w:t>Dans cette section, nous aborderons l’origine et la définition de la transformation digitale. Nous explorerons ses différentes composantes ainsi que les motivations qui sous-tendent ce processus. Par ailleurs, nous procédons à une étude des objectifs de la transformation digitale sera menée et mettrons en lumière les nouvelles tendances qui y sont associée.</w:t>
      </w:r>
    </w:p>
    <w:p w14:paraId="353BDBA8" w14:textId="77777777" w:rsidR="00F8443A" w:rsidRDefault="00F8443A" w:rsidP="00D4043E">
      <w:pPr>
        <w:pStyle w:val="Paragraphedeliste"/>
        <w:numPr>
          <w:ilvl w:val="0"/>
          <w:numId w:val="27"/>
        </w:numPr>
        <w:spacing w:before="100" w:beforeAutospacing="1" w:after="100" w:afterAutospacing="1" w:line="240" w:lineRule="auto"/>
        <w:ind w:left="714" w:hanging="357"/>
        <w:outlineLvl w:val="2"/>
        <w:rPr>
          <w:rFonts w:eastAsia="Times New Roman" w:cstheme="majorBidi"/>
          <w:b/>
          <w:bCs/>
          <w:szCs w:val="24"/>
          <w:lang w:eastAsia="fr-FR"/>
        </w:rPr>
      </w:pPr>
      <w:bookmarkStart w:id="91" w:name="_Toc199167066"/>
      <w:bookmarkStart w:id="92" w:name="_Toc199265577"/>
      <w:bookmarkStart w:id="93" w:name="_Toc200837353"/>
      <w:r w:rsidRPr="00F8709A">
        <w:rPr>
          <w:rFonts w:eastAsia="Times New Roman" w:cstheme="majorBidi"/>
          <w:b/>
          <w:bCs/>
          <w:szCs w:val="24"/>
          <w:lang w:eastAsia="fr-FR"/>
        </w:rPr>
        <w:t>Origine et définition de la transformation digitale :</w:t>
      </w:r>
      <w:bookmarkEnd w:id="91"/>
      <w:bookmarkEnd w:id="92"/>
      <w:bookmarkEnd w:id="93"/>
      <w:r w:rsidRPr="00F8709A">
        <w:rPr>
          <w:rFonts w:eastAsia="Times New Roman" w:cstheme="majorBidi"/>
          <w:b/>
          <w:bCs/>
          <w:szCs w:val="24"/>
          <w:lang w:eastAsia="fr-FR"/>
        </w:rPr>
        <w:t xml:space="preserve"> </w:t>
      </w:r>
    </w:p>
    <w:p w14:paraId="54667AF8" w14:textId="77777777" w:rsidR="00F57418" w:rsidRPr="00F8709A" w:rsidRDefault="00F57418" w:rsidP="00F57418">
      <w:pPr>
        <w:rPr>
          <w:lang w:eastAsia="fr-FR"/>
        </w:rPr>
      </w:pPr>
      <w:r>
        <w:rPr>
          <w:lang w:eastAsia="fr-FR"/>
        </w:rPr>
        <w:t>La transformation digitale a bouleversé le monde des affaires, un processus issu du développement technologique. La compréhension de son origine et sa définition est devenue cruciale pour l’évaluation de son impact sur les entreprises.</w:t>
      </w:r>
    </w:p>
    <w:p w14:paraId="7A886C1C" w14:textId="77777777" w:rsidR="00F8443A" w:rsidRDefault="00F8443A" w:rsidP="00D4043E">
      <w:pPr>
        <w:pStyle w:val="Paragraphedeliste"/>
        <w:numPr>
          <w:ilvl w:val="1"/>
          <w:numId w:val="27"/>
        </w:numPr>
        <w:spacing w:before="100" w:beforeAutospacing="1" w:after="100" w:afterAutospacing="1" w:line="240" w:lineRule="auto"/>
        <w:ind w:left="1077" w:hanging="357"/>
        <w:outlineLvl w:val="3"/>
        <w:rPr>
          <w:rFonts w:eastAsia="Times New Roman" w:cstheme="majorBidi"/>
          <w:b/>
          <w:bCs/>
          <w:szCs w:val="24"/>
          <w:lang w:eastAsia="fr-FR"/>
        </w:rPr>
      </w:pPr>
      <w:bookmarkStart w:id="94" w:name="_Toc199167067"/>
      <w:bookmarkStart w:id="95" w:name="_Toc199265578"/>
      <w:bookmarkStart w:id="96" w:name="_Toc200837354"/>
      <w:r w:rsidRPr="00F8709A">
        <w:rPr>
          <w:rFonts w:eastAsia="Times New Roman" w:cstheme="majorBidi"/>
          <w:b/>
          <w:bCs/>
          <w:szCs w:val="24"/>
          <w:lang w:eastAsia="fr-FR"/>
        </w:rPr>
        <w:t>Origine :</w:t>
      </w:r>
      <w:bookmarkEnd w:id="94"/>
      <w:bookmarkEnd w:id="95"/>
      <w:bookmarkEnd w:id="96"/>
    </w:p>
    <w:p w14:paraId="5EA85D37" w14:textId="77777777" w:rsidR="00F57418" w:rsidRDefault="00F57418" w:rsidP="00F57418">
      <w:pPr>
        <w:rPr>
          <w:lang w:eastAsia="fr-FR"/>
        </w:rPr>
      </w:pPr>
      <w:r>
        <w:rPr>
          <w:lang w:eastAsia="fr-FR"/>
        </w:rPr>
        <w:t>L’essor d’internet et des nouvelles technologies a profondément modifié la société. Actuellement, la transformation digitale représente une révolution majeure, se manifeste à tous les niveaux, dans les entreprises et dans notre vie quotidienne. Son développement affecte tous les acteurs de l’écosystème, des entreprises à leurs employés, en passant par les clients, sans exception.</w:t>
      </w:r>
    </w:p>
    <w:p w14:paraId="7C0CE84F" w14:textId="77777777" w:rsidR="00F8443A" w:rsidRDefault="00F8443A" w:rsidP="008105D2">
      <w:pPr>
        <w:ind w:firstLine="708"/>
        <w:rPr>
          <w:lang w:eastAsia="fr-FR"/>
        </w:rPr>
      </w:pPr>
      <w:r>
        <w:t xml:space="preserve">L'avènement du World Wide Web en 1989 a posé les fondations de ce que nous appelons aujourd'hui la transformation digitale. Le paysage numérique a ensuite connu une évolution constante depuis le début des années 2000, marquée par l'essor du cloud computing, des réseaux sociaux, de l'analyse de données et de la </w:t>
      </w:r>
      <w:r w:rsidR="00307BC6">
        <w:t>géolocalisation</w:t>
      </w:r>
      <w:r>
        <w:t>. Toutefois, c'est au cours de la décennie 2010 que les entreprises ont véritablement intégré les technologies numériques dans leurs stratégies, cherchant à optimiser leurs interactions avec leurs partenaires et leur clientèle.</w:t>
      </w:r>
      <w:r>
        <w:rPr>
          <w:rStyle w:val="Appelnotedebasdep"/>
        </w:rPr>
        <w:footnoteReference w:id="8"/>
      </w:r>
    </w:p>
    <w:p w14:paraId="16391D08" w14:textId="77777777" w:rsidR="00F8443A" w:rsidRDefault="00F8443A" w:rsidP="008105D2">
      <w:pPr>
        <w:ind w:firstLine="708"/>
        <w:rPr>
          <w:lang w:eastAsia="fr-FR"/>
        </w:rPr>
      </w:pPr>
      <w:r>
        <w:rPr>
          <w:lang w:eastAsia="fr-FR"/>
        </w:rPr>
        <w:t xml:space="preserve">Dans les années 1980, alors que l’informatisation commençait à se répandre dans le tissu économique et social, Foster (1986) prévoyait déjà une transformation technologique majeure des industries de production et d’une grande partie du secteur des services pour les années 2000. Simultanément, Porter et Millar (1985) mettaient en évidence l’impact des technologies de l’information sur les opérations commerciales, notamment la création de processus novateurs qui enrichissent la valeur offerte aux clients. Pour saisir l’envergure de la </w:t>
      </w:r>
      <w:r>
        <w:rPr>
          <w:lang w:eastAsia="fr-FR"/>
        </w:rPr>
        <w:lastRenderedPageBreak/>
        <w:t>transformation digitale actuelle, il est essentiel de comprendre l’informatisation initiale de l’économie qui, selon Volle</w:t>
      </w:r>
      <w:r w:rsidR="00205940">
        <w:rPr>
          <w:lang w:eastAsia="fr-FR"/>
        </w:rPr>
        <w:t xml:space="preserve"> </w:t>
      </w:r>
      <w:r>
        <w:rPr>
          <w:lang w:eastAsia="fr-FR"/>
        </w:rPr>
        <w:t xml:space="preserve">(2015), a engendré la mondialisation et la financiarisation, </w:t>
      </w:r>
      <w:r w:rsidRPr="00BF6A3E">
        <w:rPr>
          <w:lang w:eastAsia="fr-FR"/>
        </w:rPr>
        <w:t>entraînant</w:t>
      </w:r>
      <w:r>
        <w:rPr>
          <w:lang w:eastAsia="fr-FR"/>
        </w:rPr>
        <w:t xml:space="preserve"> des changements dans la nature des produits, leurs modes de production, la définition des compétences et des emplois, les formes de concurrence, l’équilibre du marché et les relations internationales.</w:t>
      </w:r>
      <w:r>
        <w:rPr>
          <w:rStyle w:val="Appelnotedebasdep"/>
          <w:lang w:eastAsia="fr-FR"/>
        </w:rPr>
        <w:footnoteReference w:id="9"/>
      </w:r>
    </w:p>
    <w:p w14:paraId="281B78F9" w14:textId="77777777" w:rsidR="00F8443A" w:rsidRDefault="00F8443A" w:rsidP="00D4043E">
      <w:pPr>
        <w:pStyle w:val="Paragraphedeliste"/>
        <w:numPr>
          <w:ilvl w:val="1"/>
          <w:numId w:val="27"/>
        </w:numPr>
        <w:spacing w:before="100" w:beforeAutospacing="1" w:after="100" w:afterAutospacing="1"/>
        <w:ind w:left="1077" w:hanging="357"/>
        <w:outlineLvl w:val="3"/>
        <w:rPr>
          <w:rFonts w:cstheme="majorBidi"/>
          <w:b/>
          <w:bCs/>
          <w:szCs w:val="24"/>
          <w:lang w:eastAsia="fr-FR"/>
        </w:rPr>
      </w:pPr>
      <w:bookmarkStart w:id="97" w:name="_Toc199167068"/>
      <w:bookmarkStart w:id="98" w:name="_Toc199265579"/>
      <w:bookmarkStart w:id="99" w:name="_Toc200837355"/>
      <w:r w:rsidRPr="008D0142">
        <w:rPr>
          <w:rFonts w:cstheme="majorBidi"/>
          <w:b/>
          <w:bCs/>
          <w:szCs w:val="24"/>
          <w:lang w:eastAsia="fr-FR"/>
        </w:rPr>
        <w:t>Définition de la transformation digitale :</w:t>
      </w:r>
      <w:bookmarkEnd w:id="97"/>
      <w:bookmarkEnd w:id="98"/>
      <w:bookmarkEnd w:id="99"/>
      <w:r w:rsidRPr="008D0142">
        <w:rPr>
          <w:rFonts w:cstheme="majorBidi"/>
          <w:b/>
          <w:bCs/>
          <w:szCs w:val="24"/>
          <w:lang w:eastAsia="fr-FR"/>
        </w:rPr>
        <w:t xml:space="preserve"> </w:t>
      </w:r>
    </w:p>
    <w:p w14:paraId="40FCC3B8" w14:textId="77777777" w:rsidR="00F8443A" w:rsidRDefault="00F8443A" w:rsidP="008105D2">
      <w:pPr>
        <w:ind w:firstLine="708"/>
      </w:pPr>
      <w:r>
        <w:t>Avant de présenter la définition de ce concept, il est essentiel de clarifier les termes de « transformation » et « digitale ».</w:t>
      </w:r>
    </w:p>
    <w:p w14:paraId="3BED4CD3" w14:textId="571C1E8B" w:rsidR="00F8443A" w:rsidRPr="00D950EA" w:rsidRDefault="00F8443A" w:rsidP="008105D2">
      <w:r w:rsidRPr="001F4731">
        <w:t xml:space="preserve">Dans le cadre de la transformation digitale, le terme </w:t>
      </w:r>
      <w:r w:rsidRPr="001F4731">
        <w:rPr>
          <w:lang w:eastAsia="fr-FR"/>
        </w:rPr>
        <w:t xml:space="preserve">« transformation » </w:t>
      </w:r>
      <w:r w:rsidRPr="001F4731">
        <w:t xml:space="preserve">signifie que les technologies numériques permettent de générer des innovations et </w:t>
      </w:r>
      <w:r w:rsidR="00423639" w:rsidRPr="001F4731">
        <w:t>une créativité radicalement nouvelle</w:t>
      </w:r>
      <w:r w:rsidRPr="001F4731">
        <w:t> dans un domaine donné. Il ne s'agit pas simplement d'optimiser ou de soutenir les méthode</w:t>
      </w:r>
      <w:r>
        <w:t xml:space="preserve">s traditionnelles, mais bien de </w:t>
      </w:r>
      <w:r w:rsidRPr="001F4731">
        <w:t xml:space="preserve">les réinventer grâce au potentiel du numérique. On parle donc d'un changement en profondeur, d'une refonte des modèles existants. </w:t>
      </w:r>
      <w:r>
        <w:t>L</w:t>
      </w:r>
      <w:r w:rsidRPr="00D950EA">
        <w:t>e terme</w:t>
      </w:r>
      <w:r w:rsidR="00423639" w:rsidRPr="00D950EA">
        <w:t xml:space="preserve"> </w:t>
      </w:r>
      <w:r w:rsidR="00423639" w:rsidRPr="001F4731">
        <w:rPr>
          <w:lang w:eastAsia="fr-FR"/>
        </w:rPr>
        <w:t>« digitale »</w:t>
      </w:r>
      <w:r w:rsidRPr="001F4731">
        <w:rPr>
          <w:lang w:eastAsia="fr-FR"/>
        </w:rPr>
        <w:t xml:space="preserve"> </w:t>
      </w:r>
      <w:r w:rsidRPr="00D950EA">
        <w:t>englobe l'ensemble des technologies numériques émergentes et actuelles. Il est donc</w:t>
      </w:r>
      <w:r w:rsidR="00FD601E">
        <w:t xml:space="preserve"> bien plus large que la simple technologie de l'information </w:t>
      </w:r>
      <w:r w:rsidRPr="00D950EA">
        <w:t>traditionnelle. C'est l'ensemble de</w:t>
      </w:r>
      <w:r>
        <w:t>s</w:t>
      </w:r>
      <w:r w:rsidRPr="00D950EA">
        <w:t xml:space="preserve"> outils qui, combinés, permettent la transformation.</w:t>
      </w:r>
      <w:r>
        <w:rPr>
          <w:rStyle w:val="Appelnotedebasdep"/>
          <w:rFonts w:cstheme="minorHAnsi"/>
        </w:rPr>
        <w:footnoteReference w:id="10"/>
      </w:r>
    </w:p>
    <w:p w14:paraId="19A91279" w14:textId="77777777" w:rsidR="00F8443A" w:rsidRDefault="004B4FA5" w:rsidP="008105D2">
      <w:r>
        <w:t>Selon Riemer (2013), l</w:t>
      </w:r>
      <w:r w:rsidR="00F8443A">
        <w:t xml:space="preserve">a transformation digitale est définie comme « les changements résultant du développement des technologies numériques qui se produisent à un rythme effréné, qui bouleverse la manière dont est créée la valeur, les interactions sociales, la conduite des affaires et, plus généralement, notre </w:t>
      </w:r>
      <w:r>
        <w:t xml:space="preserve">façon de penser » </w:t>
      </w:r>
      <w:r w:rsidR="00F8443A">
        <w:rPr>
          <w:rStyle w:val="Appelnotedebasdep"/>
        </w:rPr>
        <w:footnoteReference w:id="11"/>
      </w:r>
    </w:p>
    <w:p w14:paraId="06365AF1" w14:textId="6CCC8CB1" w:rsidR="00F8443A" w:rsidRDefault="00F8443A" w:rsidP="008105D2">
      <w:r>
        <w:t xml:space="preserve">Schwertner </w:t>
      </w:r>
      <w:r w:rsidR="00F16183">
        <w:t>(</w:t>
      </w:r>
      <w:r>
        <w:t>2017</w:t>
      </w:r>
      <w:r w:rsidR="00F16183">
        <w:t>) a défini la transformation digitale comme :</w:t>
      </w:r>
      <w:r>
        <w:t xml:space="preserve"> «</w:t>
      </w:r>
      <w:r w:rsidR="00FD601E">
        <w:t xml:space="preserve"> </w:t>
      </w:r>
      <w:r>
        <w:t xml:space="preserve">La transformation digitale des entreprises est l'application de la technologie pour créer de nouveaux modèles d'entreprise, processus, logiciels et systèmes qui se traduisent par des revenus plus rentables, un plus grand avantage concurrentiel et une plus grande efficacité.  Les entreprises y </w:t>
      </w:r>
      <w:r>
        <w:lastRenderedPageBreak/>
        <w:t>parviennent en transformant les processus et les modèles d'entreprise, en renforçant l'efficacité et l'innovation de la main-d'œuvre et en personnalisant l'expérience</w:t>
      </w:r>
      <w:r w:rsidR="00F16183">
        <w:t xml:space="preserve"> des clients</w:t>
      </w:r>
      <w:r w:rsidR="00423639">
        <w:t xml:space="preserve"> </w:t>
      </w:r>
      <w:r w:rsidR="00F16183">
        <w:t xml:space="preserve">» </w:t>
      </w:r>
      <w:r>
        <w:rPr>
          <w:rStyle w:val="Appelnotedebasdep"/>
        </w:rPr>
        <w:footnoteReference w:id="12"/>
      </w:r>
    </w:p>
    <w:p w14:paraId="6E4B7EC1" w14:textId="77777777" w:rsidR="00F8443A" w:rsidRDefault="00F16183" w:rsidP="008105D2">
      <w:r>
        <w:t xml:space="preserve"> D’après Fortes (2019),  l</w:t>
      </w:r>
      <w:r w:rsidR="00F8443A">
        <w:t>a transformation digitale ne s’arrête pas aux outils, elle concerne les hommes, les organisations, le mode de fonctionnement et finalement toutes les pratiques managériales, le rapport à la hiérarchique, et même la culture d’entreprise. C’est une transformation globale pour une entreprise. La transformation digitale répond aux besoins de</w:t>
      </w:r>
      <w:r>
        <w:t>s consommateurs.</w:t>
      </w:r>
      <w:r w:rsidR="00F8443A">
        <w:rPr>
          <w:rStyle w:val="Appelnotedebasdep"/>
        </w:rPr>
        <w:footnoteReference w:id="13"/>
      </w:r>
    </w:p>
    <w:p w14:paraId="614A9C96" w14:textId="77777777" w:rsidR="00904BD0" w:rsidRDefault="00F16183" w:rsidP="00904BD0">
      <w:pPr>
        <w:rPr>
          <w:rFonts w:cstheme="minorHAnsi"/>
        </w:rPr>
      </w:pPr>
      <w:r>
        <w:rPr>
          <w:rFonts w:cstheme="minorHAnsi"/>
        </w:rPr>
        <w:t xml:space="preserve">Le cabinet de McKinsey considère que </w:t>
      </w:r>
      <w:r w:rsidR="00F8443A" w:rsidRPr="00224F20">
        <w:rPr>
          <w:rFonts w:cstheme="minorHAnsi"/>
        </w:rPr>
        <w:t xml:space="preserve">la transformation </w:t>
      </w:r>
      <w:r w:rsidR="00F8443A">
        <w:rPr>
          <w:rFonts w:cstheme="minorHAnsi"/>
        </w:rPr>
        <w:t>digitale</w:t>
      </w:r>
      <w:r w:rsidR="00F8443A" w:rsidRPr="00224F20">
        <w:rPr>
          <w:rFonts w:cstheme="minorHAnsi"/>
        </w:rPr>
        <w:t xml:space="preserve"> peut être envisagée selon trois axes principaux : la création de valeur, l'optimisation des processus ayant un impact direct sur l'expérience client, et la mise en place de ressources et de stratégies pour soutenir toutes les initiatives </w:t>
      </w:r>
      <w:r w:rsidR="00F8443A">
        <w:rPr>
          <w:rFonts w:cstheme="minorHAnsi"/>
        </w:rPr>
        <w:t>réalisées.</w:t>
      </w:r>
      <w:r w:rsidR="00F8443A">
        <w:rPr>
          <w:rStyle w:val="Appelnotedebasdep"/>
          <w:rFonts w:cstheme="minorHAnsi"/>
        </w:rPr>
        <w:footnoteReference w:id="14"/>
      </w:r>
    </w:p>
    <w:p w14:paraId="066604AE" w14:textId="77777777" w:rsidR="00F8443A" w:rsidRPr="00904BD0" w:rsidRDefault="00F8443A" w:rsidP="00904BD0">
      <w:pPr>
        <w:rPr>
          <w:rFonts w:cstheme="minorHAnsi"/>
        </w:rPr>
      </w:pPr>
      <w:r w:rsidRPr="008D0142">
        <w:t>La transformation digitale s'inscrit d</w:t>
      </w:r>
      <w:r>
        <w:t xml:space="preserve">ans la vision de Dussart </w:t>
      </w:r>
      <w:r w:rsidRPr="008D0142">
        <w:t xml:space="preserve">comme une innovation par transformation complète, la distinguant comme le quatrième et dernier type d'innovation aux côtés des innovations de procédure, de produit et de valorisation de l'expérience client. </w:t>
      </w:r>
      <w:r>
        <w:rPr>
          <w:rStyle w:val="Appelnotedebasdep"/>
          <w:rFonts w:cstheme="minorHAnsi"/>
        </w:rPr>
        <w:footnoteReference w:id="15"/>
      </w:r>
    </w:p>
    <w:p w14:paraId="12CE470E" w14:textId="77777777" w:rsidR="00F8443A" w:rsidRDefault="00F8443A" w:rsidP="00F16183">
      <w:r w:rsidRPr="008D0142">
        <w:t xml:space="preserve">En tant que stratégie d'innovation, la transformation digitale dynamise la performance des entreprises, soit par de nouveaux investissements dans les technologies de l'information et de la communication (TIC), soit par une utilisation accrue des TIC existantes. </w:t>
      </w:r>
      <w:r>
        <w:rPr>
          <w:rStyle w:val="Appelnotedebasdep"/>
          <w:rFonts w:cstheme="minorHAnsi"/>
        </w:rPr>
        <w:footnoteReference w:id="16"/>
      </w:r>
    </w:p>
    <w:p w14:paraId="0E888E46" w14:textId="77777777" w:rsidR="00F8443A" w:rsidRDefault="00F8443A" w:rsidP="00D4043E">
      <w:pPr>
        <w:pStyle w:val="query-text-line"/>
        <w:numPr>
          <w:ilvl w:val="2"/>
          <w:numId w:val="27"/>
        </w:numPr>
        <w:outlineLvl w:val="3"/>
        <w:rPr>
          <w:rFonts w:asciiTheme="majorBidi" w:hAnsiTheme="majorBidi" w:cstheme="majorBidi"/>
          <w:b/>
          <w:bCs/>
        </w:rPr>
      </w:pPr>
      <w:bookmarkStart w:id="100" w:name="_Toc199167069"/>
      <w:bookmarkStart w:id="101" w:name="_Toc199265580"/>
      <w:bookmarkStart w:id="102" w:name="_Toc200837356"/>
      <w:r>
        <w:rPr>
          <w:rFonts w:asciiTheme="majorBidi" w:hAnsiTheme="majorBidi" w:cstheme="majorBidi"/>
          <w:b/>
          <w:bCs/>
        </w:rPr>
        <w:t>Définition de la digitalisation :</w:t>
      </w:r>
      <w:bookmarkEnd w:id="100"/>
      <w:bookmarkEnd w:id="101"/>
      <w:bookmarkEnd w:id="102"/>
    </w:p>
    <w:p w14:paraId="27C6D106" w14:textId="77777777" w:rsidR="0091275F" w:rsidRDefault="00F16183" w:rsidP="00F16183">
      <w:r>
        <w:t>Gartner Glossary défin</w:t>
      </w:r>
      <w:r w:rsidR="008A7C74">
        <w:t xml:space="preserve">it </w:t>
      </w:r>
      <w:r>
        <w:t>la</w:t>
      </w:r>
      <w:r w:rsidR="00F8443A">
        <w:t xml:space="preserve"> digitalisation</w:t>
      </w:r>
      <w:r>
        <w:t xml:space="preserve"> comme étant</w:t>
      </w:r>
      <w:r w:rsidR="00F8443A">
        <w:t xml:space="preserve"> l'utilisation des technologies numériques pour modifier un modèle d'entreprise et fournir de nouvelles opportunités de revenus et de création de valeur ; c'est le processus de passage à une entrepri</w:t>
      </w:r>
      <w:r>
        <w:t>se numérique.</w:t>
      </w:r>
      <w:r w:rsidR="00F8443A">
        <w:rPr>
          <w:rStyle w:val="Appelnotedebasdep"/>
        </w:rPr>
        <w:footnoteReference w:id="17"/>
      </w:r>
    </w:p>
    <w:p w14:paraId="114D927F" w14:textId="77777777" w:rsidR="00F8443A" w:rsidRPr="00F54494" w:rsidRDefault="00F8443A" w:rsidP="0067349B">
      <w:r w:rsidRPr="00F54494">
        <w:rPr>
          <w:lang w:eastAsia="fr-FR"/>
        </w:rPr>
        <w:lastRenderedPageBreak/>
        <w:t xml:space="preserve">Une autre manière de définir la digitalisation consiste à mettre en avant l'utilisation intensive des technologies numériques, ainsi que de l'information numérisée, afin de développer de nouvelles approches pour générer et collecter de la valeur. Elle se traduit </w:t>
      </w:r>
      <w:r w:rsidR="008A7C74">
        <w:rPr>
          <w:lang w:eastAsia="fr-FR"/>
        </w:rPr>
        <w:t>par une intégration accrue des technologies de l'information et de la c</w:t>
      </w:r>
      <w:r w:rsidRPr="00F54494">
        <w:rPr>
          <w:lang w:eastAsia="fr-FR"/>
        </w:rPr>
        <w:t xml:space="preserve">ommunication (TIC) dans l'ensemble des secteurs économiques. La digitalisation transforme également la vie sociale en s'appuyant sur des infrastructures numériques de communication et de médias, grâce au développement et à l'adoption des systèmes TIC, accompagnés des changements organisationnels qui en </w:t>
      </w:r>
      <w:r w:rsidRPr="0067349B">
        <w:rPr>
          <w:lang w:eastAsia="fr-FR"/>
        </w:rPr>
        <w:t>découlent</w:t>
      </w:r>
      <w:r>
        <w:rPr>
          <w:rStyle w:val="Appelnotedebasdep"/>
          <w:lang w:eastAsia="fr-FR"/>
        </w:rPr>
        <w:footnoteReference w:id="18"/>
      </w:r>
      <w:r w:rsidRPr="00F54494">
        <w:rPr>
          <w:lang w:eastAsia="fr-FR"/>
        </w:rPr>
        <w:t>.</w:t>
      </w:r>
    </w:p>
    <w:p w14:paraId="67F9D844" w14:textId="7F4296C5" w:rsidR="00F8443A" w:rsidRDefault="00F8443A" w:rsidP="008105D2">
      <w:r>
        <w:t>La digitalisation est le processus plus large d'intégration de la technologie numérique dans divers aspects des opérations. Contrairement à la numérisation, elle va au-delà de la simple conversion vers des formats numériques</w:t>
      </w:r>
      <w:r w:rsidR="004B7229">
        <w:t>,</w:t>
      </w:r>
      <w:r>
        <w:t xml:space="preserve"> elle implique l'exploitation des outils numériques pour améliorer les processus, accroître l'efficacité et, parfois, innover des méthodologies entièrement nouvelles en mettant l’information numérique au centre des intérêts. </w:t>
      </w:r>
      <w:r>
        <w:rPr>
          <w:rStyle w:val="Appelnotedebasdep"/>
        </w:rPr>
        <w:footnoteReference w:id="19"/>
      </w:r>
    </w:p>
    <w:p w14:paraId="76EAA980" w14:textId="77777777" w:rsidR="00F8443A" w:rsidRDefault="00F8443A" w:rsidP="00D4043E">
      <w:pPr>
        <w:pStyle w:val="query-text-line"/>
        <w:numPr>
          <w:ilvl w:val="2"/>
          <w:numId w:val="27"/>
        </w:numPr>
        <w:outlineLvl w:val="3"/>
        <w:rPr>
          <w:rFonts w:asciiTheme="majorBidi" w:hAnsiTheme="majorBidi" w:cstheme="majorBidi"/>
          <w:b/>
          <w:bCs/>
        </w:rPr>
      </w:pPr>
      <w:bookmarkStart w:id="103" w:name="_Toc199167070"/>
      <w:bookmarkStart w:id="104" w:name="_Toc199265581"/>
      <w:bookmarkStart w:id="105" w:name="_Toc200837357"/>
      <w:r w:rsidRPr="00FD4353">
        <w:rPr>
          <w:rFonts w:asciiTheme="majorBidi" w:hAnsiTheme="majorBidi" w:cstheme="majorBidi"/>
          <w:b/>
          <w:bCs/>
        </w:rPr>
        <w:t>Définition de la transformation numérique :</w:t>
      </w:r>
      <w:bookmarkEnd w:id="103"/>
      <w:bookmarkEnd w:id="104"/>
      <w:bookmarkEnd w:id="105"/>
      <w:r w:rsidRPr="00FD4353">
        <w:rPr>
          <w:rFonts w:asciiTheme="majorBidi" w:hAnsiTheme="majorBidi" w:cstheme="majorBidi"/>
          <w:b/>
          <w:bCs/>
        </w:rPr>
        <w:t xml:space="preserve"> </w:t>
      </w:r>
    </w:p>
    <w:p w14:paraId="23759CEC" w14:textId="77777777" w:rsidR="00F8443A" w:rsidRDefault="00F8443A" w:rsidP="008105D2">
      <w:r>
        <w:t>Au commencement, les termes numérisation et digitalisation étaient souvent utilisés de manière interchangeable. Cependant, leur signification s’est différenciée avec le temps. La numérisation se réfère désormais au processus de conversion d’information en format numérique, comme la transformation de document papier en fichier PDF via scanner. Essentiellement, il s’agit de transposer un élément physique en une version numérique à l’aide de technologies spécifique. Ainsi, la numérisation constitue une étape préparatoire à la digitalisation, et étant une composante de celle-ci. Alors que la numérisation et principalement axée sur les aspects techniques, la digitalisation englobe des dimensions plus larges, notamment culturelles et organisationnelles, et souvent initiée par la numérisation.</w:t>
      </w:r>
      <w:r>
        <w:rPr>
          <w:rStyle w:val="Appelnotedebasdep"/>
        </w:rPr>
        <w:footnoteReference w:id="20"/>
      </w:r>
    </w:p>
    <w:p w14:paraId="7211C24D" w14:textId="77777777" w:rsidR="00F8443A" w:rsidRPr="00464A3B" w:rsidRDefault="00F8443A" w:rsidP="008105D2">
      <w:r>
        <w:t xml:space="preserve">La transformation numérique désigne le processus par lequel des informations analogiques sont converties en formats numériques. Cette conversion peut prendre divers formes, comme la numérisation de documents physique, la création de bases de données numériques structurées, ou encore la conception de nouveaux produits et services basés sur le </w:t>
      </w:r>
      <w:r>
        <w:lastRenderedPageBreak/>
        <w:t>numérique.</w:t>
      </w:r>
      <w:r>
        <w:rPr>
          <w:rFonts w:cstheme="minorHAnsi"/>
        </w:rPr>
        <w:t xml:space="preserve"> Elle</w:t>
      </w:r>
      <w:r w:rsidRPr="00464A3B">
        <w:rPr>
          <w:rFonts w:cstheme="minorHAnsi"/>
        </w:rPr>
        <w:t> implique l'intégration des technologies numériques à tous les niveaux d'une organisation. Cela nécessite l'adoption de solutions numériques pour optimiser les processus opérationnels et améliorer l'offre de produits et de services.</w:t>
      </w:r>
      <w:r>
        <w:rPr>
          <w:rStyle w:val="Appelnotedebasdep"/>
          <w:rFonts w:cstheme="minorHAnsi"/>
        </w:rPr>
        <w:footnoteReference w:id="21"/>
      </w:r>
    </w:p>
    <w:p w14:paraId="2E58097F" w14:textId="77777777" w:rsidR="00F8443A" w:rsidRDefault="00F8443A" w:rsidP="008105D2">
      <w:r>
        <w:t>L’entreprise américaine de conseil et de recherche dans le domaine des techniques avancées,</w:t>
      </w:r>
      <w:r w:rsidRPr="00C31E01">
        <w:t xml:space="preserve"> </w:t>
      </w:r>
      <w:r>
        <w:t>Gartner, définit la transformation numérique comme : « l'utilisation de technologies numériques pour changer un modèle d'entreprise et amener des revenus nouveaux et de nouvelles opportunités porteuses de valeur, c'est le processus de passage à une entreprise numérique ».</w:t>
      </w:r>
      <w:r>
        <w:rPr>
          <w:rStyle w:val="Appelnotedebasdep"/>
        </w:rPr>
        <w:footnoteReference w:id="22"/>
      </w:r>
    </w:p>
    <w:p w14:paraId="02711AFE" w14:textId="77777777" w:rsidR="00F8443A" w:rsidRDefault="00F8443A" w:rsidP="008105D2">
      <w:r>
        <w:t>Les experts s’accordent pour dire que la transformation numérique est l’intégration de la technologie numérique à tous les niveaux d’une entreprise, ce qui transforme radicalement la façon dont elle opère et dont elle apporte de la valeur à sa clientèle.</w:t>
      </w:r>
      <w:r>
        <w:rPr>
          <w:rStyle w:val="Appelnotedebasdep"/>
        </w:rPr>
        <w:footnoteReference w:id="23"/>
      </w:r>
    </w:p>
    <w:p w14:paraId="48252B2F" w14:textId="77777777" w:rsidR="00F8443A" w:rsidRDefault="00F8443A" w:rsidP="008105D2">
      <w:r w:rsidRPr="005B3FFF">
        <w:t xml:space="preserve">Dans le cadre de ce travail, et </w:t>
      </w:r>
      <w:r>
        <w:t>pour des raisons</w:t>
      </w:r>
      <w:r w:rsidRPr="005B3FFF">
        <w:t xml:space="preserve"> de simplification, les expressions "digitalisation", "transformation digitale" et "transformation numérique" seront considérées comme synonymes et auront une définition commune.</w:t>
      </w:r>
    </w:p>
    <w:p w14:paraId="54F68AA8" w14:textId="77777777" w:rsidR="00C54E06" w:rsidRPr="00C54E06" w:rsidRDefault="00F8443A" w:rsidP="00FD601E">
      <w:pPr>
        <w:pStyle w:val="Sansinterligne"/>
        <w:numPr>
          <w:ilvl w:val="2"/>
          <w:numId w:val="27"/>
        </w:numPr>
        <w:spacing w:before="100" w:beforeAutospacing="1" w:after="100" w:afterAutospacing="1"/>
        <w:outlineLvl w:val="3"/>
        <w:rPr>
          <w:rFonts w:cstheme="majorBidi"/>
          <w:szCs w:val="24"/>
        </w:rPr>
      </w:pPr>
      <w:bookmarkStart w:id="106" w:name="_Toc199167071"/>
      <w:bookmarkStart w:id="107" w:name="_Toc199265582"/>
      <w:bookmarkStart w:id="108" w:name="_Toc200837358"/>
      <w:r w:rsidRPr="00185B1E">
        <w:rPr>
          <w:rFonts w:cstheme="majorBidi"/>
          <w:szCs w:val="24"/>
        </w:rPr>
        <w:t>La relation entre les termes : numérisation, digitalisation et transformation digitale :</w:t>
      </w:r>
      <w:bookmarkEnd w:id="106"/>
      <w:bookmarkEnd w:id="107"/>
      <w:bookmarkEnd w:id="108"/>
    </w:p>
    <w:p w14:paraId="1132450C" w14:textId="77777777" w:rsidR="00F8443A" w:rsidRDefault="00F8443A" w:rsidP="008105D2">
      <w:r>
        <w:t>Il existe un lien qui unit les termes : numérisations, digitalisation et la transformation digitale leur enchaînement constituant une démarche de transformation digitale. La numérisation se définit par le passage d'une forme non numérique, c'est-à-dire un format analogique (comme le papier), vers un format numérique utilisable pour la digitalisation. Les données numérisées et l'opération de numérisation rendent possible la mise en œuvre de la digitalisation, qui automatise, partiellement ou totalement, une opération ou une fonction en utilisant des systèmes d'information. La transformation digitale constitue le niveau supérieur de ce cheminement, intégrant la numérisation et la digitalisation pour une modification de la</w:t>
      </w:r>
      <w:r w:rsidR="008A7C74">
        <w:t xml:space="preserve"> </w:t>
      </w:r>
      <w:r>
        <w:lastRenderedPageBreak/>
        <w:t>conception du travail et qui est, par conséquent, une option et une décision d'ordre stratégique</w:t>
      </w:r>
      <w:r>
        <w:rPr>
          <w:rStyle w:val="Appelnotedebasdep"/>
        </w:rPr>
        <w:footnoteReference w:id="24"/>
      </w:r>
      <w:r>
        <w:t>.</w:t>
      </w:r>
    </w:p>
    <w:p w14:paraId="508F940E" w14:textId="77777777" w:rsidR="00F8443A" w:rsidRDefault="00F8443A" w:rsidP="008105D2">
      <w:r>
        <w:t xml:space="preserve"> Le schéma suivant synthétise le rapport entre ces trois termes :</w:t>
      </w:r>
    </w:p>
    <w:p w14:paraId="2F2FCDDB" w14:textId="11A2AAB9" w:rsidR="00935EC9" w:rsidRPr="00935EC9" w:rsidRDefault="00935EC9" w:rsidP="00935EC9">
      <w:pPr>
        <w:pStyle w:val="Lgende"/>
        <w:keepNext/>
        <w:jc w:val="center"/>
        <w:rPr>
          <w:b w:val="0"/>
          <w:bCs w:val="0"/>
          <w:color w:val="auto"/>
          <w:sz w:val="22"/>
          <w:szCs w:val="22"/>
        </w:rPr>
      </w:pPr>
      <w:bookmarkStart w:id="109" w:name="_Toc200838516"/>
      <w:r w:rsidRPr="00935EC9">
        <w:rPr>
          <w:color w:val="auto"/>
          <w:sz w:val="22"/>
          <w:szCs w:val="22"/>
        </w:rPr>
        <w:t xml:space="preserve">Figure N° </w:t>
      </w:r>
      <w:r w:rsidRPr="00935EC9">
        <w:rPr>
          <w:color w:val="auto"/>
          <w:sz w:val="22"/>
          <w:szCs w:val="22"/>
        </w:rPr>
        <w:fldChar w:fldCharType="begin"/>
      </w:r>
      <w:r w:rsidRPr="00935EC9">
        <w:rPr>
          <w:color w:val="auto"/>
          <w:sz w:val="22"/>
          <w:szCs w:val="22"/>
        </w:rPr>
        <w:instrText xml:space="preserve"> SEQ Figure_N° \* ARABIC </w:instrText>
      </w:r>
      <w:r w:rsidRPr="00935EC9">
        <w:rPr>
          <w:color w:val="auto"/>
          <w:sz w:val="22"/>
          <w:szCs w:val="22"/>
        </w:rPr>
        <w:fldChar w:fldCharType="separate"/>
      </w:r>
      <w:r w:rsidR="00711384">
        <w:rPr>
          <w:noProof/>
          <w:color w:val="auto"/>
          <w:sz w:val="22"/>
          <w:szCs w:val="22"/>
        </w:rPr>
        <w:t>1</w:t>
      </w:r>
      <w:r w:rsidRPr="00935EC9">
        <w:rPr>
          <w:color w:val="auto"/>
          <w:sz w:val="22"/>
          <w:szCs w:val="22"/>
        </w:rPr>
        <w:fldChar w:fldCharType="end"/>
      </w:r>
      <w:r w:rsidRPr="00935EC9">
        <w:rPr>
          <w:color w:val="auto"/>
          <w:sz w:val="22"/>
          <w:szCs w:val="22"/>
        </w:rPr>
        <w:t xml:space="preserve">: </w:t>
      </w:r>
      <w:r w:rsidRPr="00935EC9">
        <w:rPr>
          <w:b w:val="0"/>
          <w:bCs w:val="0"/>
          <w:color w:val="auto"/>
          <w:sz w:val="22"/>
          <w:szCs w:val="22"/>
        </w:rPr>
        <w:t>La relation entre la numérisation, digitalisation et transformation digitale</w:t>
      </w:r>
      <w:bookmarkEnd w:id="109"/>
    </w:p>
    <w:p w14:paraId="57F90C32" w14:textId="77777777" w:rsidR="00F8443A" w:rsidRDefault="00F8443A" w:rsidP="008105D2">
      <w:pPr>
        <w:keepNext/>
        <w:jc w:val="center"/>
      </w:pPr>
      <w:r>
        <w:rPr>
          <w:noProof/>
          <w:lang w:eastAsia="fr-FR"/>
        </w:rPr>
        <w:drawing>
          <wp:inline distT="0" distB="0" distL="0" distR="0" wp14:anchorId="27BFC553" wp14:editId="0301D6CD">
            <wp:extent cx="4140000" cy="3332540"/>
            <wp:effectExtent l="0" t="0" r="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écran 2025-03-18 131429.png"/>
                    <pic:cNvPicPr/>
                  </pic:nvPicPr>
                  <pic:blipFill>
                    <a:blip r:embed="rId17">
                      <a:extLst>
                        <a:ext uri="{28A0092B-C50C-407E-A947-70E740481C1C}">
                          <a14:useLocalDpi xmlns:a14="http://schemas.microsoft.com/office/drawing/2010/main" val="0"/>
                        </a:ext>
                      </a:extLst>
                    </a:blip>
                    <a:stretch>
                      <a:fillRect/>
                    </a:stretch>
                  </pic:blipFill>
                  <pic:spPr>
                    <a:xfrm>
                      <a:off x="0" y="0"/>
                      <a:ext cx="4140000" cy="3332540"/>
                    </a:xfrm>
                    <a:prstGeom prst="rect">
                      <a:avLst/>
                    </a:prstGeom>
                  </pic:spPr>
                </pic:pic>
              </a:graphicData>
            </a:graphic>
          </wp:inline>
        </w:drawing>
      </w:r>
    </w:p>
    <w:p w14:paraId="0855B881" w14:textId="77777777" w:rsidR="00F8443A" w:rsidRDefault="00F8443A" w:rsidP="008105D2">
      <w:pPr>
        <w:spacing w:line="240" w:lineRule="auto"/>
        <w:rPr>
          <w:sz w:val="20"/>
          <w:szCs w:val="20"/>
        </w:rPr>
      </w:pPr>
      <w:r w:rsidRPr="0067349B">
        <w:rPr>
          <w:b/>
          <w:bCs/>
          <w:sz w:val="20"/>
          <w:szCs w:val="20"/>
        </w:rPr>
        <w:t>Source :</w:t>
      </w:r>
      <w:r w:rsidRPr="00675BF1">
        <w:rPr>
          <w:sz w:val="20"/>
          <w:szCs w:val="20"/>
        </w:rPr>
        <w:t xml:space="preserve"> ELHALI Aymen &amp; AL , </w:t>
      </w:r>
      <w:r w:rsidRPr="00675BF1">
        <w:rPr>
          <w:i/>
          <w:iCs/>
          <w:sz w:val="20"/>
          <w:szCs w:val="20"/>
        </w:rPr>
        <w:t>« La crise du COVID-19 un élan à la transformation digitale au Maroc</w:t>
      </w:r>
      <w:r w:rsidRPr="00675BF1">
        <w:rPr>
          <w:sz w:val="20"/>
          <w:szCs w:val="20"/>
        </w:rPr>
        <w:t xml:space="preserve"> », Revue Française d’Economie et de Gestion, Volume 4 ,Numéro 2, ISSN : 2728- 0128, 2022, pp : 396 - 412.</w:t>
      </w:r>
    </w:p>
    <w:p w14:paraId="5B93D446" w14:textId="77777777" w:rsidR="00F8443A" w:rsidRPr="00675BF1" w:rsidRDefault="00F8443A" w:rsidP="008105D2">
      <w:pPr>
        <w:spacing w:line="240" w:lineRule="auto"/>
        <w:rPr>
          <w:sz w:val="20"/>
          <w:szCs w:val="20"/>
        </w:rPr>
      </w:pPr>
    </w:p>
    <w:p w14:paraId="51437019" w14:textId="65A7A0EA" w:rsidR="00785FF4" w:rsidRPr="00835001" w:rsidRDefault="00F8443A" w:rsidP="00835001">
      <w:pPr>
        <w:pStyle w:val="Paragraphedeliste"/>
        <w:numPr>
          <w:ilvl w:val="0"/>
          <w:numId w:val="27"/>
        </w:numPr>
        <w:spacing w:before="100" w:beforeAutospacing="1" w:after="100" w:afterAutospacing="1"/>
        <w:outlineLvl w:val="2"/>
        <w:rPr>
          <w:rFonts w:cstheme="majorBidi"/>
          <w:b/>
          <w:bCs/>
          <w:szCs w:val="24"/>
        </w:rPr>
      </w:pPr>
      <w:bookmarkStart w:id="110" w:name="_Toc199167072"/>
      <w:bookmarkStart w:id="111" w:name="_Toc199265583"/>
      <w:bookmarkStart w:id="112" w:name="_Toc200837359"/>
      <w:r w:rsidRPr="00835001">
        <w:rPr>
          <w:rFonts w:cstheme="majorBidi"/>
          <w:b/>
          <w:bCs/>
          <w:szCs w:val="24"/>
        </w:rPr>
        <w:t>Les composantes de la transformation digitale :</w:t>
      </w:r>
      <w:bookmarkEnd w:id="110"/>
      <w:bookmarkEnd w:id="111"/>
      <w:bookmarkEnd w:id="112"/>
    </w:p>
    <w:p w14:paraId="14C18055" w14:textId="70C71599" w:rsidR="00835001" w:rsidRDefault="0036415E" w:rsidP="00835001">
      <w:r>
        <w:t>La transformation digitale occupe un poste central dans les nouvelles mutations des entreprises conventionnelles. Elle se caractérise par un ensemble de composantes identifiées et analysées par plusieurs chercheurs, parmi lesquels Philippe Lemoine. On peut notamment citer les principales composantes suivantes :</w:t>
      </w:r>
    </w:p>
    <w:p w14:paraId="4E11A5AA" w14:textId="77777777" w:rsidR="00835001" w:rsidRDefault="00835001" w:rsidP="00835001"/>
    <w:p w14:paraId="1882F6EF" w14:textId="77777777" w:rsidR="00835001" w:rsidRDefault="00835001" w:rsidP="00835001"/>
    <w:p w14:paraId="635ED6E7" w14:textId="77777777" w:rsidR="00835001" w:rsidRPr="00835001" w:rsidRDefault="00835001" w:rsidP="00835001"/>
    <w:p w14:paraId="1D6F4CCE" w14:textId="77777777" w:rsidR="00835001" w:rsidRDefault="00F8443A" w:rsidP="00835001">
      <w:pPr>
        <w:pStyle w:val="Paragraphedeliste"/>
        <w:numPr>
          <w:ilvl w:val="1"/>
          <w:numId w:val="34"/>
        </w:numPr>
        <w:spacing w:before="100" w:beforeAutospacing="1" w:after="100" w:afterAutospacing="1"/>
        <w:ind w:left="782" w:hanging="357"/>
        <w:outlineLvl w:val="3"/>
        <w:rPr>
          <w:b/>
          <w:bCs/>
        </w:rPr>
      </w:pPr>
      <w:bookmarkStart w:id="113" w:name="_Toc199167073"/>
      <w:bookmarkStart w:id="114" w:name="_Toc199265584"/>
      <w:bookmarkStart w:id="115" w:name="_Toc200837360"/>
      <w:r w:rsidRPr="008A7C74">
        <w:rPr>
          <w:rFonts w:cstheme="majorBidi"/>
          <w:b/>
          <w:bCs/>
          <w:szCs w:val="24"/>
        </w:rPr>
        <w:lastRenderedPageBreak/>
        <w:t>L’automatisation :</w:t>
      </w:r>
      <w:bookmarkEnd w:id="113"/>
      <w:bookmarkEnd w:id="114"/>
      <w:bookmarkEnd w:id="115"/>
      <w:r w:rsidRPr="008A7C74">
        <w:rPr>
          <w:b/>
          <w:bCs/>
        </w:rPr>
        <w:t xml:space="preserve"> </w:t>
      </w:r>
    </w:p>
    <w:p w14:paraId="168A0452" w14:textId="7560CB97" w:rsidR="000F5E78" w:rsidRPr="00835001" w:rsidRDefault="00F8443A" w:rsidP="00835001">
      <w:pPr>
        <w:rPr>
          <w:b/>
          <w:bCs/>
        </w:rPr>
      </w:pPr>
      <w:r w:rsidRPr="00940957">
        <w:t>L'automatisation consiste à utiliser des technologies, des logiciels,</w:t>
      </w:r>
      <w:r w:rsidR="00785FF4">
        <w:t xml:space="preserve"> des programmes,</w:t>
      </w:r>
      <w:r w:rsidRPr="00940957">
        <w:t xml:space="preserve"> des robots ou des méthodes pour </w:t>
      </w:r>
      <w:r>
        <w:t>la réalisation</w:t>
      </w:r>
      <w:r w:rsidRPr="00940957">
        <w:t xml:space="preserve"> des tâches </w:t>
      </w:r>
      <w:r>
        <w:t xml:space="preserve">spécifiques </w:t>
      </w:r>
      <w:r w:rsidRPr="00940957">
        <w:t>avec une intervention humaine réduite au minimum.</w:t>
      </w:r>
      <w:r>
        <w:rPr>
          <w:rStyle w:val="Appelnotedebasdep"/>
        </w:rPr>
        <w:footnoteReference w:id="25"/>
      </w:r>
    </w:p>
    <w:p w14:paraId="47D4759C" w14:textId="77777777" w:rsidR="000F5E78" w:rsidRDefault="000F5E78" w:rsidP="00785FF4">
      <w:r>
        <w:t xml:space="preserve">Elle permet aux processus de fonctionner de manière autonome, en automatisant des tâches physiques ou </w:t>
      </w:r>
      <w:r w:rsidR="00785FF4">
        <w:t>des</w:t>
      </w:r>
      <w:r>
        <w:t xml:space="preserve"> </w:t>
      </w:r>
      <w:r w:rsidR="00785FF4">
        <w:t>traitements</w:t>
      </w:r>
      <w:r>
        <w:t xml:space="preserve"> de l'information. Cela inclut </w:t>
      </w:r>
      <w:r w:rsidR="00785FF4">
        <w:t xml:space="preserve">la </w:t>
      </w:r>
      <w:r>
        <w:t>surveillance et prise de décision automatisées ainsi que la substitution partielle ou totale du travail humain. Par ailleurs cette automatisation augmente l'interaction  de l’homme avec la machine et propose des solutions pour l</w:t>
      </w:r>
      <w:r w:rsidR="00785FF4">
        <w:t xml:space="preserve">’obtention </w:t>
      </w:r>
      <w:r>
        <w:t>de la transparence des processus et à leur la compréhension</w:t>
      </w:r>
      <w:r w:rsidR="00453EDD">
        <w:t>.</w:t>
      </w:r>
      <w:r w:rsidR="0036415E">
        <w:rPr>
          <w:rStyle w:val="Appelnotedebasdep"/>
        </w:rPr>
        <w:footnoteReference w:id="26"/>
      </w:r>
    </w:p>
    <w:p w14:paraId="3CB0C7E0" w14:textId="77777777" w:rsidR="00453EDD" w:rsidRPr="00453EDD" w:rsidRDefault="00453EDD" w:rsidP="00453EDD">
      <w:pPr>
        <w:rPr>
          <w:lang w:eastAsia="fr-FR"/>
        </w:rPr>
      </w:pPr>
      <w:r w:rsidRPr="00453EDD">
        <w:rPr>
          <w:lang w:eastAsia="fr-FR"/>
        </w:rPr>
        <w:t>L'automatisation, quant à elle, permet de surmonter les étapes manuelles, souvent inefficaces</w:t>
      </w:r>
      <w:r>
        <w:rPr>
          <w:lang w:eastAsia="fr-FR"/>
        </w:rPr>
        <w:t>, et d'accroître la cohérence des</w:t>
      </w:r>
      <w:r w:rsidRPr="00453EDD">
        <w:rPr>
          <w:lang w:eastAsia="fr-FR"/>
        </w:rPr>
        <w:t xml:space="preserve"> processus. Les effets de l'automatisation semblent évidents dans le domaine de la manutention et du stockage, où le travail physique est effectué. Mais la dimension du traitement de l'information nécessite également une conception qui permette la collecte, le traitement, le stockage et l'affichage automatisés de l'information. En conséquence, l'automatisation rend tous les objets physiques ainsi que les informations disponibles au bon moment, au bon endroit et en quantité suffisante.</w:t>
      </w:r>
      <w:r w:rsidR="0036415E">
        <w:rPr>
          <w:rStyle w:val="Appelnotedebasdep"/>
          <w:lang w:eastAsia="fr-FR"/>
        </w:rPr>
        <w:footnoteReference w:id="27"/>
      </w:r>
    </w:p>
    <w:p w14:paraId="64F0ACEC" w14:textId="77777777" w:rsidR="00C05DEF" w:rsidRDefault="00C05DEF" w:rsidP="00C05DEF">
      <w:r>
        <w:t xml:space="preserve">Avec le nombre croissant d'informations à traiter, la capacité humaine de traitement de l'information est rapidement surchargée. En plus de ces nombreuses sources d'information, le rythme et la complexité de l'environnement augmentent également avec le développement de la technologie. Les environnements à fort enjeu produisent une quantité considérable de stress qui affecte les performances humaines. Les performances sont également affectées par le niveau de fatigue ressenti par l'homme. Tous ces facteurs peuvent entraîner une variabilité des performances, ce qui contribue aux erreurs humaines et à la mauvaise exécution de la tâche. L'automatisation peut être considérée comme une solution potentielle à ces problèmes. </w:t>
      </w:r>
      <w:r>
        <w:lastRenderedPageBreak/>
        <w:t>Plusieurs avantages cognitifs peuvent être attribués à l'automatisation. Parmi eux, on peut citer :</w:t>
      </w:r>
      <w:r w:rsidR="005834AD">
        <w:rPr>
          <w:rStyle w:val="Appelnotedebasdep"/>
        </w:rPr>
        <w:footnoteReference w:id="28"/>
      </w:r>
    </w:p>
    <w:p w14:paraId="0026BDB1" w14:textId="77777777" w:rsidR="005834AD" w:rsidRDefault="005834AD" w:rsidP="00D4043E">
      <w:pPr>
        <w:pStyle w:val="Paragraphedeliste"/>
        <w:numPr>
          <w:ilvl w:val="3"/>
          <w:numId w:val="35"/>
        </w:numPr>
      </w:pPr>
      <w:r>
        <w:t>La réduction de la charge de travail pour les collaborateurs, puisque les systèmes automatisés transforment le rôle de l'homme en celui de superviseur de leur fonctionnement ;</w:t>
      </w:r>
    </w:p>
    <w:p w14:paraId="6947EE9D" w14:textId="77777777" w:rsidR="005834AD" w:rsidRDefault="005834AD" w:rsidP="00D4043E">
      <w:pPr>
        <w:pStyle w:val="Paragraphedeliste"/>
        <w:numPr>
          <w:ilvl w:val="3"/>
          <w:numId w:val="35"/>
        </w:numPr>
      </w:pPr>
      <w:r>
        <w:t>La possibilité pour l’employé de consacrer son attention et son énergie à d’autres taches avec une valeur importante, grâce à l’automatisation des tâches répétitives ;</w:t>
      </w:r>
    </w:p>
    <w:p w14:paraId="0799E989" w14:textId="77777777" w:rsidR="005834AD" w:rsidRDefault="005834AD" w:rsidP="00D4043E">
      <w:pPr>
        <w:pStyle w:val="Paragraphedeliste"/>
        <w:numPr>
          <w:ilvl w:val="3"/>
          <w:numId w:val="35"/>
        </w:numPr>
      </w:pPr>
      <w:r>
        <w:t>La réduction du facteur de stress et la fatigue ;</w:t>
      </w:r>
    </w:p>
    <w:p w14:paraId="36A0EF3B" w14:textId="77777777" w:rsidR="005834AD" w:rsidRDefault="005834AD" w:rsidP="00D4043E">
      <w:pPr>
        <w:pStyle w:val="Paragraphedeliste"/>
        <w:numPr>
          <w:ilvl w:val="3"/>
          <w:numId w:val="35"/>
        </w:numPr>
      </w:pPr>
      <w:r>
        <w:t>Les systèmes automatisés peuvent réduire de manière significative l'occurrence des erreurs humaines.</w:t>
      </w:r>
    </w:p>
    <w:p w14:paraId="570688B1" w14:textId="77777777" w:rsidR="002A0DFA" w:rsidRDefault="002A0DFA" w:rsidP="002A0DFA">
      <w:r>
        <w:t>L’automatisation ne se limite pas aux seuls avantages cognitifs, elle apporte également d’autres bénéfices significatifs pour les entreprises, notamment en améliorant la qualité et l’efficacité des processus opérationnels.</w:t>
      </w:r>
    </w:p>
    <w:p w14:paraId="30B6DB79" w14:textId="77777777" w:rsidR="00453EDD" w:rsidRDefault="002A0DFA" w:rsidP="005F2C28">
      <w:pPr>
        <w:rPr>
          <w:lang w:eastAsia="fr-FR"/>
        </w:rPr>
      </w:pPr>
      <w:r w:rsidRPr="002A0DFA">
        <w:rPr>
          <w:lang w:eastAsia="fr-FR"/>
        </w:rPr>
        <w:t>L'une des caractéristiques les plus avantageuses de l'automatisation est sa capacité à faire évoluer les opérations et à garantir une disponibilité permanente. Sur les marchés mondiaux, des secteurs comme la finance, les soins de santé et l'industrie manufacturière ont besoin d'un service continu pour répondre à la demande internationale. En outre les avantages les plus immédiats de l'automatisation est sa capacité à réduire les coûts opérationnels en diminuant les processus à forte intensité de main-d'œuvre. Elle joue également un rôle essentiel pour garantir le respect des normes réglementaires, en particulier dans les secteurs soumis à une surveillance stricte, tels que l'industrie pharmaceutique et la finance.</w:t>
      </w:r>
      <w:r w:rsidR="005F2C28">
        <w:rPr>
          <w:rStyle w:val="Appelnotedebasdep"/>
          <w:lang w:eastAsia="fr-FR"/>
        </w:rPr>
        <w:footnoteReference w:id="29"/>
      </w:r>
    </w:p>
    <w:p w14:paraId="720E7D62" w14:textId="77777777" w:rsidR="00F8443A" w:rsidRPr="008A7C74" w:rsidRDefault="00F8443A" w:rsidP="00D4043E">
      <w:pPr>
        <w:pStyle w:val="Paragraphedeliste"/>
        <w:numPr>
          <w:ilvl w:val="1"/>
          <w:numId w:val="34"/>
        </w:numPr>
        <w:spacing w:before="100" w:beforeAutospacing="1" w:after="100" w:afterAutospacing="1"/>
        <w:ind w:left="782" w:hanging="357"/>
        <w:outlineLvl w:val="3"/>
        <w:rPr>
          <w:rFonts w:cstheme="majorBidi"/>
          <w:b/>
          <w:bCs/>
          <w:szCs w:val="24"/>
        </w:rPr>
      </w:pPr>
      <w:bookmarkStart w:id="116" w:name="_Toc199167074"/>
      <w:bookmarkStart w:id="117" w:name="_Toc199265585"/>
      <w:bookmarkStart w:id="118" w:name="_Toc200837361"/>
      <w:r w:rsidRPr="008A7C74">
        <w:rPr>
          <w:rFonts w:cstheme="majorBidi"/>
          <w:b/>
          <w:bCs/>
          <w:szCs w:val="24"/>
        </w:rPr>
        <w:t>La dématérialisation :</w:t>
      </w:r>
      <w:bookmarkEnd w:id="116"/>
      <w:bookmarkEnd w:id="117"/>
      <w:bookmarkEnd w:id="118"/>
    </w:p>
    <w:p w14:paraId="30ECFCEF" w14:textId="77777777" w:rsidR="00DD3B72" w:rsidRDefault="00F8443A" w:rsidP="00DD3B72">
      <w:r w:rsidRPr="00512393">
        <w:t>La dématérialisation est le processus de conversion des documents d'une organisation</w:t>
      </w:r>
      <w:r>
        <w:t xml:space="preserve"> </w:t>
      </w:r>
      <w:r w:rsidRPr="00512393">
        <w:t xml:space="preserve">d'un format papier à un format numérique, ou directement à la création de documents numériques. Cela implique le traitement, le classement et le stockage de tous les documents par le biais de serveurs informatiques. Au-delà de la simple conversion de documents, la </w:t>
      </w:r>
      <w:r w:rsidRPr="00512393">
        <w:lastRenderedPageBreak/>
        <w:t xml:space="preserve">dématérialisation initie un changement plus large et profond dans le cadre de la transformation </w:t>
      </w:r>
      <w:r>
        <w:t>digitale</w:t>
      </w:r>
      <w:r w:rsidRPr="00512393">
        <w:t xml:space="preserve"> des entreprises</w:t>
      </w:r>
      <w:r>
        <w:rPr>
          <w:rStyle w:val="Appelnotedebasdep"/>
        </w:rPr>
        <w:footnoteReference w:id="30"/>
      </w:r>
      <w:r w:rsidRPr="00512393">
        <w:t>.</w:t>
      </w:r>
    </w:p>
    <w:p w14:paraId="0EB018B2" w14:textId="77777777" w:rsidR="00DD3B72" w:rsidRDefault="00DD3B72" w:rsidP="00DD3B72">
      <w:r w:rsidRPr="00F44F62">
        <w:t>La dématérialisation consiste à gérer électroniquement les données et documents professionnels (comme les correspondances,</w:t>
      </w:r>
      <w:r>
        <w:t xml:space="preserve"> contrats, factures, dossiers des ressources humaines</w:t>
      </w:r>
      <w:r w:rsidRPr="00F44F62">
        <w:t>, notes de frais, etc.) qui circulent au sein des entreprises ou lors d'échanges avec des partenaires externes tels que les administra</w:t>
      </w:r>
      <w:r>
        <w:t>tions, clients ou fournisseurs.</w:t>
      </w:r>
      <w:r>
        <w:rPr>
          <w:rStyle w:val="Appelnotedebasdep"/>
        </w:rPr>
        <w:footnoteReference w:id="31"/>
      </w:r>
    </w:p>
    <w:p w14:paraId="14B01D2A" w14:textId="77777777" w:rsidR="00DD3B72" w:rsidRDefault="00DD3B72" w:rsidP="006F317C">
      <w:r w:rsidRPr="00F44F62">
        <w:t xml:space="preserve">Cette </w:t>
      </w:r>
      <w:r>
        <w:t xml:space="preserve">action </w:t>
      </w:r>
      <w:r w:rsidRPr="00F44F62">
        <w:t>améliore la productivité et la réactivité des organisations.</w:t>
      </w:r>
      <w:r>
        <w:t xml:space="preserve"> </w:t>
      </w:r>
      <w:r w:rsidRPr="00F44F62">
        <w:t>En remplaçant les archives papier par des fichiers numérisés, elle supprime le besoin d'espaces physiques dédiés au stockage, le cloud prenant désormais le relais des étagères traditionnelles. L'accès à l'information devient ain</w:t>
      </w:r>
      <w:r>
        <w:t xml:space="preserve">si plus rapide et plus simple, </w:t>
      </w:r>
      <w:r w:rsidRPr="00F44F62">
        <w:t>les données essentielles sont facilement consultables, modifiables et partageables. Cette circulation fluide des documents favorise une meilleure coordination et organisation du travail, ce qui se traduit par une efficacité accrue.</w:t>
      </w:r>
      <w:r>
        <w:t xml:space="preserve"> </w:t>
      </w:r>
      <w:r w:rsidRPr="00F44F62">
        <w:t>Par ailleurs, la dématérialisation garantit une traçabilité rigoureuse des documents grâce à la rapidité de leur transmission, à leur classement systématique, ainsi qu'à l'historique détaillé des actions effectuées sur chaque fichier</w:t>
      </w:r>
      <w:r>
        <w:t xml:space="preserve">. </w:t>
      </w:r>
      <w:r w:rsidRPr="00F44F62">
        <w:t xml:space="preserve">Sur le plan juridique, l'archivage numérique confère une valeur légale aux documents, tout en permettant leur gestion à distance. La sécurité des données est renforcée par des dispositifs tels que les </w:t>
      </w:r>
      <w:r w:rsidR="006F317C" w:rsidRPr="00F44F62">
        <w:t>coffres forts</w:t>
      </w:r>
      <w:r w:rsidRPr="00F44F62">
        <w:t xml:space="preserve"> numériques et les signatures électroniques, assurant une protection optimale des informations stockées.</w:t>
      </w:r>
      <w:r>
        <w:t xml:space="preserve"> </w:t>
      </w:r>
      <w:r w:rsidRPr="00F44F62">
        <w:t>Enfin, en limitant fortement l'usage du papier, la dématérialisation contribue à réduire l'empreinte écologique des entreprises, participant ainsi à une démarche plus durable.</w:t>
      </w:r>
      <w:r>
        <w:rPr>
          <w:rStyle w:val="Appelnotedebasdep"/>
        </w:rPr>
        <w:footnoteReference w:id="32"/>
      </w:r>
    </w:p>
    <w:p w14:paraId="435B8616" w14:textId="77777777" w:rsidR="00F8443A" w:rsidRDefault="00F8443A" w:rsidP="00D4043E">
      <w:pPr>
        <w:pStyle w:val="Paragraphedeliste"/>
        <w:numPr>
          <w:ilvl w:val="1"/>
          <w:numId w:val="34"/>
        </w:numPr>
        <w:spacing w:before="100" w:beforeAutospacing="1" w:after="100" w:afterAutospacing="1"/>
        <w:ind w:left="782" w:hanging="357"/>
        <w:outlineLvl w:val="3"/>
        <w:rPr>
          <w:rFonts w:cstheme="majorBidi"/>
          <w:b/>
          <w:bCs/>
          <w:szCs w:val="24"/>
        </w:rPr>
      </w:pPr>
      <w:bookmarkStart w:id="119" w:name="_Toc199167075"/>
      <w:bookmarkStart w:id="120" w:name="_Toc199265586"/>
      <w:bookmarkStart w:id="121" w:name="_Toc200837362"/>
      <w:r>
        <w:rPr>
          <w:rFonts w:cstheme="majorBidi"/>
          <w:b/>
          <w:bCs/>
          <w:szCs w:val="24"/>
        </w:rPr>
        <w:t>Désintermédiation/Ré-intermédiation :</w:t>
      </w:r>
      <w:bookmarkEnd w:id="119"/>
      <w:bookmarkEnd w:id="120"/>
      <w:bookmarkEnd w:id="121"/>
    </w:p>
    <w:p w14:paraId="2933CBD1" w14:textId="77777777" w:rsidR="00F8443A" w:rsidRDefault="00F8443A" w:rsidP="008105D2">
      <w:r w:rsidRPr="00F04213">
        <w:t>La désintermédiation survient lorsque l'intermédiaire traditionnel est éliminé</w:t>
      </w:r>
      <w:r>
        <w:t xml:space="preserve">, </w:t>
      </w:r>
      <w:r w:rsidRPr="00F04213">
        <w:t xml:space="preserve">tandis que la </w:t>
      </w:r>
      <w:r>
        <w:t>ré-</w:t>
      </w:r>
      <w:r w:rsidRPr="00F04213">
        <w:t>intermédiation se produit lorsqu'un nouvel intermédiaire s'insère dans une chaîne de valeur existante.</w:t>
      </w:r>
      <w:r>
        <w:rPr>
          <w:rStyle w:val="Appelnotedebasdep"/>
        </w:rPr>
        <w:footnoteReference w:id="33"/>
      </w:r>
    </w:p>
    <w:p w14:paraId="431ED1E4" w14:textId="77777777" w:rsidR="000C44A5" w:rsidRDefault="000C44A5" w:rsidP="000C44A5">
      <w:pPr>
        <w:rPr>
          <w:lang w:eastAsia="fr-FR"/>
        </w:rPr>
      </w:pPr>
      <w:r w:rsidRPr="00CC4714">
        <w:rPr>
          <w:lang w:eastAsia="fr-FR"/>
        </w:rPr>
        <w:lastRenderedPageBreak/>
        <w:t>La désintermédiation consiste à réduire, voire à supprimer, les différents intermédiaires qui existent tout au long du processus d'achat entre deux parties prenantes. Cela signifie que les consommateurs, qu'ils soient particuliers ou professionnels, achètent directement ce dont ils ont besoin auprès de leurs fournisseurs, sans passer par un canal de distribution, un grossiste ou tout autre intermédiaire.</w:t>
      </w:r>
      <w:r>
        <w:rPr>
          <w:lang w:eastAsia="fr-FR"/>
        </w:rPr>
        <w:t xml:space="preserve"> </w:t>
      </w:r>
      <w:r>
        <w:t xml:space="preserve">Dans un premier temps, le progrès technologique a facilité la désintermédiation dans de nombreux secteurs tels que le tourisme, l'assurance, la finance et les logiciels. Grâce à l'essor du commerce électronique et des technologies de l'information et de la communication, les fournisseurs ont pu vendre directement aux consommateurs. En outre, </w:t>
      </w:r>
      <w:r>
        <w:rPr>
          <w:lang w:eastAsia="fr-FR"/>
        </w:rPr>
        <w:t xml:space="preserve"> l</w:t>
      </w:r>
      <w:r w:rsidRPr="00CC4714">
        <w:rPr>
          <w:lang w:eastAsia="fr-FR"/>
        </w:rPr>
        <w:t xml:space="preserve">a réduction des intermédiaires grâce à la désintermédiation s'est traduite par une relation directe avec les clients, </w:t>
      </w:r>
      <w:r>
        <w:rPr>
          <w:lang w:eastAsia="fr-FR"/>
        </w:rPr>
        <w:t>et</w:t>
      </w:r>
      <w:r w:rsidRPr="00CC4714">
        <w:rPr>
          <w:lang w:eastAsia="fr-FR"/>
        </w:rPr>
        <w:t xml:space="preserve"> aussi par une efficacité et une transparence accrues, ainsi que par une rémunération équitable selon la loi de l'offre et de la demande.</w:t>
      </w:r>
      <w:r>
        <w:rPr>
          <w:rStyle w:val="Appelnotedebasdep"/>
          <w:lang w:eastAsia="fr-FR"/>
        </w:rPr>
        <w:footnoteReference w:id="34"/>
      </w:r>
    </w:p>
    <w:p w14:paraId="1066DDD0" w14:textId="77777777" w:rsidR="006E7B66" w:rsidRPr="006E7B66" w:rsidRDefault="005C6598" w:rsidP="006E7B66">
      <w:r>
        <w:t xml:space="preserve">Cependant, </w:t>
      </w:r>
      <w:r w:rsidRPr="005C6598">
        <w:t xml:space="preserve">la désintermédiation a entraîné une multiplication des offres de produits et services, stimulées par la mondialisation. Dans ce contexte de concurrence </w:t>
      </w:r>
      <w:r>
        <w:t>intense, o</w:t>
      </w:r>
      <w:r w:rsidR="000C44A5">
        <w:t xml:space="preserve">n observe aujourd'hui une tendance à la ré-intermédiation grâce à l’émergence </w:t>
      </w:r>
      <w:r w:rsidR="006E7B66">
        <w:t xml:space="preserve"> de </w:t>
      </w:r>
      <w:r w:rsidR="000C44A5">
        <w:t xml:space="preserve">plateformes en ligne. </w:t>
      </w:r>
    </w:p>
    <w:p w14:paraId="55584110" w14:textId="77777777" w:rsidR="006E7B66" w:rsidRDefault="006E7B66" w:rsidP="006E7B66">
      <w:pPr>
        <w:rPr>
          <w:lang w:eastAsia="fr-FR"/>
        </w:rPr>
      </w:pPr>
      <w:r w:rsidRPr="006E7B66">
        <w:rPr>
          <w:lang w:eastAsia="fr-FR"/>
        </w:rPr>
        <w:t>La ré</w:t>
      </w:r>
      <w:r>
        <w:rPr>
          <w:lang w:eastAsia="fr-FR"/>
        </w:rPr>
        <w:t>-</w:t>
      </w:r>
      <w:r w:rsidRPr="006E7B66">
        <w:rPr>
          <w:lang w:eastAsia="fr-FR"/>
        </w:rPr>
        <w:t>intermédiation à l'ère numérique représente un changement fascinant dans la manière dont les entreprises et les consommateurs interagissent. Contrairement à la désintermédiation, qui supprime les intermédiaires, la ré</w:t>
      </w:r>
      <w:r>
        <w:rPr>
          <w:lang w:eastAsia="fr-FR"/>
        </w:rPr>
        <w:t>-</w:t>
      </w:r>
      <w:r w:rsidRPr="006E7B66">
        <w:rPr>
          <w:lang w:eastAsia="fr-FR"/>
        </w:rPr>
        <w:t>intermédiation en introduit de nouveaux, souvent sous la forme de plateformes numériques qui ajoutent de la valeur au processus de transaction. Ces plateformes, qui s'appuient sur la technologie, ont redéfini la dynamique du marché en offrant des services améliorés, une meilleure expérience client et des méthodes de distribution plus efficaces. Elles servent de passerelles entre les producteurs et les consommateurs, modifiant même parfois les rôles traditionnels de ces derniers.</w:t>
      </w:r>
      <w:r w:rsidR="006F317C">
        <w:rPr>
          <w:rStyle w:val="Appelnotedebasdep"/>
          <w:lang w:eastAsia="fr-FR"/>
        </w:rPr>
        <w:footnoteReference w:id="35"/>
      </w:r>
    </w:p>
    <w:p w14:paraId="35C4EE1C" w14:textId="77777777" w:rsidR="000C44A5" w:rsidRDefault="006F317C" w:rsidP="006F317C">
      <w:r>
        <w:t xml:space="preserve">A l’ère numérique, la ré-intermédiation s'est imposée comme une stratégie essentielle pour les entreprises qui cherchent à reconquérir leur position sur le marché et à favoriser la croissance. Cette approche consiste à réintroduire des intermédiaires ou à en créer de nouveaux dans la chaîne d'approvisionnement numérique afin d'ajouter de la valeur qui était auparavant diminuée </w:t>
      </w:r>
      <w:r w:rsidR="00307BC6">
        <w:t>où</w:t>
      </w:r>
      <w:r>
        <w:t xml:space="preserve"> négligée à l'ère de la désintermédiation. En tirant parti de la ré-intermédiation, les entreprises peuvent améliorer l'engagement et l’expérience des clients.</w:t>
      </w:r>
      <w:r w:rsidRPr="00BA2C7D">
        <w:t xml:space="preserve"> </w:t>
      </w:r>
      <w:r>
        <w:t xml:space="preserve">Du </w:t>
      </w:r>
      <w:r>
        <w:lastRenderedPageBreak/>
        <w:t>point de vue des consommateurs, la ré-intermédiation offre une expérience d'achat personnalisée et souvent unique. La ré-intermédiation permet de rationaliser la distribution et tirer parti de l'expertise spécialisée que les intermédiaires apportent à la table.</w:t>
      </w:r>
      <w:r>
        <w:rPr>
          <w:rStyle w:val="Appelnotedebasdep"/>
        </w:rPr>
        <w:footnoteReference w:id="36"/>
      </w:r>
    </w:p>
    <w:p w14:paraId="5EEF8635" w14:textId="5A3D856A" w:rsidR="00935EC9" w:rsidRPr="00935EC9" w:rsidRDefault="00935EC9" w:rsidP="00935EC9">
      <w:pPr>
        <w:pStyle w:val="Lgende"/>
        <w:keepNext/>
        <w:jc w:val="center"/>
        <w:rPr>
          <w:b w:val="0"/>
          <w:bCs w:val="0"/>
          <w:color w:val="auto"/>
          <w:sz w:val="22"/>
          <w:szCs w:val="22"/>
        </w:rPr>
      </w:pPr>
      <w:bookmarkStart w:id="122" w:name="_Toc200838517"/>
      <w:r w:rsidRPr="00935EC9">
        <w:rPr>
          <w:color w:val="auto"/>
          <w:sz w:val="22"/>
          <w:szCs w:val="22"/>
        </w:rPr>
        <w:t xml:space="preserve">Figure N° </w:t>
      </w:r>
      <w:r w:rsidRPr="00935EC9">
        <w:rPr>
          <w:color w:val="auto"/>
          <w:sz w:val="22"/>
          <w:szCs w:val="22"/>
        </w:rPr>
        <w:fldChar w:fldCharType="begin"/>
      </w:r>
      <w:r w:rsidRPr="00935EC9">
        <w:rPr>
          <w:color w:val="auto"/>
          <w:sz w:val="22"/>
          <w:szCs w:val="22"/>
        </w:rPr>
        <w:instrText xml:space="preserve"> SEQ Figure_N° \* ARABIC </w:instrText>
      </w:r>
      <w:r w:rsidRPr="00935EC9">
        <w:rPr>
          <w:color w:val="auto"/>
          <w:sz w:val="22"/>
          <w:szCs w:val="22"/>
        </w:rPr>
        <w:fldChar w:fldCharType="separate"/>
      </w:r>
      <w:r w:rsidR="00711384">
        <w:rPr>
          <w:noProof/>
          <w:color w:val="auto"/>
          <w:sz w:val="22"/>
          <w:szCs w:val="22"/>
        </w:rPr>
        <w:t>2</w:t>
      </w:r>
      <w:r w:rsidRPr="00935EC9">
        <w:rPr>
          <w:color w:val="auto"/>
          <w:sz w:val="22"/>
          <w:szCs w:val="22"/>
        </w:rPr>
        <w:fldChar w:fldCharType="end"/>
      </w:r>
      <w:r w:rsidRPr="00935EC9">
        <w:rPr>
          <w:color w:val="auto"/>
          <w:sz w:val="22"/>
          <w:szCs w:val="22"/>
        </w:rPr>
        <w:t xml:space="preserve">: </w:t>
      </w:r>
      <w:r w:rsidRPr="00935EC9">
        <w:rPr>
          <w:b w:val="0"/>
          <w:bCs w:val="0"/>
          <w:color w:val="auto"/>
          <w:sz w:val="22"/>
          <w:szCs w:val="22"/>
        </w:rPr>
        <w:t>Les composantes de la transformation digitale</w:t>
      </w:r>
      <w:bookmarkEnd w:id="122"/>
    </w:p>
    <w:p w14:paraId="25FC7785" w14:textId="77777777" w:rsidR="00F8443A" w:rsidRPr="00935EC9" w:rsidRDefault="00F8443A" w:rsidP="00935EC9">
      <w:pPr>
        <w:keepNext/>
        <w:jc w:val="center"/>
      </w:pPr>
      <w:r>
        <w:rPr>
          <w:noProof/>
          <w:lang w:eastAsia="fr-FR"/>
        </w:rPr>
        <w:drawing>
          <wp:inline distT="0" distB="0" distL="0" distR="0" wp14:anchorId="789A1B2F" wp14:editId="4B11DA6E">
            <wp:extent cx="4820856" cy="2413321"/>
            <wp:effectExtent l="0" t="0" r="0" b="6350"/>
            <wp:docPr id="7" name="Image 1" descr="Capture d'écran 2025-03-11 1355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écran 2025-03-11 135540.png"/>
                    <pic:cNvPicPr/>
                  </pic:nvPicPr>
                  <pic:blipFill>
                    <a:blip r:embed="rId18"/>
                    <a:stretch>
                      <a:fillRect/>
                    </a:stretch>
                  </pic:blipFill>
                  <pic:spPr>
                    <a:xfrm>
                      <a:off x="0" y="0"/>
                      <a:ext cx="4829374" cy="2417585"/>
                    </a:xfrm>
                    <a:prstGeom prst="rect">
                      <a:avLst/>
                    </a:prstGeom>
                  </pic:spPr>
                </pic:pic>
              </a:graphicData>
            </a:graphic>
          </wp:inline>
        </w:drawing>
      </w:r>
    </w:p>
    <w:p w14:paraId="6182021B" w14:textId="77777777" w:rsidR="00F8443A" w:rsidRDefault="00F8443A" w:rsidP="0067349B">
      <w:pPr>
        <w:spacing w:line="240" w:lineRule="auto"/>
        <w:rPr>
          <w:sz w:val="20"/>
          <w:szCs w:val="18"/>
        </w:rPr>
      </w:pPr>
      <w:r w:rsidRPr="0067349B">
        <w:rPr>
          <w:b/>
          <w:bCs/>
          <w:sz w:val="20"/>
          <w:szCs w:val="18"/>
        </w:rPr>
        <w:t>Source :</w:t>
      </w:r>
      <w:r w:rsidRPr="0067349B">
        <w:rPr>
          <w:sz w:val="20"/>
          <w:szCs w:val="18"/>
        </w:rPr>
        <w:t xml:space="preserve"> Lemoine Philipe, La nouvelle grammaire du succès La transformation numérique de l'économie française, Rapport au gouvernement, 2014, page55</w:t>
      </w:r>
    </w:p>
    <w:p w14:paraId="5397A903" w14:textId="77777777" w:rsidR="0067349B" w:rsidRPr="0067349B" w:rsidRDefault="0067349B" w:rsidP="0067349B">
      <w:pPr>
        <w:spacing w:line="240" w:lineRule="auto"/>
        <w:rPr>
          <w:sz w:val="20"/>
          <w:szCs w:val="18"/>
        </w:rPr>
      </w:pPr>
    </w:p>
    <w:p w14:paraId="7C3BC4CF" w14:textId="77777777" w:rsidR="00F8443A" w:rsidRDefault="00F8443A" w:rsidP="008105D2">
      <w:r>
        <w:t>Chacune de ces trois composantes ont des effets et interagit avec les deux autres afin de renforcer cette interaction </w:t>
      </w:r>
      <w:r>
        <w:rPr>
          <w:rStyle w:val="Appelnotedebasdep"/>
        </w:rPr>
        <w:footnoteReference w:id="37"/>
      </w:r>
      <w:r>
        <w:t>:</w:t>
      </w:r>
    </w:p>
    <w:p w14:paraId="1BFA288C" w14:textId="77777777" w:rsidR="00F8443A" w:rsidRDefault="00F8443A" w:rsidP="008105D2">
      <w:r w:rsidRPr="00CC2EB4">
        <w:rPr>
          <w:b/>
          <w:bCs/>
        </w:rPr>
        <w:t>Automatisation:</w:t>
      </w:r>
      <w:r>
        <w:t xml:space="preserve"> L'automatisation permet d'optimiser l'utilisation des ressources de production. Cela se traduit par une meilleure productivité du travail, du capital, de l'énergie et des matières premières. Elle favorise également la personnalisation de l'offre, permettant une production à la demande, dont l'impression 3D est un exemple parfait.</w:t>
      </w:r>
    </w:p>
    <w:p w14:paraId="66F23356" w14:textId="77777777" w:rsidR="00F8443A" w:rsidRDefault="00F8443A" w:rsidP="008105D2">
      <w:r w:rsidRPr="00CC2EB4">
        <w:rPr>
          <w:b/>
          <w:bCs/>
        </w:rPr>
        <w:t xml:space="preserve">Dématérialisation: </w:t>
      </w:r>
      <w:r>
        <w:t>La dématérialisation engendre de nouveaux modes et canaux de communication et de distribution, qui viennent se substituer ou transformer les réseaux physiques traditionnels (agences, guichets, magasins). Elle s'accompagne d'une réduction des coûts marginaux de production et des coûts de transaction.</w:t>
      </w:r>
    </w:p>
    <w:p w14:paraId="74A85816" w14:textId="77777777" w:rsidR="00F8443A" w:rsidRPr="00810B02" w:rsidRDefault="00F8443A" w:rsidP="006F317C">
      <w:r w:rsidRPr="00CC2EB4">
        <w:rPr>
          <w:b/>
          <w:bCs/>
        </w:rPr>
        <w:t xml:space="preserve">Désintermédiation / Ré-intermédiation: </w:t>
      </w:r>
      <w:r>
        <w:t xml:space="preserve">Ce concept met en lumière la restructuration des chaînes de valeur. L'arrivée de nouveaux acteurs qui s'insèrent entre les entreprises </w:t>
      </w:r>
      <w:r>
        <w:lastRenderedPageBreak/>
        <w:t>traditionnelles et leurs clients force à repenser les modèles économiques et d'intermédiation, notamment grâce à l'exploitation des données.</w:t>
      </w:r>
    </w:p>
    <w:p w14:paraId="794828C4" w14:textId="5A395E9A" w:rsidR="00935EC9" w:rsidRPr="00935EC9" w:rsidRDefault="00935EC9" w:rsidP="00935EC9">
      <w:pPr>
        <w:pStyle w:val="Lgende"/>
        <w:keepNext/>
        <w:jc w:val="center"/>
        <w:rPr>
          <w:b w:val="0"/>
          <w:bCs w:val="0"/>
          <w:color w:val="auto"/>
          <w:sz w:val="22"/>
          <w:szCs w:val="22"/>
        </w:rPr>
      </w:pPr>
      <w:bookmarkStart w:id="123" w:name="_Toc200838518"/>
      <w:r w:rsidRPr="00935EC9">
        <w:rPr>
          <w:color w:val="auto"/>
          <w:sz w:val="22"/>
          <w:szCs w:val="22"/>
        </w:rPr>
        <w:t xml:space="preserve">Figure N° </w:t>
      </w:r>
      <w:r w:rsidRPr="00935EC9">
        <w:rPr>
          <w:color w:val="auto"/>
          <w:sz w:val="22"/>
          <w:szCs w:val="22"/>
        </w:rPr>
        <w:fldChar w:fldCharType="begin"/>
      </w:r>
      <w:r w:rsidRPr="00935EC9">
        <w:rPr>
          <w:color w:val="auto"/>
          <w:sz w:val="22"/>
          <w:szCs w:val="22"/>
        </w:rPr>
        <w:instrText xml:space="preserve"> SEQ Figure_N° \* ARABIC </w:instrText>
      </w:r>
      <w:r w:rsidRPr="00935EC9">
        <w:rPr>
          <w:color w:val="auto"/>
          <w:sz w:val="22"/>
          <w:szCs w:val="22"/>
        </w:rPr>
        <w:fldChar w:fldCharType="separate"/>
      </w:r>
      <w:r w:rsidR="00711384">
        <w:rPr>
          <w:noProof/>
          <w:color w:val="auto"/>
          <w:sz w:val="22"/>
          <w:szCs w:val="22"/>
        </w:rPr>
        <w:t>3</w:t>
      </w:r>
      <w:r w:rsidRPr="00935EC9">
        <w:rPr>
          <w:color w:val="auto"/>
          <w:sz w:val="22"/>
          <w:szCs w:val="22"/>
        </w:rPr>
        <w:fldChar w:fldCharType="end"/>
      </w:r>
      <w:r w:rsidRPr="00935EC9">
        <w:rPr>
          <w:color w:val="auto"/>
          <w:sz w:val="22"/>
          <w:szCs w:val="22"/>
        </w:rPr>
        <w:t xml:space="preserve">: </w:t>
      </w:r>
      <w:r w:rsidRPr="00935EC9">
        <w:rPr>
          <w:b w:val="0"/>
          <w:bCs w:val="0"/>
          <w:color w:val="auto"/>
          <w:sz w:val="22"/>
          <w:szCs w:val="22"/>
        </w:rPr>
        <w:t>Les effets des composantes de la transformation digitale</w:t>
      </w:r>
      <w:bookmarkEnd w:id="123"/>
    </w:p>
    <w:p w14:paraId="6050F33E" w14:textId="77777777" w:rsidR="00B204D6" w:rsidRDefault="00F8443A" w:rsidP="00B204D6">
      <w:pPr>
        <w:keepNext/>
        <w:jc w:val="center"/>
      </w:pPr>
      <w:r>
        <w:rPr>
          <w:noProof/>
          <w:lang w:eastAsia="fr-FR"/>
        </w:rPr>
        <w:drawing>
          <wp:inline distT="0" distB="0" distL="0" distR="0" wp14:anchorId="06F57E37" wp14:editId="12F7A5B4">
            <wp:extent cx="4485189" cy="3107803"/>
            <wp:effectExtent l="0" t="0" r="0" b="0"/>
            <wp:docPr id="8" name="Image 0" descr="Capture d'écran 2025-03-11 1344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écran 2025-03-11 134435.png"/>
                    <pic:cNvPicPr/>
                  </pic:nvPicPr>
                  <pic:blipFill>
                    <a:blip r:embed="rId19"/>
                    <a:stretch>
                      <a:fillRect/>
                    </a:stretch>
                  </pic:blipFill>
                  <pic:spPr>
                    <a:xfrm>
                      <a:off x="0" y="0"/>
                      <a:ext cx="4489283" cy="3110640"/>
                    </a:xfrm>
                    <a:prstGeom prst="rect">
                      <a:avLst/>
                    </a:prstGeom>
                  </pic:spPr>
                </pic:pic>
              </a:graphicData>
            </a:graphic>
          </wp:inline>
        </w:drawing>
      </w:r>
    </w:p>
    <w:p w14:paraId="1C907E19" w14:textId="77777777" w:rsidR="00F8443A" w:rsidRPr="0067349B" w:rsidRDefault="00F8443A" w:rsidP="008105D2">
      <w:pPr>
        <w:pStyle w:val="Lgende"/>
        <w:jc w:val="left"/>
        <w:rPr>
          <w:b w:val="0"/>
          <w:bCs w:val="0"/>
          <w:color w:val="auto"/>
          <w:sz w:val="20"/>
        </w:rPr>
      </w:pPr>
      <w:r w:rsidRPr="0067349B">
        <w:rPr>
          <w:color w:val="auto"/>
          <w:sz w:val="20"/>
        </w:rPr>
        <w:t>Source :</w:t>
      </w:r>
      <w:r w:rsidRPr="0067349B">
        <w:rPr>
          <w:b w:val="0"/>
          <w:bCs w:val="0"/>
          <w:color w:val="auto"/>
          <w:sz w:val="20"/>
        </w:rPr>
        <w:t xml:space="preserve"> Lemoine Philipe, La nouvelle grammaire du succès La transformation numérique de l'économie </w:t>
      </w:r>
      <w:r w:rsidR="0067349B" w:rsidRPr="0067349B">
        <w:rPr>
          <w:b w:val="0"/>
          <w:bCs w:val="0"/>
          <w:color w:val="auto"/>
          <w:sz w:val="20"/>
        </w:rPr>
        <w:t>française, Rapport</w:t>
      </w:r>
      <w:r w:rsidRPr="0067349B">
        <w:rPr>
          <w:b w:val="0"/>
          <w:bCs w:val="0"/>
          <w:color w:val="auto"/>
          <w:sz w:val="20"/>
        </w:rPr>
        <w:t xml:space="preserve"> au gouvernement, 2014, page16</w:t>
      </w:r>
    </w:p>
    <w:p w14:paraId="6E42401F" w14:textId="77777777" w:rsidR="00F8443A" w:rsidRPr="002A685D" w:rsidRDefault="00F8443A" w:rsidP="00D4043E">
      <w:pPr>
        <w:pStyle w:val="Sansinterligne"/>
        <w:numPr>
          <w:ilvl w:val="0"/>
          <w:numId w:val="34"/>
        </w:numPr>
        <w:spacing w:before="100" w:beforeAutospacing="1" w:after="100" w:afterAutospacing="1"/>
        <w:ind w:left="357" w:hanging="357"/>
        <w:outlineLvl w:val="2"/>
      </w:pPr>
      <w:bookmarkStart w:id="124" w:name="_Toc199167076"/>
      <w:bookmarkStart w:id="125" w:name="_Toc199265587"/>
      <w:bookmarkStart w:id="126" w:name="_Toc200837363"/>
      <w:r w:rsidRPr="002A685D">
        <w:t>Les motivations de la transformation digitale :</w:t>
      </w:r>
      <w:bookmarkEnd w:id="124"/>
      <w:bookmarkEnd w:id="125"/>
      <w:bookmarkEnd w:id="126"/>
    </w:p>
    <w:p w14:paraId="7EA2EA8E" w14:textId="77777777" w:rsidR="00F8443A" w:rsidRDefault="00F8443A" w:rsidP="008105D2">
      <w:pPr>
        <w:rPr>
          <w:lang w:eastAsia="fr-FR"/>
        </w:rPr>
      </w:pPr>
      <w:r>
        <w:t xml:space="preserve">L'émergence des technologies de l'information et de la communication (TIC) a transformé l'environnement économique, le rendant de plus en plus instable ainsi que l'utilisation croissante de la technologie numérique a modifié la façon dont les affaires sont menées, entraînant des changements organisationnels,  des évolutions dans les comportements et les attentes des clients et des utilisateurs finaux. Ces changements ont poussé les entreprises à suivre cette voie de transformation digitale pour rester compétitives et répondre aux nouvelles exigences du marché. Parmi </w:t>
      </w:r>
      <w:r>
        <w:rPr>
          <w:lang w:eastAsia="fr-FR"/>
        </w:rPr>
        <w:t>l</w:t>
      </w:r>
      <w:r w:rsidRPr="003861A3">
        <w:rPr>
          <w:lang w:eastAsia="fr-FR"/>
        </w:rPr>
        <w:t xml:space="preserve">es motivations qui incitent les dirigeants à se lancer dans un processus de transformation </w:t>
      </w:r>
      <w:r>
        <w:rPr>
          <w:lang w:eastAsia="fr-FR"/>
        </w:rPr>
        <w:t xml:space="preserve">ont trouvent : </w:t>
      </w:r>
    </w:p>
    <w:p w14:paraId="4B0D4F2F" w14:textId="77777777" w:rsidR="00F8443A" w:rsidRDefault="00F8443A" w:rsidP="008105D2">
      <w:r w:rsidRPr="00E502E6">
        <w:t xml:space="preserve">La transformation </w:t>
      </w:r>
      <w:r>
        <w:t xml:space="preserve">digitale </w:t>
      </w:r>
      <w:r w:rsidRPr="00E502E6">
        <w:t xml:space="preserve"> est souvent déclenchée par l'évolution des comportements et des attentes des clients</w:t>
      </w:r>
      <w:r>
        <w:t xml:space="preserve">. Il est notable que les clients recherchent une qualité de service cohérente, indépendamment du secteur. Grâce à l'abondance d'informations disponibles en ligne, les consommateurs sont désormais mieux informés et capables de comparer efficacement les offres et services des entreprises. De plus, la facilité avec laquelle les messages se diffusent sur les plateformes de réseaux sociaux exerce une pression </w:t>
      </w:r>
      <w:r>
        <w:lastRenderedPageBreak/>
        <w:t>supplémentaire sur les entreprises, car un client insatisfait n'est plus isolé et peut rapidement partager son expérience avec un large public.</w:t>
      </w:r>
      <w:r>
        <w:rPr>
          <w:rStyle w:val="Appelnotedebasdep"/>
        </w:rPr>
        <w:footnoteReference w:id="38"/>
      </w:r>
    </w:p>
    <w:p w14:paraId="58A392D1" w14:textId="77777777" w:rsidR="00F8443A" w:rsidRDefault="00F8443A" w:rsidP="008105D2">
      <w:pPr>
        <w:rPr>
          <w:lang w:eastAsia="fr-FR"/>
        </w:rPr>
      </w:pPr>
      <w:r>
        <w:t>La transformation digitale trouve l'une de ses impulsions majeures dans l'évolution des pratiques numériques des collaborateurs. En effet, les mutations comportementales des consommateurs, façonnées par les avancées technologiques, se répercutent également en interne, où les employés adoptent massivement ces nouveaux usages digitaux. Les jeunes générations, particulièrement agiles avec les outils technologiques et constamment informées via les plateformes professionnelles, exigent une modernisation des structures organisationnelles.</w:t>
      </w:r>
      <w:r>
        <w:rPr>
          <w:rStyle w:val="Appelnotedebasdep"/>
        </w:rPr>
        <w:footnoteReference w:id="39"/>
      </w:r>
    </w:p>
    <w:p w14:paraId="1644467A" w14:textId="77777777" w:rsidR="00F8443A" w:rsidRDefault="00F8443A" w:rsidP="008105D2">
      <w:pPr>
        <w:rPr>
          <w:lang w:eastAsia="fr-FR"/>
        </w:rPr>
      </w:pPr>
      <w:r>
        <w:rPr>
          <w:lang w:eastAsia="fr-FR"/>
        </w:rPr>
        <w:t>L</w:t>
      </w:r>
      <w:r w:rsidRPr="00E502E6">
        <w:rPr>
          <w:lang w:eastAsia="fr-FR"/>
        </w:rPr>
        <w:t xml:space="preserve">es organisations subissent la pression de la </w:t>
      </w:r>
      <w:r>
        <w:rPr>
          <w:lang w:eastAsia="fr-FR"/>
        </w:rPr>
        <w:t>digitalisation</w:t>
      </w:r>
      <w:r w:rsidRPr="00E502E6">
        <w:rPr>
          <w:lang w:eastAsia="fr-FR"/>
        </w:rPr>
        <w:t xml:space="preserve"> du fait des progrès numériques démontrés par les concurrents, des nouveaux arrivants sur le marché avec des modèles commerciaux numériques perturbateurs et des progrès technologiques en général, ce qui, à son tour, pousse les entreprises à s'engager dans une transformation </w:t>
      </w:r>
      <w:r>
        <w:rPr>
          <w:lang w:eastAsia="fr-FR"/>
        </w:rPr>
        <w:t>digitale.</w:t>
      </w:r>
      <w:r>
        <w:rPr>
          <w:rStyle w:val="Appelnotedebasdep"/>
          <w:lang w:eastAsia="fr-FR"/>
        </w:rPr>
        <w:footnoteReference w:id="40"/>
      </w:r>
    </w:p>
    <w:p w14:paraId="54507509" w14:textId="77777777" w:rsidR="00F8443A" w:rsidRDefault="00F8443A" w:rsidP="00D4043E">
      <w:pPr>
        <w:pStyle w:val="Paragraphedeliste"/>
        <w:numPr>
          <w:ilvl w:val="0"/>
          <w:numId w:val="34"/>
        </w:numPr>
        <w:spacing w:before="100" w:beforeAutospacing="1" w:after="100" w:afterAutospacing="1"/>
        <w:ind w:left="357" w:hanging="357"/>
        <w:outlineLvl w:val="2"/>
        <w:rPr>
          <w:rFonts w:cstheme="majorBidi"/>
          <w:b/>
          <w:bCs/>
          <w:szCs w:val="24"/>
          <w:lang w:eastAsia="fr-FR"/>
        </w:rPr>
      </w:pPr>
      <w:bookmarkStart w:id="127" w:name="_Toc199167077"/>
      <w:bookmarkStart w:id="128" w:name="_Toc199265588"/>
      <w:bookmarkStart w:id="129" w:name="_Toc200837364"/>
      <w:r w:rsidRPr="00192AD4">
        <w:rPr>
          <w:rFonts w:cstheme="majorBidi"/>
          <w:b/>
          <w:bCs/>
          <w:szCs w:val="24"/>
          <w:lang w:eastAsia="fr-FR"/>
        </w:rPr>
        <w:t>Les objectifs de la transformation digitale :</w:t>
      </w:r>
      <w:bookmarkEnd w:id="127"/>
      <w:bookmarkEnd w:id="128"/>
      <w:bookmarkEnd w:id="129"/>
    </w:p>
    <w:p w14:paraId="2DA6B562" w14:textId="77777777" w:rsidR="00F8443A" w:rsidRDefault="00F8443A" w:rsidP="008105D2">
      <w:r>
        <w:t>La définition des objectifs est une étape cruciale dans une transformation digitale, car elle permet de clarifier le chemin à suivre. De plus, les objectifs permettent d'évaluer, de suivre et de mesurer les performances du projet de transformation, ce qui aide à identifier clairement sur quoi concentrer les efforts.</w:t>
      </w:r>
    </w:p>
    <w:p w14:paraId="6F8945A5" w14:textId="77777777" w:rsidR="00F8443A" w:rsidRDefault="00F8443A" w:rsidP="008105D2">
      <w:r w:rsidRPr="00D7058B">
        <w:rPr>
          <w:rFonts w:cstheme="majorBidi"/>
          <w:b/>
          <w:bCs/>
        </w:rPr>
        <w:t>Développer l’agilité organisationnelle </w:t>
      </w:r>
      <w:r w:rsidRPr="00D7058B">
        <w:rPr>
          <w:rFonts w:cstheme="majorBidi"/>
        </w:rPr>
        <w:t>:</w:t>
      </w:r>
      <w:r>
        <w:t xml:space="preserve"> L’objectif principal de la transformation digitale est de rendre une entreprise capable de s'adapter et de réussir dans un environnement économique en évolution permanente, en répondant aux besoins fluctuants des clients. Cela implique de développer l'agilité pour réagir promptement aux changements environnementaux et d'acquérir une flexibilité organisationnelle, une qualité de plus en plus essentielle.</w:t>
      </w:r>
    </w:p>
    <w:p w14:paraId="0041AB01" w14:textId="77777777" w:rsidR="00CD15B5" w:rsidRDefault="00F8443A" w:rsidP="0013048D">
      <w:pPr>
        <w:pStyle w:val="Sansinterligne"/>
        <w:spacing w:before="100" w:after="100" w:line="360" w:lineRule="auto"/>
        <w:rPr>
          <w:b w:val="0"/>
          <w:bCs/>
        </w:rPr>
      </w:pPr>
      <w:r w:rsidRPr="00185B1E">
        <w:rPr>
          <w:rFonts w:cstheme="majorBidi"/>
        </w:rPr>
        <w:t>La réduction des coûts :</w:t>
      </w:r>
      <w:r>
        <w:t xml:space="preserve"> </w:t>
      </w:r>
      <w:r w:rsidRPr="00185B1E">
        <w:rPr>
          <w:b w:val="0"/>
          <w:bCs/>
        </w:rPr>
        <w:t>Parmi les objectifs de la transformation digitale figure la réduction des coûts. L'opti</w:t>
      </w:r>
      <w:r w:rsidR="001C7243">
        <w:rPr>
          <w:b w:val="0"/>
          <w:bCs/>
        </w:rPr>
        <w:t xml:space="preserve">misation offerte par le </w:t>
      </w:r>
      <w:r w:rsidR="00904BD0">
        <w:rPr>
          <w:b w:val="0"/>
          <w:bCs/>
        </w:rPr>
        <w:t>d</w:t>
      </w:r>
      <w:r w:rsidRPr="00185B1E">
        <w:rPr>
          <w:b w:val="0"/>
          <w:bCs/>
        </w:rPr>
        <w:t>igital repose principalement sur</w:t>
      </w:r>
      <w:r w:rsidR="001C7243">
        <w:rPr>
          <w:b w:val="0"/>
          <w:bCs/>
        </w:rPr>
        <w:t xml:space="preserve"> </w:t>
      </w:r>
      <w:r w:rsidRPr="00185B1E">
        <w:rPr>
          <w:b w:val="0"/>
          <w:bCs/>
        </w:rPr>
        <w:lastRenderedPageBreak/>
        <w:t>l'automatisation et la robotique qui sont souvent utilisées pour réduire le coût des tâches fastidieuses effectuées par les humains. L'automatisation des tâches permet à l'équipe de consacrer ses précieuses connaissances et compétences à d'autres activités plus complexes et plus gratifiantes et cela permet d’avoir un gain d’efficacité opérationnelle, tandis que l'automatisation prend en charge les autres tâches à un coût moi</w:t>
      </w:r>
      <w:r w:rsidR="0013048D">
        <w:rPr>
          <w:b w:val="0"/>
          <w:bCs/>
        </w:rPr>
        <w:t xml:space="preserve">ndre, qui est un facteur clé de </w:t>
      </w:r>
      <w:r w:rsidRPr="00185B1E">
        <w:rPr>
          <w:b w:val="0"/>
          <w:bCs/>
        </w:rPr>
        <w:t>rationalisation des coûts</w:t>
      </w:r>
      <w:r w:rsidRPr="00185B1E">
        <w:rPr>
          <w:rStyle w:val="Appelnotedebasdep"/>
          <w:b w:val="0"/>
          <w:bCs/>
        </w:rPr>
        <w:footnoteReference w:id="41"/>
      </w:r>
      <w:r w:rsidRPr="00185B1E">
        <w:rPr>
          <w:b w:val="0"/>
          <w:bCs/>
        </w:rPr>
        <w:t xml:space="preserve">. </w:t>
      </w:r>
    </w:p>
    <w:p w14:paraId="7249F3BE" w14:textId="77777777" w:rsidR="00F8443A" w:rsidRPr="00185B1E" w:rsidRDefault="0013048D" w:rsidP="0013048D">
      <w:pPr>
        <w:pStyle w:val="Sansinterligne"/>
        <w:spacing w:before="100" w:after="100" w:line="360" w:lineRule="auto"/>
        <w:rPr>
          <w:b w:val="0"/>
          <w:bCs/>
        </w:rPr>
      </w:pPr>
      <w:r w:rsidRPr="00185B1E">
        <w:rPr>
          <w:b w:val="0"/>
          <w:bCs/>
        </w:rPr>
        <w:t>De plus, l'investissement dans l'intelligence artificielle (IA) contribue à la fois à l'efficien</w:t>
      </w:r>
      <w:r>
        <w:rPr>
          <w:b w:val="0"/>
          <w:bCs/>
        </w:rPr>
        <w:t>ce et à la réduction des coûts.</w:t>
      </w:r>
    </w:p>
    <w:p w14:paraId="1A18AA93" w14:textId="77777777" w:rsidR="00F8443A" w:rsidRPr="00B56D09" w:rsidRDefault="00F8443A" w:rsidP="008105D2">
      <w:pPr>
        <w:rPr>
          <w:lang w:eastAsia="fr-FR"/>
        </w:rPr>
      </w:pPr>
      <w:r w:rsidRPr="00B56D09">
        <w:rPr>
          <w:rFonts w:cstheme="majorBidi"/>
          <w:b/>
          <w:bCs/>
        </w:rPr>
        <w:t>Améliorer l’expérience client :</w:t>
      </w:r>
      <w:r>
        <w:rPr>
          <w:rFonts w:cstheme="majorBidi"/>
          <w:b/>
          <w:bCs/>
        </w:rPr>
        <w:t xml:space="preserve"> </w:t>
      </w:r>
      <w:r w:rsidRPr="00B56D09">
        <w:t>La digitalisation a le potentiel de transformer profondément l'expérience client en ajoutant de nouvelles dimensions et en améliorant les échanges entre les clients et l'entreprise. Dans divers secteurs, elle vise à enrichir cette expérience en mettant à disposition des services en ligne, des applications mobiles intuitives et des interactions numériques simplifiées. Cela se traduit par une expérience plus pratique, personnalisée et réactive, offrant davantage de commodité, d'accessibilité et d'efficacité. Parallèlement, la digitalisation permet aux entreprises de collecter des données pour mieux comprendre et répondre aux besoins de leurs clients. Il est crucial de trouver un équilibre entre l'automatisation numérique et les interactions humaines pour offrir une expérience client optimale</w:t>
      </w:r>
      <w:r w:rsidR="0013048D">
        <w:t>.</w:t>
      </w:r>
      <w:r>
        <w:rPr>
          <w:rStyle w:val="Appelnotedebasdep"/>
        </w:rPr>
        <w:footnoteReference w:id="42"/>
      </w:r>
    </w:p>
    <w:p w14:paraId="3F549681" w14:textId="77777777" w:rsidR="00F8443A" w:rsidRDefault="00F8443A" w:rsidP="008105D2">
      <w:pPr>
        <w:pStyle w:val="Sansinterligne"/>
        <w:spacing w:line="360" w:lineRule="auto"/>
        <w:rPr>
          <w:b w:val="0"/>
          <w:bCs/>
        </w:rPr>
      </w:pPr>
      <w:r w:rsidRPr="00185B1E">
        <w:rPr>
          <w:rFonts w:cstheme="majorBidi"/>
        </w:rPr>
        <w:t>Amélioration de la collaboration :</w:t>
      </w:r>
      <w:r w:rsidRPr="00185B1E">
        <w:rPr>
          <w:b w:val="0"/>
          <w:bCs/>
        </w:rPr>
        <w:t xml:space="preserve"> À mesure que nous évoluons vers un environnement de travail à distance et digital, les équipes ont besoin de moyens pour collaborer entre elles et avec les clients. La transformation digitale aide à introduire de nouveaux outils qui permettent de rester en contact aussi facilement que possible. Lorsqu'il est plus facile pour les équipes de collaborer, elles peuvent travailler de manière plus productive, développer de nouvelles idées plus rapidement et soutenir les clients de manière plus efficace.</w:t>
      </w:r>
    </w:p>
    <w:p w14:paraId="2B1EA92F" w14:textId="77777777" w:rsidR="001C7243" w:rsidRPr="00185B1E" w:rsidRDefault="001C7243" w:rsidP="008105D2">
      <w:pPr>
        <w:pStyle w:val="Sansinterligne"/>
        <w:spacing w:line="360" w:lineRule="auto"/>
        <w:rPr>
          <w:b w:val="0"/>
          <w:bCs/>
        </w:rPr>
      </w:pPr>
    </w:p>
    <w:p w14:paraId="524D2D24" w14:textId="77777777" w:rsidR="00F8443A" w:rsidRPr="00185B1E" w:rsidRDefault="00F8443A" w:rsidP="008105D2">
      <w:pPr>
        <w:pStyle w:val="Sansinterligne"/>
        <w:spacing w:line="360" w:lineRule="auto"/>
        <w:rPr>
          <w:b w:val="0"/>
          <w:bCs/>
        </w:rPr>
      </w:pPr>
      <w:r w:rsidRPr="00185B1E">
        <w:rPr>
          <w:rFonts w:cstheme="majorBidi"/>
        </w:rPr>
        <w:t>La prise de décision fondée sur les données en temps réel:</w:t>
      </w:r>
      <w:r w:rsidRPr="00185B1E">
        <w:rPr>
          <w:rFonts w:ascii="Segoe UI" w:hAnsi="Segoe UI" w:cs="Segoe UI"/>
          <w:b w:val="0"/>
          <w:bCs/>
        </w:rPr>
        <w:t xml:space="preserve"> </w:t>
      </w:r>
      <w:r w:rsidRPr="00185B1E">
        <w:rPr>
          <w:b w:val="0"/>
          <w:bCs/>
        </w:rPr>
        <w:t xml:space="preserve">La digitalisation transforme profondément la façon dont les entreprises récoltent, analysent et exploitent les données. Grâce à l'accès immédiat à des informations précises, elle fournit aux entreprises une vue détaillée et instantanée de leurs activités. Cela permet aux dirigeants et aux équipes de prendre </w:t>
      </w:r>
      <w:r w:rsidRPr="00185B1E">
        <w:rPr>
          <w:b w:val="0"/>
          <w:bCs/>
        </w:rPr>
        <w:lastRenderedPageBreak/>
        <w:t>des décisions bien informées, fondées sur des données à jour, ce qui est crucial dans un contexte commercial en mutation permanente</w:t>
      </w:r>
      <w:r w:rsidRPr="00185B1E">
        <w:rPr>
          <w:rStyle w:val="Appelnotedebasdep"/>
          <w:b w:val="0"/>
          <w:bCs/>
        </w:rPr>
        <w:footnoteReference w:id="43"/>
      </w:r>
      <w:r w:rsidRPr="00185B1E">
        <w:rPr>
          <w:b w:val="0"/>
          <w:bCs/>
        </w:rPr>
        <w:t>.</w:t>
      </w:r>
    </w:p>
    <w:p w14:paraId="75C99956" w14:textId="77777777" w:rsidR="00F8443A" w:rsidRPr="003F6726" w:rsidRDefault="00F8443A" w:rsidP="008105D2">
      <w:r w:rsidRPr="00FD6334">
        <w:rPr>
          <w:rFonts w:cstheme="majorBidi"/>
          <w:b/>
          <w:bCs/>
        </w:rPr>
        <w:t>Obtenir un avantage concurrentiel :</w:t>
      </w:r>
      <w:r>
        <w:rPr>
          <w:rFonts w:cstheme="majorBidi"/>
          <w:b/>
          <w:bCs/>
        </w:rPr>
        <w:t xml:space="preserve"> </w:t>
      </w:r>
      <w:r w:rsidRPr="00746070">
        <w:t>Les transformations numériques offrent une opportunité unique de créer des avantages concurrentiels durables. En adoptant de nouvelles technologies, les entreprises peuvent optimiser leurs processus internes, innover dans leurs produits et services, et offrir des expériences client personnalisées. Cela leur permet non seulement de répondre aux besoins actuels des clients mais aussi d'anticiper leurs attentes futures, renforçant ainsi leur position sur le marché.</w:t>
      </w:r>
      <w:r>
        <w:t xml:space="preserve"> </w:t>
      </w:r>
      <w:r w:rsidRPr="00746070">
        <w:t>Cette approche permet aux entreprises de se positionner en leaders dans leur secteur, en tirant parti des opportunités offe</w:t>
      </w:r>
      <w:r w:rsidRPr="00746070">
        <w:rPr>
          <w:rFonts w:eastAsia="Times New Roman"/>
          <w:lang w:eastAsia="fr-FR"/>
        </w:rPr>
        <w:t>rtes par la digitalisation pour se démarquer et maintenir un avantage concurrentiel durable</w:t>
      </w:r>
      <w:r w:rsidR="0013048D">
        <w:rPr>
          <w:rFonts w:eastAsia="Times New Roman"/>
          <w:lang w:eastAsia="fr-FR"/>
        </w:rPr>
        <w:t>.</w:t>
      </w:r>
      <w:r>
        <w:rPr>
          <w:rStyle w:val="Appelnotedebasdep"/>
          <w:rFonts w:eastAsia="Times New Roman"/>
          <w:lang w:eastAsia="fr-FR"/>
        </w:rPr>
        <w:footnoteReference w:id="44"/>
      </w:r>
    </w:p>
    <w:p w14:paraId="520C8196" w14:textId="77777777" w:rsidR="00F8443A" w:rsidRDefault="00F8443A" w:rsidP="008105D2">
      <w:pPr>
        <w:pStyle w:val="Sansinterligne"/>
        <w:spacing w:line="360" w:lineRule="auto"/>
      </w:pPr>
      <w:r w:rsidRPr="00185B1E">
        <w:rPr>
          <w:rFonts w:cstheme="majorBidi"/>
        </w:rPr>
        <w:t>Accroître la sécurité des employés :</w:t>
      </w:r>
      <w:r w:rsidRPr="00185B1E">
        <w:t xml:space="preserve"> </w:t>
      </w:r>
      <w:r w:rsidRPr="00185B1E">
        <w:rPr>
          <w:b w:val="0"/>
          <w:bCs/>
        </w:rPr>
        <w:t>L'un des grands objectifs de la transformation digitale d'une organisation est d'accroître la sécurité des employés en utilisant des technologies de surveillances innovantes. Dans certains endroits, des capteurs sont installés pour surveiller l'intégrité structurelle ou les conditions environnementales, alertant les travailleurs sur place si quelque chose est suspecté d'être dangereux. Des lieux de travail plus sûrs améliorent le bien-être des employés, ce qui se traduit par une amélioration des conditions de travail en général</w:t>
      </w:r>
      <w:r w:rsidR="0013048D">
        <w:rPr>
          <w:b w:val="0"/>
          <w:bCs/>
        </w:rPr>
        <w:t>.</w:t>
      </w:r>
      <w:r w:rsidRPr="00185B1E">
        <w:rPr>
          <w:rStyle w:val="Appelnotedebasdep"/>
          <w:b w:val="0"/>
          <w:bCs/>
        </w:rPr>
        <w:footnoteReference w:id="45"/>
      </w:r>
    </w:p>
    <w:p w14:paraId="44D42F62" w14:textId="77777777" w:rsidR="00F8443A" w:rsidRDefault="00F8443A" w:rsidP="008105D2">
      <w:pPr>
        <w:pStyle w:val="Sansinterligne"/>
        <w:spacing w:line="360" w:lineRule="auto"/>
        <w:rPr>
          <w:rFonts w:cstheme="minorHAnsi"/>
          <w:b w:val="0"/>
          <w:bCs/>
          <w:color w:val="222222"/>
          <w:shd w:val="clear" w:color="auto" w:fill="FFFFFF"/>
        </w:rPr>
      </w:pPr>
      <w:r w:rsidRPr="00185B1E">
        <w:rPr>
          <w:rFonts w:cstheme="majorBidi"/>
        </w:rPr>
        <w:t>Améliorer les performances des employés :</w:t>
      </w:r>
      <w:r>
        <w:t xml:space="preserve"> </w:t>
      </w:r>
      <w:r w:rsidRPr="00185B1E">
        <w:rPr>
          <w:b w:val="0"/>
          <w:bCs/>
        </w:rPr>
        <w:t xml:space="preserve">Le concept de la transformation digitale a souvent été associé à la technologie remplaçant les personnes. En réalité, les transformations les plus réussies utilisent la technologie avec les employés pour améliorer les performances. L’utilisation des outils qui accélèrent la saisie de données et l'analyse numérique, les nouvelles machines et les nouveaux logiciels peuvent faciliter la vie des travailleurs en automatisant les tâches quotidiennes monotones, en améliorant les performances, ce qui, au final, permet d'obtenir une équipe plus productive, plus satisfaite et </w:t>
      </w:r>
      <w:r w:rsidRPr="00185B1E">
        <w:rPr>
          <w:rFonts w:cstheme="minorHAnsi"/>
          <w:b w:val="0"/>
          <w:bCs/>
          <w:color w:val="222222"/>
          <w:shd w:val="clear" w:color="auto" w:fill="FFFFFF"/>
        </w:rPr>
        <w:t>peuvent ainsi se concentrer sur les idées et les innovations</w:t>
      </w:r>
      <w:r w:rsidR="0013048D">
        <w:rPr>
          <w:rFonts w:cstheme="minorHAnsi"/>
          <w:b w:val="0"/>
          <w:bCs/>
          <w:color w:val="222222"/>
          <w:shd w:val="clear" w:color="auto" w:fill="FFFFFF"/>
        </w:rPr>
        <w:t>.</w:t>
      </w:r>
      <w:r w:rsidRPr="00185B1E">
        <w:rPr>
          <w:rStyle w:val="Appelnotedebasdep"/>
          <w:rFonts w:cstheme="minorHAnsi"/>
          <w:b w:val="0"/>
          <w:bCs/>
          <w:color w:val="222222"/>
          <w:shd w:val="clear" w:color="auto" w:fill="FFFFFF"/>
        </w:rPr>
        <w:footnoteReference w:id="46"/>
      </w:r>
    </w:p>
    <w:p w14:paraId="42D15D3D" w14:textId="77777777" w:rsidR="00835001" w:rsidRDefault="00835001" w:rsidP="008105D2">
      <w:pPr>
        <w:pStyle w:val="Sansinterligne"/>
        <w:spacing w:line="360" w:lineRule="auto"/>
        <w:rPr>
          <w:rFonts w:cstheme="minorHAnsi"/>
          <w:b w:val="0"/>
          <w:bCs/>
          <w:color w:val="222222"/>
          <w:shd w:val="clear" w:color="auto" w:fill="FFFFFF"/>
        </w:rPr>
      </w:pPr>
    </w:p>
    <w:p w14:paraId="0FCE8CF9" w14:textId="77777777" w:rsidR="00835001" w:rsidRPr="00185B1E" w:rsidRDefault="00835001" w:rsidP="008105D2">
      <w:pPr>
        <w:pStyle w:val="Sansinterligne"/>
        <w:spacing w:line="360" w:lineRule="auto"/>
        <w:rPr>
          <w:rFonts w:cstheme="minorHAnsi"/>
          <w:b w:val="0"/>
          <w:bCs/>
          <w:color w:val="222222"/>
          <w:shd w:val="clear" w:color="auto" w:fill="FFFFFF"/>
        </w:rPr>
      </w:pPr>
    </w:p>
    <w:p w14:paraId="1B2A9EEA" w14:textId="77777777" w:rsidR="00F8443A" w:rsidRDefault="00F8443A" w:rsidP="00D4043E">
      <w:pPr>
        <w:pStyle w:val="Sansinterligne"/>
        <w:numPr>
          <w:ilvl w:val="0"/>
          <w:numId w:val="34"/>
        </w:numPr>
        <w:spacing w:before="100" w:beforeAutospacing="1" w:after="100" w:afterAutospacing="1"/>
        <w:ind w:left="357" w:hanging="357"/>
        <w:outlineLvl w:val="2"/>
      </w:pPr>
      <w:bookmarkStart w:id="130" w:name="_Toc199167078"/>
      <w:bookmarkStart w:id="131" w:name="_Toc199265589"/>
      <w:bookmarkStart w:id="132" w:name="_Toc200837365"/>
      <w:r w:rsidRPr="002A685D">
        <w:lastRenderedPageBreak/>
        <w:t xml:space="preserve">Les </w:t>
      </w:r>
      <w:r w:rsidR="001C7243">
        <w:t>nouvelles tendances de la transformation digitale</w:t>
      </w:r>
      <w:r w:rsidR="005A3001">
        <w:t> :</w:t>
      </w:r>
      <w:bookmarkEnd w:id="130"/>
      <w:bookmarkEnd w:id="131"/>
      <w:bookmarkEnd w:id="132"/>
    </w:p>
    <w:p w14:paraId="4D1F4874" w14:textId="77777777" w:rsidR="005A3001" w:rsidRPr="002A685D" w:rsidRDefault="005A3001" w:rsidP="005A3001">
      <w:r>
        <w:t xml:space="preserve">La transformation digitale a donné naissance à une multitude d’outils digitaux adoptés par les entreprises contemporaines afin d’optimiser et améliorer l’efficacité des </w:t>
      </w:r>
      <w:r w:rsidRPr="005A3001">
        <w:t>tâches</w:t>
      </w:r>
      <w:r>
        <w:t xml:space="preserve">. Les principaux outils déployés dans ce contexte sont : </w:t>
      </w:r>
    </w:p>
    <w:p w14:paraId="442B74FD" w14:textId="77777777" w:rsidR="00F8443A" w:rsidRDefault="00F8443A" w:rsidP="00D4043E">
      <w:pPr>
        <w:pStyle w:val="Paragraphedeliste"/>
        <w:numPr>
          <w:ilvl w:val="1"/>
          <w:numId w:val="34"/>
        </w:numPr>
        <w:spacing w:before="100" w:beforeAutospacing="1" w:after="100" w:afterAutospacing="1"/>
        <w:ind w:left="782" w:hanging="357"/>
        <w:outlineLvl w:val="3"/>
        <w:rPr>
          <w:rFonts w:cstheme="majorBidi"/>
          <w:b/>
          <w:bCs/>
        </w:rPr>
      </w:pPr>
      <w:bookmarkStart w:id="133" w:name="_Toc199167079"/>
      <w:bookmarkStart w:id="134" w:name="_Toc199265590"/>
      <w:bookmarkStart w:id="135" w:name="_Toc200837366"/>
      <w:r w:rsidRPr="000B6E61">
        <w:rPr>
          <w:rFonts w:cstheme="majorBidi"/>
          <w:b/>
          <w:bCs/>
        </w:rPr>
        <w:t>Le cloud computing :</w:t>
      </w:r>
      <w:bookmarkEnd w:id="133"/>
      <w:bookmarkEnd w:id="134"/>
      <w:bookmarkEnd w:id="135"/>
    </w:p>
    <w:p w14:paraId="5233E87F" w14:textId="77777777" w:rsidR="00F8443A" w:rsidRDefault="00F8443A" w:rsidP="008105D2">
      <w:pPr>
        <w:rPr>
          <w:lang w:eastAsia="fr-FR"/>
        </w:rPr>
      </w:pPr>
      <w:r w:rsidRPr="002B4EDB">
        <w:rPr>
          <w:lang w:eastAsia="fr-FR"/>
        </w:rPr>
        <w:t>Le cloud computing, ou informatique en nuage, est un modèle qui permet de fournir des services informatiques via Internet. Au lieu de stocker et gérer des données et applications sur des ordinateurs locaux ou des serveurs physiques, il offre l'accès à ces ressources depuis n'importe où et à tout moment, grâce à une connexion Internet.</w:t>
      </w:r>
      <w:r>
        <w:rPr>
          <w:lang w:eastAsia="fr-FR"/>
        </w:rPr>
        <w:t xml:space="preserve"> Le</w:t>
      </w:r>
      <w:r w:rsidRPr="002B4EDB">
        <w:rPr>
          <w:lang w:eastAsia="fr-FR"/>
        </w:rPr>
        <w:t xml:space="preserve"> cloud computing permet aux utilisateurs d'accéder à des ressources informatiques comme des serveurs, des applications, des bases de données et du stockage, sans avoir besoin de les posséder ou de les gérer personnellement. Les fournisseurs de services cloud mettent ces ressources à disposition via des serveurs distants, accessibles par un navigateur web ou une application spécifique</w:t>
      </w:r>
      <w:r>
        <w:rPr>
          <w:rStyle w:val="Appelnotedebasdep"/>
          <w:lang w:eastAsia="fr-FR"/>
        </w:rPr>
        <w:footnoteReference w:id="47"/>
      </w:r>
      <w:r w:rsidRPr="002B4EDB">
        <w:rPr>
          <w:lang w:eastAsia="fr-FR"/>
        </w:rPr>
        <w:t>.</w:t>
      </w:r>
    </w:p>
    <w:p w14:paraId="2C6B4121" w14:textId="77777777" w:rsidR="00F8443A" w:rsidRDefault="00F8443A" w:rsidP="008105D2">
      <w:pPr>
        <w:rPr>
          <w:lang w:eastAsia="fr-FR"/>
        </w:rPr>
      </w:pPr>
      <w:r w:rsidRPr="002B4EDB">
        <w:rPr>
          <w:lang w:eastAsia="fr-FR"/>
        </w:rPr>
        <w:t>Le cloud computing offre aux entreprises une solution efficace pour centraliser et partager leurs données, réduisant ainsi la dépendance aux e-mails ou aux clés USB, souvent vulnérables aux virus et logiciels malveillants. Cette technologie permet, par exemple, aux équipes commerciales sur le terrain d'accéder facilement et instantanément à des informations mises à jour en temps réel, où qu'elles se trouvent, grâce à une connexion sécurisée</w:t>
      </w:r>
      <w:r>
        <w:rPr>
          <w:rStyle w:val="Appelnotedebasdep"/>
          <w:lang w:eastAsia="fr-FR"/>
        </w:rPr>
        <w:footnoteReference w:id="48"/>
      </w:r>
      <w:r w:rsidRPr="002B4EDB">
        <w:rPr>
          <w:lang w:eastAsia="fr-FR"/>
        </w:rPr>
        <w:t>.</w:t>
      </w:r>
    </w:p>
    <w:p w14:paraId="29AE6588" w14:textId="77777777" w:rsidR="00F8443A" w:rsidRDefault="00F8443A" w:rsidP="008105D2">
      <w:pPr>
        <w:rPr>
          <w:lang w:eastAsia="fr-FR"/>
        </w:rPr>
      </w:pPr>
      <w:r w:rsidRPr="002B4EDB">
        <w:rPr>
          <w:lang w:eastAsia="fr-FR"/>
        </w:rPr>
        <w:t>En favorisant un accès rapide et fluide aux données, le cloud simplifie les opérations tout en renforçant la collaboration à distance, ce qui est particulièrement utile dans un environnement professionnel dynamique</w:t>
      </w:r>
      <w:r>
        <w:rPr>
          <w:lang w:eastAsia="fr-FR"/>
        </w:rPr>
        <w:t>.</w:t>
      </w:r>
    </w:p>
    <w:p w14:paraId="2279E461" w14:textId="77777777" w:rsidR="00F8443A" w:rsidRDefault="00F8443A" w:rsidP="008105D2">
      <w:pPr>
        <w:rPr>
          <w:rFonts w:ascii="Segoe UI" w:eastAsia="Times New Roman" w:hAnsi="Segoe UI" w:cs="Segoe UI"/>
          <w:szCs w:val="24"/>
          <w:lang w:eastAsia="fr-FR"/>
        </w:rPr>
      </w:pPr>
      <w:r w:rsidRPr="00CB5FBF">
        <w:t>Il existe différents modèles de Cloud Computing qui se distinguent par le type de services fournis</w:t>
      </w:r>
      <w:r>
        <w:t xml:space="preserve"> pour les entreprises</w:t>
      </w:r>
      <w:r w:rsidRPr="00CB5FBF">
        <w:t>, le modèle de déploiement et le type de Cloud utilisé. Voici les principaux types</w:t>
      </w:r>
      <w:r w:rsidRPr="00CB5FBF">
        <w:rPr>
          <w:rFonts w:ascii="Segoe UI" w:eastAsia="Times New Roman" w:hAnsi="Segoe UI" w:cs="Segoe UI"/>
          <w:szCs w:val="24"/>
          <w:lang w:eastAsia="fr-FR"/>
        </w:rPr>
        <w:t>:</w:t>
      </w:r>
    </w:p>
    <w:p w14:paraId="57780AA9" w14:textId="77777777" w:rsidR="00835001" w:rsidRDefault="00835001" w:rsidP="008105D2">
      <w:pPr>
        <w:rPr>
          <w:rFonts w:ascii="Segoe UI" w:eastAsia="Times New Roman" w:hAnsi="Segoe UI" w:cs="Segoe UI"/>
          <w:szCs w:val="24"/>
          <w:lang w:eastAsia="fr-FR"/>
        </w:rPr>
      </w:pPr>
    </w:p>
    <w:p w14:paraId="0F6511F5" w14:textId="77777777" w:rsidR="00835001" w:rsidRPr="00F82E7B" w:rsidRDefault="00835001" w:rsidP="008105D2">
      <w:pPr>
        <w:rPr>
          <w:lang w:eastAsia="fr-FR"/>
        </w:rPr>
      </w:pPr>
    </w:p>
    <w:p w14:paraId="393B2C23" w14:textId="77777777" w:rsidR="002C7164" w:rsidRDefault="00F8443A" w:rsidP="002C7164">
      <w:pPr>
        <w:pStyle w:val="Paragraphedeliste"/>
        <w:numPr>
          <w:ilvl w:val="0"/>
          <w:numId w:val="32"/>
        </w:numPr>
        <w:spacing w:before="100" w:beforeAutospacing="1" w:after="100" w:afterAutospacing="1"/>
        <w:ind w:left="499" w:hanging="357"/>
        <w:outlineLvl w:val="4"/>
      </w:pPr>
      <w:bookmarkStart w:id="136" w:name="_Toc199265591"/>
      <w:bookmarkStart w:id="137" w:name="_Toc200837367"/>
      <w:bookmarkStart w:id="138" w:name="_Toc199167080"/>
      <w:r w:rsidRPr="003F6726">
        <w:rPr>
          <w:rFonts w:cstheme="majorBidi"/>
          <w:b/>
          <w:bCs/>
        </w:rPr>
        <w:lastRenderedPageBreak/>
        <w:t>Infrastructure-as-a-Service (IaaS) :</w:t>
      </w:r>
      <w:bookmarkEnd w:id="136"/>
      <w:bookmarkEnd w:id="137"/>
      <w:r w:rsidRPr="00CB5FBF">
        <w:t xml:space="preserve"> </w:t>
      </w:r>
    </w:p>
    <w:p w14:paraId="2E191ED2" w14:textId="77777777" w:rsidR="005A3001" w:rsidRPr="00CB5FBF" w:rsidRDefault="00F8443A" w:rsidP="002C7164">
      <w:r w:rsidRPr="00CB5FBF">
        <w:t>Ce modèle offre des ressources informatiques à la demande, telles que des serveurs, des machines virtuelles, des réseaux et des capacités de st</w:t>
      </w:r>
      <w:r>
        <w:t xml:space="preserve">ockage. Les entreprises peuvent </w:t>
      </w:r>
      <w:r w:rsidRPr="00CB5FBF">
        <w:t>utiliser ces éléments pour déployer et exécuter des applications</w:t>
      </w:r>
      <w:r>
        <w:t>, des</w:t>
      </w:r>
      <w:r w:rsidRPr="00CB5FBF">
        <w:t> services personnalisés</w:t>
      </w:r>
      <w:r>
        <w:t xml:space="preserve"> et construire des systèmes informatiques selon le besoin</w:t>
      </w:r>
      <w:r>
        <w:rPr>
          <w:rStyle w:val="Appelnotedebasdep"/>
        </w:rPr>
        <w:footnoteReference w:id="49"/>
      </w:r>
      <w:r w:rsidRPr="00CB5FBF">
        <w:t>.</w:t>
      </w:r>
      <w:bookmarkEnd w:id="138"/>
    </w:p>
    <w:p w14:paraId="14C02B8B" w14:textId="77777777" w:rsidR="002C7164" w:rsidRPr="00A81828" w:rsidRDefault="00F8443A" w:rsidP="002C7164">
      <w:pPr>
        <w:pStyle w:val="Paragraphedeliste"/>
        <w:numPr>
          <w:ilvl w:val="0"/>
          <w:numId w:val="32"/>
        </w:numPr>
        <w:spacing w:before="100" w:beforeAutospacing="1" w:after="100" w:afterAutospacing="1"/>
        <w:ind w:left="499" w:hanging="357"/>
        <w:outlineLvl w:val="4"/>
        <w:rPr>
          <w:lang w:val="en-US"/>
        </w:rPr>
      </w:pPr>
      <w:bookmarkStart w:id="139" w:name="_Toc199265592"/>
      <w:bookmarkStart w:id="140" w:name="_Toc200837368"/>
      <w:bookmarkStart w:id="141" w:name="_Toc199167081"/>
      <w:r w:rsidRPr="00A81828">
        <w:rPr>
          <w:rFonts w:cstheme="majorBidi"/>
          <w:b/>
          <w:bCs/>
          <w:lang w:val="en-US"/>
        </w:rPr>
        <w:t>Platform-as-a-Service (PaaS)</w:t>
      </w:r>
      <w:r w:rsidRPr="00A81828">
        <w:rPr>
          <w:lang w:val="en-US"/>
        </w:rPr>
        <w:t> :</w:t>
      </w:r>
      <w:bookmarkEnd w:id="139"/>
      <w:bookmarkEnd w:id="140"/>
      <w:r w:rsidRPr="00A81828">
        <w:rPr>
          <w:lang w:val="en-US"/>
        </w:rPr>
        <w:t xml:space="preserve"> </w:t>
      </w:r>
    </w:p>
    <w:p w14:paraId="2B533163" w14:textId="77777777" w:rsidR="00F8443A" w:rsidRPr="00275DE7" w:rsidRDefault="00F8443A" w:rsidP="002C7164">
      <w:r>
        <w:t xml:space="preserve">Dans le Cloud de type PaaS, les entreprises ont la possibilité d’avoir à leurs disposition un environnement qui contient les outils et les langages de développement  par le fournisseur et dans. </w:t>
      </w:r>
      <w:r w:rsidRPr="00275DE7">
        <w:t>Cet environnement leur permet de </w:t>
      </w:r>
      <w:r>
        <w:t>créer, teste</w:t>
      </w:r>
      <w:r w:rsidRPr="00275DE7">
        <w:t>r et déployer des applications</w:t>
      </w:r>
      <w:r>
        <w:t xml:space="preserve"> sans avoir à gérer l’infrastructure sous-jacente</w:t>
      </w:r>
      <w:r w:rsidRPr="00275DE7">
        <w:t>, soit pour leur</w:t>
      </w:r>
      <w:r>
        <w:t xml:space="preserve"> </w:t>
      </w:r>
      <w:r w:rsidRPr="00275DE7">
        <w:t>propre utilisation, soit pour les mettre à disposition d'autres utilisateurs</w:t>
      </w:r>
      <w:r>
        <w:rPr>
          <w:rStyle w:val="Appelnotedebasdep"/>
        </w:rPr>
        <w:footnoteReference w:id="50"/>
      </w:r>
      <w:r w:rsidRPr="00275DE7">
        <w:t>.</w:t>
      </w:r>
      <w:bookmarkEnd w:id="141"/>
    </w:p>
    <w:p w14:paraId="319A7E27" w14:textId="77777777" w:rsidR="002C7164" w:rsidRPr="00A81828" w:rsidRDefault="00F8443A" w:rsidP="002C7164">
      <w:pPr>
        <w:pStyle w:val="Paragraphedeliste"/>
        <w:numPr>
          <w:ilvl w:val="0"/>
          <w:numId w:val="32"/>
        </w:numPr>
        <w:spacing w:before="100" w:beforeAutospacing="1" w:after="100" w:afterAutospacing="1"/>
        <w:ind w:left="499" w:hanging="357"/>
        <w:outlineLvl w:val="4"/>
        <w:rPr>
          <w:rFonts w:ascii="Segoe UI" w:eastAsia="Times New Roman" w:hAnsi="Segoe UI" w:cs="Segoe UI"/>
          <w:szCs w:val="24"/>
          <w:lang w:val="en-US" w:eastAsia="fr-FR"/>
        </w:rPr>
      </w:pPr>
      <w:bookmarkStart w:id="142" w:name="_Toc199265593"/>
      <w:bookmarkStart w:id="143" w:name="_Toc200837369"/>
      <w:bookmarkStart w:id="144" w:name="_Toc199167082"/>
      <w:r w:rsidRPr="00A81828">
        <w:rPr>
          <w:rFonts w:cstheme="majorBidi"/>
          <w:b/>
          <w:bCs/>
          <w:lang w:val="en-US"/>
        </w:rPr>
        <w:t>Software-as-a-Service (SaaS) :</w:t>
      </w:r>
      <w:bookmarkEnd w:id="142"/>
      <w:bookmarkEnd w:id="143"/>
      <w:r w:rsidRPr="00A81828">
        <w:rPr>
          <w:rFonts w:cstheme="majorBidi"/>
          <w:b/>
          <w:bCs/>
          <w:lang w:val="en-US"/>
        </w:rPr>
        <w:t xml:space="preserve"> </w:t>
      </w:r>
    </w:p>
    <w:p w14:paraId="0EE67A2F" w14:textId="77777777" w:rsidR="005A3001" w:rsidRPr="002C7164" w:rsidRDefault="00F8443A" w:rsidP="002C7164">
      <w:pPr>
        <w:rPr>
          <w:rFonts w:ascii="Segoe UI" w:eastAsia="Times New Roman" w:hAnsi="Segoe UI" w:cs="Segoe UI"/>
          <w:szCs w:val="24"/>
          <w:lang w:eastAsia="fr-FR"/>
        </w:rPr>
      </w:pPr>
      <w:r>
        <w:t xml:space="preserve">Les </w:t>
      </w:r>
      <w:r w:rsidRPr="00A23086">
        <w:t>services SaaS offerts par le Cloud</w:t>
      </w:r>
      <w:r>
        <w:t> mettent à disposition des entreprises</w:t>
      </w:r>
      <w:r w:rsidRPr="00A23086">
        <w:t xml:space="preserve"> des applications </w:t>
      </w:r>
      <w:r>
        <w:t xml:space="preserve">et services </w:t>
      </w:r>
      <w:r w:rsidRPr="00A23086">
        <w:t>prêtes à l'emploi. Contrairement aux applications Web classiques, ces services se distinguent par un haut niveau d'abstraction, permettant d'adapter l'application</w:t>
      </w:r>
      <w:r w:rsidRPr="00A23086">
        <w:rPr>
          <w:lang w:eastAsia="fr-FR"/>
        </w:rPr>
        <w:t> à des besoins spécifiques.</w:t>
      </w:r>
      <w:r w:rsidR="00CD15B5">
        <w:t xml:space="preserve"> </w:t>
      </w:r>
      <w:r w:rsidRPr="00CB5FBF">
        <w:t>Les entreprises peuvent accéder à ces applications et services via Internet, sans avoir besoin de les installer localement.</w:t>
      </w:r>
      <w:r w:rsidRPr="00A23086">
        <w:rPr>
          <w:lang w:eastAsia="fr-FR"/>
        </w:rPr>
        <w:t xml:space="preserve"> Parmi ces applications, on retrouve notamment les solutions de </w:t>
      </w:r>
      <w:r w:rsidRPr="00A23086">
        <w:t>gestion de la relation client (CRM), les systèmes de planification des ressources d'entreprise (ERP), ainsi que les applications de</w:t>
      </w:r>
      <w:r>
        <w:t xml:space="preserve"> messageries électroniques.</w:t>
      </w:r>
      <w:r>
        <w:rPr>
          <w:rStyle w:val="Appelnotedebasdep"/>
        </w:rPr>
        <w:footnoteReference w:id="51"/>
      </w:r>
      <w:bookmarkEnd w:id="144"/>
    </w:p>
    <w:p w14:paraId="3AEA12A6" w14:textId="77777777" w:rsidR="00F8443A" w:rsidRPr="00046942" w:rsidRDefault="00F8443A" w:rsidP="00D4043E">
      <w:pPr>
        <w:pStyle w:val="Paragraphedeliste"/>
        <w:numPr>
          <w:ilvl w:val="1"/>
          <w:numId w:val="34"/>
        </w:numPr>
        <w:spacing w:before="100" w:beforeAutospacing="1" w:after="100" w:afterAutospacing="1"/>
        <w:ind w:left="782" w:hanging="357"/>
        <w:outlineLvl w:val="3"/>
        <w:rPr>
          <w:rFonts w:cstheme="majorBidi"/>
          <w:b/>
          <w:bCs/>
          <w:szCs w:val="24"/>
        </w:rPr>
      </w:pPr>
      <w:bookmarkStart w:id="145" w:name="_Toc199167083"/>
      <w:bookmarkStart w:id="146" w:name="_Toc199265594"/>
      <w:bookmarkStart w:id="147" w:name="_Toc200837370"/>
      <w:r w:rsidRPr="00A23086">
        <w:rPr>
          <w:rFonts w:cstheme="majorBidi"/>
          <w:b/>
          <w:bCs/>
          <w:szCs w:val="24"/>
        </w:rPr>
        <w:t>Le big data :</w:t>
      </w:r>
      <w:bookmarkEnd w:id="145"/>
      <w:bookmarkEnd w:id="146"/>
      <w:bookmarkEnd w:id="147"/>
      <w:r w:rsidRPr="0090543A">
        <w:t xml:space="preserve"> </w:t>
      </w:r>
    </w:p>
    <w:p w14:paraId="40DA3F46" w14:textId="77777777" w:rsidR="00F8443A" w:rsidRPr="00046942" w:rsidRDefault="00F8443A" w:rsidP="008105D2">
      <w:pPr>
        <w:rPr>
          <w:rFonts w:cstheme="majorBidi"/>
          <w:b/>
          <w:bCs/>
          <w:szCs w:val="24"/>
        </w:rPr>
      </w:pPr>
      <w:r>
        <w:t xml:space="preserve">Selon de glossaire de Gartner : «Les  big data </w:t>
      </w:r>
      <w:r w:rsidRPr="006E6A6B">
        <w:t xml:space="preserve"> sont des informations de grand volume, de grande vitesse et/ou de grande variété qui exigent des formes rentables et innovantes de </w:t>
      </w:r>
      <w:r w:rsidRPr="006E6A6B">
        <w:lastRenderedPageBreak/>
        <w:t>traitement de l'information permettant d'améliorer la compréhension, la prise de décision et</w:t>
      </w:r>
      <w:r>
        <w:t xml:space="preserve"> l'automatisation des processus»</w:t>
      </w:r>
      <w:r>
        <w:rPr>
          <w:rStyle w:val="Appelnotedebasdep"/>
        </w:rPr>
        <w:footnoteReference w:id="52"/>
      </w:r>
    </w:p>
    <w:p w14:paraId="0FBA3986" w14:textId="77777777" w:rsidR="00F8443A" w:rsidRDefault="00F8443A" w:rsidP="008105D2">
      <w:pPr>
        <w:rPr>
          <w:lang w:eastAsia="fr-FR"/>
        </w:rPr>
      </w:pPr>
      <w:r w:rsidRPr="006E6A6B">
        <w:rPr>
          <w:lang w:eastAsia="fr-FR"/>
        </w:rPr>
        <w:t xml:space="preserve">Faire face </w:t>
      </w:r>
      <w:r w:rsidRPr="006E6A6B">
        <w:t>aux Big Data revient pour les gestionnaires de données à gérer trois dimensions essentielles, connues sous le nom des 3V : le volume, la vélocité, et la variété. Le volume fait référence à la quantité massive de données générées, tandis que la vélocité r</w:t>
      </w:r>
      <w:r w:rsidRPr="006E6A6B">
        <w:rPr>
          <w:lang w:eastAsia="fr-FR"/>
        </w:rPr>
        <w:t>eprésente la rapidité nécessaire pour traiter ces données en temps réel.</w:t>
      </w:r>
      <w:r>
        <w:rPr>
          <w:lang w:eastAsia="fr-FR"/>
        </w:rPr>
        <w:t xml:space="preserve"> </w:t>
      </w:r>
      <w:r w:rsidRPr="006E6A6B">
        <w:rPr>
          <w:lang w:eastAsia="fr-FR"/>
        </w:rPr>
        <w:t xml:space="preserve">Enfin, </w:t>
      </w:r>
      <w:r w:rsidRPr="006E6A6B">
        <w:t>la variété désigne</w:t>
      </w:r>
      <w:r w:rsidRPr="006E6A6B">
        <w:rPr>
          <w:lang w:eastAsia="fr-FR"/>
        </w:rPr>
        <w:t xml:space="preserve"> l'hétérogénéité des données, c'est-à-dire leur diversité en termes de formats et de sources</w:t>
      </w:r>
      <w:r w:rsidR="0013048D">
        <w:rPr>
          <w:lang w:eastAsia="fr-FR"/>
        </w:rPr>
        <w:t>.</w:t>
      </w:r>
      <w:r>
        <w:rPr>
          <w:rStyle w:val="Appelnotedebasdep"/>
          <w:lang w:eastAsia="fr-FR"/>
        </w:rPr>
        <w:footnoteReference w:id="53"/>
      </w:r>
    </w:p>
    <w:p w14:paraId="763D7C07" w14:textId="77777777" w:rsidR="00F8443A" w:rsidRDefault="00F8443A" w:rsidP="008105D2">
      <w:r w:rsidRPr="006E6A6B">
        <w:rPr>
          <w:lang w:eastAsia="fr-FR"/>
        </w:rPr>
        <w:t xml:space="preserve">Bien </w:t>
      </w:r>
      <w:r w:rsidRPr="006E6A6B">
        <w:t>que les 3V soient les critères les plus couramment utilisés pour définir les Big Data, d'autres dimensions peuvent être prises en compte, comme la véracité, qui évalue la fiabilité des données, ou la valeur, qui mesure leur ca</w:t>
      </w:r>
      <w:r>
        <w:t>pacité à générer des bénéfices</w:t>
      </w:r>
      <w:r w:rsidR="0013048D">
        <w:t>.</w:t>
      </w:r>
      <w:r>
        <w:rPr>
          <w:rStyle w:val="Appelnotedebasdep"/>
        </w:rPr>
        <w:footnoteReference w:id="54"/>
      </w:r>
    </w:p>
    <w:p w14:paraId="2FCC1B25" w14:textId="77777777" w:rsidR="00F8443A" w:rsidRDefault="00F8443A" w:rsidP="008105D2">
      <w:pPr>
        <w:rPr>
          <w:lang w:eastAsia="fr-FR"/>
        </w:rPr>
      </w:pPr>
      <w:r w:rsidRPr="006E6A6B">
        <w:t>Pour tirer pleinement parti de ces données, les entreprises doivent mettre en place des processus efficaces d'analyse,</w:t>
      </w:r>
      <w:r w:rsidRPr="006E6A6B">
        <w:rPr>
          <w:lang w:eastAsia="fr-FR"/>
        </w:rPr>
        <w:t xml:space="preserve"> afin de maximiser leur potentiel.</w:t>
      </w:r>
      <w:r>
        <w:rPr>
          <w:lang w:eastAsia="fr-FR"/>
        </w:rPr>
        <w:t xml:space="preserve"> </w:t>
      </w:r>
      <w:r w:rsidRPr="006E6A6B">
        <w:rPr>
          <w:lang w:eastAsia="fr-FR"/>
        </w:rPr>
        <w:t xml:space="preserve">Même si les Big Data sont souvent associées à l'abondance des données, il est important de rappeler que les entreprises se concentrent davantage sur leur capacité à analyser ces données pour en extraire des informations utiles. En effet, pour une </w:t>
      </w:r>
      <w:r w:rsidRPr="006E6A6B">
        <w:t>entreprise, la qualité des données prévaut sur leur quantité. Les techniques d'analyse des Big Data permettent</w:t>
      </w:r>
      <w:r w:rsidRPr="006E6A6B">
        <w:rPr>
          <w:lang w:eastAsia="fr-FR"/>
        </w:rPr>
        <w:t xml:space="preserve"> ainsi d'améliorer les processus décisionnels et d'obtenir des avantages concurrentiels significatifs</w:t>
      </w:r>
      <w:r w:rsidR="005A3001">
        <w:rPr>
          <w:lang w:eastAsia="fr-FR"/>
        </w:rPr>
        <w:t>.</w:t>
      </w:r>
      <w:r>
        <w:rPr>
          <w:rStyle w:val="Appelnotedebasdep"/>
          <w:lang w:eastAsia="fr-FR"/>
        </w:rPr>
        <w:footnoteReference w:id="55"/>
      </w:r>
    </w:p>
    <w:p w14:paraId="443A24FF" w14:textId="77777777" w:rsidR="00F8443A" w:rsidRDefault="00F8443A" w:rsidP="00D4043E">
      <w:pPr>
        <w:pStyle w:val="Paragraphedeliste"/>
        <w:numPr>
          <w:ilvl w:val="1"/>
          <w:numId w:val="34"/>
        </w:numPr>
        <w:spacing w:before="100" w:beforeAutospacing="1" w:after="100" w:afterAutospacing="1"/>
        <w:ind w:left="782" w:hanging="357"/>
        <w:outlineLvl w:val="3"/>
        <w:rPr>
          <w:rFonts w:cstheme="majorBidi"/>
          <w:b/>
          <w:bCs/>
          <w:szCs w:val="24"/>
          <w:lang w:eastAsia="fr-FR"/>
        </w:rPr>
      </w:pPr>
      <w:bookmarkStart w:id="148" w:name="_Toc199167084"/>
      <w:bookmarkStart w:id="149" w:name="_Toc199265595"/>
      <w:bookmarkStart w:id="150" w:name="_Toc200837371"/>
      <w:r w:rsidRPr="007D6BCE">
        <w:rPr>
          <w:rFonts w:cstheme="majorBidi"/>
          <w:b/>
          <w:bCs/>
          <w:szCs w:val="24"/>
          <w:lang w:eastAsia="fr-FR"/>
        </w:rPr>
        <w:t>Internet des objets IoT :</w:t>
      </w:r>
      <w:bookmarkEnd w:id="148"/>
      <w:bookmarkEnd w:id="149"/>
      <w:bookmarkEnd w:id="150"/>
    </w:p>
    <w:p w14:paraId="05AA1A37" w14:textId="77777777" w:rsidR="00CD15B5" w:rsidRDefault="005A3001" w:rsidP="004D2D86">
      <w:pPr>
        <w:rPr>
          <w:lang w:eastAsia="fr-FR"/>
        </w:rPr>
      </w:pPr>
      <w:r>
        <w:rPr>
          <w:lang w:eastAsia="fr-FR"/>
        </w:rPr>
        <w:t xml:space="preserve">L'internet des objets </w:t>
      </w:r>
      <w:r w:rsidR="00F8443A" w:rsidRPr="00FC7885">
        <w:rPr>
          <w:lang w:eastAsia="fr-FR"/>
        </w:rPr>
        <w:t>relie des appareils et des objets physiques</w:t>
      </w:r>
      <w:r w:rsidR="00F8443A">
        <w:rPr>
          <w:lang w:eastAsia="fr-FR"/>
        </w:rPr>
        <w:t xml:space="preserve"> (machine, véhicule, accessoire)</w:t>
      </w:r>
      <w:r w:rsidR="00F8443A" w:rsidRPr="00FC7885">
        <w:rPr>
          <w:lang w:eastAsia="fr-FR"/>
        </w:rPr>
        <w:t xml:space="preserve"> à Internet, permettant la collecte et l'échange de données en temps réel</w:t>
      </w:r>
      <w:r w:rsidR="00F8443A">
        <w:rPr>
          <w:lang w:eastAsia="fr-FR"/>
        </w:rPr>
        <w:t xml:space="preserve"> grâce à des capteurs et des appareils</w:t>
      </w:r>
      <w:r w:rsidR="00F8443A" w:rsidRPr="00FC7885">
        <w:rPr>
          <w:lang w:eastAsia="fr-FR"/>
        </w:rPr>
        <w:t>. Cette technologie joue un rôle essentiel dans les secteurs manufacturier et logistique, notamment pour le suivi des actifs, la maintenance prédictive, et l'amélioration de l'efficacité de la chaîne d'approvisionnement</w:t>
      </w:r>
      <w:r w:rsidR="00F8443A">
        <w:rPr>
          <w:lang w:eastAsia="fr-FR"/>
        </w:rPr>
        <w:t xml:space="preserve">. </w:t>
      </w:r>
      <w:r w:rsidR="00F8443A" w:rsidRPr="00D96B6C">
        <w:rPr>
          <w:lang w:eastAsia="fr-FR"/>
        </w:rPr>
        <w:t xml:space="preserve">Dans l'industrie manufacturière, par exemple, les capteurs IoT peuvent surveiller l'état des machines et </w:t>
      </w:r>
      <w:r w:rsidR="00F8443A" w:rsidRPr="00D96B6C">
        <w:rPr>
          <w:lang w:eastAsia="fr-FR"/>
        </w:rPr>
        <w:lastRenderedPageBreak/>
        <w:t>détecter les pannes potentielles avant leur occurrence, ce qui contribue à réduire les temps d'arrêt et les coûts associés à la maintenance</w:t>
      </w:r>
      <w:r w:rsidR="00CD15B5">
        <w:rPr>
          <w:lang w:eastAsia="fr-FR"/>
        </w:rPr>
        <w:t>.</w:t>
      </w:r>
      <w:r w:rsidR="00F8443A">
        <w:rPr>
          <w:rStyle w:val="Appelnotedebasdep"/>
          <w:lang w:eastAsia="fr-FR"/>
        </w:rPr>
        <w:footnoteReference w:id="56"/>
      </w:r>
    </w:p>
    <w:p w14:paraId="69BC5FB5" w14:textId="77777777" w:rsidR="00F8443A" w:rsidRPr="007D6BCE" w:rsidRDefault="00CD15B5" w:rsidP="00CD15B5">
      <w:pPr>
        <w:rPr>
          <w:rFonts w:cstheme="majorBidi"/>
          <w:b/>
          <w:bCs/>
          <w:szCs w:val="24"/>
          <w:lang w:eastAsia="fr-FR"/>
        </w:rPr>
      </w:pPr>
      <w:r>
        <w:rPr>
          <w:lang w:eastAsia="fr-FR"/>
        </w:rPr>
        <w:t>L</w:t>
      </w:r>
      <w:r w:rsidR="00F8443A" w:rsidRPr="007D6BCE">
        <w:rPr>
          <w:lang w:eastAsia="fr-FR"/>
        </w:rPr>
        <w:t>'IoT est largement utilisé dans la logistique</w:t>
      </w:r>
      <w:r w:rsidR="00F8443A">
        <w:rPr>
          <w:lang w:eastAsia="fr-FR"/>
        </w:rPr>
        <w:t xml:space="preserve"> et le transport</w:t>
      </w:r>
      <w:r w:rsidR="00F8443A" w:rsidRPr="007D6BCE">
        <w:rPr>
          <w:lang w:eastAsia="fr-FR"/>
        </w:rPr>
        <w:t xml:space="preserve"> des entreprises pour améliorer l'efficacité des opérations. Les routes et les marchandises transportées sont équipées d'étiquettes et de capteurs qui transmettent des informations aux centres de contrôle et aux véhicules de transport. Cela permet d'optimiser la circulation, de gérer efficacement les dépôts, et d'assurer une livraison rapide des marchandises.</w:t>
      </w:r>
      <w:r w:rsidR="00F8443A">
        <w:rPr>
          <w:lang w:eastAsia="fr-FR"/>
        </w:rPr>
        <w:t xml:space="preserve"> </w:t>
      </w:r>
      <w:r w:rsidR="00F8443A" w:rsidRPr="007D6BCE">
        <w:rPr>
          <w:lang w:eastAsia="fr-FR"/>
        </w:rPr>
        <w:t>Une application réussie de l'IoT dans le secteur des transports est Waze, une application mobile de navigation GPS qui fournit des informations en temps réel sur l'état du trafic. Cela aide les conducteurs à éviter les embouteillages et à choisir les itinéraires les plus rapides, contribuant ainsi à réduire les temps de trajet et à améliorer la fluidité du trafic</w:t>
      </w:r>
      <w:r>
        <w:rPr>
          <w:lang w:eastAsia="fr-FR"/>
        </w:rPr>
        <w:t>.</w:t>
      </w:r>
      <w:r w:rsidR="00F8443A">
        <w:rPr>
          <w:rStyle w:val="Appelnotedebasdep"/>
          <w:lang w:eastAsia="fr-FR"/>
        </w:rPr>
        <w:footnoteReference w:id="57"/>
      </w:r>
    </w:p>
    <w:p w14:paraId="7AB097A4" w14:textId="77777777" w:rsidR="00F8443A" w:rsidRDefault="00F8443A" w:rsidP="00D4043E">
      <w:pPr>
        <w:pStyle w:val="Paragraphedeliste"/>
        <w:numPr>
          <w:ilvl w:val="1"/>
          <w:numId w:val="34"/>
        </w:numPr>
        <w:spacing w:before="100" w:beforeAutospacing="1" w:after="100" w:afterAutospacing="1"/>
        <w:ind w:left="782" w:hanging="357"/>
        <w:outlineLvl w:val="3"/>
        <w:rPr>
          <w:rFonts w:cstheme="majorBidi"/>
          <w:b/>
          <w:bCs/>
          <w:szCs w:val="24"/>
          <w:lang w:eastAsia="fr-FR"/>
        </w:rPr>
      </w:pPr>
      <w:r>
        <w:rPr>
          <w:rFonts w:cstheme="majorBidi"/>
          <w:b/>
          <w:bCs/>
          <w:szCs w:val="24"/>
          <w:lang w:eastAsia="fr-FR"/>
        </w:rPr>
        <w:t xml:space="preserve"> </w:t>
      </w:r>
      <w:bookmarkStart w:id="151" w:name="_Toc199167085"/>
      <w:bookmarkStart w:id="152" w:name="_Toc199265596"/>
      <w:bookmarkStart w:id="153" w:name="_Toc200837372"/>
      <w:r>
        <w:rPr>
          <w:rFonts w:cstheme="majorBidi"/>
          <w:b/>
          <w:bCs/>
          <w:szCs w:val="24"/>
          <w:lang w:eastAsia="fr-FR"/>
        </w:rPr>
        <w:t>La blockchain:</w:t>
      </w:r>
      <w:bookmarkEnd w:id="151"/>
      <w:bookmarkEnd w:id="152"/>
      <w:bookmarkEnd w:id="153"/>
    </w:p>
    <w:p w14:paraId="63B65634" w14:textId="77777777" w:rsidR="00F8443A" w:rsidRDefault="00F8443A" w:rsidP="008105D2">
      <w:pPr>
        <w:rPr>
          <w:lang w:eastAsia="fr-FR"/>
        </w:rPr>
      </w:pPr>
      <w:r w:rsidRPr="00210E1D">
        <w:rPr>
          <w:lang w:eastAsia="fr-FR"/>
        </w:rPr>
        <w:t xml:space="preserve">La blockchain est une base de données numérique </w:t>
      </w:r>
      <w:r>
        <w:rPr>
          <w:lang w:eastAsia="fr-FR"/>
        </w:rPr>
        <w:t>infalsifiable</w:t>
      </w:r>
      <w:r w:rsidRPr="00210E1D">
        <w:rPr>
          <w:lang w:eastAsia="fr-FR"/>
        </w:rPr>
        <w:t xml:space="preserve"> et partagée en ligne qui conserve un registre historique décentralisé des transactions ou des échanges de données. Ce système fonctionne sans autorité centrale, </w:t>
      </w:r>
      <w:r>
        <w:rPr>
          <w:lang w:eastAsia="fr-FR"/>
        </w:rPr>
        <w:t>ou les données sont partagées  entre plusieur</w:t>
      </w:r>
      <w:r w:rsidRPr="00210E1D">
        <w:rPr>
          <w:lang w:eastAsia="fr-FR"/>
        </w:rPr>
        <w:t>s participants</w:t>
      </w:r>
      <w:r>
        <w:rPr>
          <w:lang w:eastAsia="fr-FR"/>
        </w:rPr>
        <w:t xml:space="preserve"> qui peuvent vérifier leur validité en temps réel grâce à la cryptographie</w:t>
      </w:r>
      <w:r w:rsidRPr="00210E1D">
        <w:rPr>
          <w:lang w:eastAsia="fr-FR"/>
        </w:rPr>
        <w:t>. La confiance entre les parties est établie grâce à des méthodes cryptographiques avancées et des algorithmes qui valident chaque nouvelle entrée dans la base partagée</w:t>
      </w:r>
      <w:r w:rsidR="00CD15B5">
        <w:rPr>
          <w:lang w:eastAsia="fr-FR"/>
        </w:rPr>
        <w:t>.</w:t>
      </w:r>
      <w:r>
        <w:rPr>
          <w:rStyle w:val="Appelnotedebasdep"/>
          <w:lang w:eastAsia="fr-FR"/>
        </w:rPr>
        <w:footnoteReference w:id="58"/>
      </w:r>
    </w:p>
    <w:p w14:paraId="6515EAD2" w14:textId="77777777" w:rsidR="00F8443A" w:rsidRDefault="00F8443A" w:rsidP="008105D2">
      <w:pPr>
        <w:rPr>
          <w:lang w:eastAsia="fr-FR"/>
        </w:rPr>
      </w:pPr>
      <w:r w:rsidRPr="00210E1D">
        <w:rPr>
          <w:lang w:eastAsia="fr-FR"/>
        </w:rPr>
        <w:t>La blockchain se déploie de plus en plus dans des secteurs tels que la finance, la logistique et même la santé. Elle assure la transparence des transactions et améliore la traçabilité des produits, ce qui en fait un outil essentiel pour les entreprises souhaitant renforcer leur fiabilité et leur efficacité</w:t>
      </w:r>
      <w:r w:rsidR="0013048D">
        <w:rPr>
          <w:lang w:eastAsia="fr-FR"/>
        </w:rPr>
        <w:t>.</w:t>
      </w:r>
      <w:r>
        <w:rPr>
          <w:rStyle w:val="Appelnotedebasdep"/>
          <w:lang w:eastAsia="fr-FR"/>
        </w:rPr>
        <w:footnoteReference w:id="59"/>
      </w:r>
    </w:p>
    <w:p w14:paraId="5C36039F" w14:textId="77777777" w:rsidR="00835001" w:rsidRDefault="00835001" w:rsidP="008105D2">
      <w:pPr>
        <w:rPr>
          <w:lang w:eastAsia="fr-FR"/>
        </w:rPr>
      </w:pPr>
    </w:p>
    <w:p w14:paraId="6560CEAD" w14:textId="77777777" w:rsidR="00835001" w:rsidRDefault="00835001" w:rsidP="008105D2">
      <w:pPr>
        <w:rPr>
          <w:lang w:eastAsia="fr-FR"/>
        </w:rPr>
      </w:pPr>
    </w:p>
    <w:p w14:paraId="14DE63A4" w14:textId="77777777" w:rsidR="00F8443A" w:rsidRDefault="00F8443A" w:rsidP="00D4043E">
      <w:pPr>
        <w:pStyle w:val="Paragraphedeliste"/>
        <w:numPr>
          <w:ilvl w:val="1"/>
          <w:numId w:val="34"/>
        </w:numPr>
        <w:spacing w:before="100" w:beforeAutospacing="1" w:after="100" w:afterAutospacing="1"/>
        <w:ind w:left="782" w:hanging="357"/>
        <w:outlineLvl w:val="3"/>
        <w:rPr>
          <w:rFonts w:cstheme="majorBidi"/>
          <w:b/>
          <w:bCs/>
          <w:szCs w:val="24"/>
          <w:lang w:eastAsia="fr-FR"/>
        </w:rPr>
      </w:pPr>
      <w:bookmarkStart w:id="154" w:name="_Toc199167086"/>
      <w:bookmarkStart w:id="155" w:name="_Toc199265597"/>
      <w:bookmarkStart w:id="156" w:name="_Toc200837373"/>
      <w:r w:rsidRPr="006E635E">
        <w:rPr>
          <w:rFonts w:cstheme="majorBidi"/>
          <w:b/>
          <w:bCs/>
          <w:szCs w:val="24"/>
          <w:lang w:eastAsia="fr-FR"/>
        </w:rPr>
        <w:lastRenderedPageBreak/>
        <w:t>L’intelligence artificielle IA :</w:t>
      </w:r>
      <w:bookmarkEnd w:id="154"/>
      <w:bookmarkEnd w:id="155"/>
      <w:bookmarkEnd w:id="156"/>
    </w:p>
    <w:p w14:paraId="32A14CE4" w14:textId="77777777" w:rsidR="00F8443A" w:rsidRPr="009427DA" w:rsidRDefault="00F8443A" w:rsidP="008105D2">
      <w:pPr>
        <w:rPr>
          <w:rFonts w:cstheme="minorHAnsi"/>
          <w:lang w:eastAsia="fr-FR"/>
        </w:rPr>
      </w:pPr>
      <w:r w:rsidRPr="002045B8">
        <w:rPr>
          <w:lang w:eastAsia="fr-FR"/>
        </w:rPr>
        <w:t xml:space="preserve">L'intelligence artificielle (IA) désigne la capacité des machines à accomplir des tâches qui requièrent habituellement une intelligence humaine, notamment la résolution de problèmes, la reconnaissance de formes, l'apprentissage, la planification, la compréhension du langage naturel, et bien d'autres activités. L'objectif de l'IA est de développer des systèmes capables d'imiter ou de surpasser les </w:t>
      </w:r>
      <w:r w:rsidRPr="009427DA">
        <w:rPr>
          <w:rFonts w:cstheme="minorHAnsi"/>
          <w:lang w:eastAsia="fr-FR"/>
        </w:rPr>
        <w:t>capacités cognitives humaines dans divers domaines</w:t>
      </w:r>
      <w:r w:rsidR="0013048D">
        <w:rPr>
          <w:rFonts w:cstheme="minorHAnsi"/>
          <w:lang w:eastAsia="fr-FR"/>
        </w:rPr>
        <w:t>.</w:t>
      </w:r>
      <w:r>
        <w:rPr>
          <w:rStyle w:val="Appelnotedebasdep"/>
          <w:rFonts w:cstheme="minorHAnsi"/>
          <w:lang w:eastAsia="fr-FR"/>
        </w:rPr>
        <w:footnoteReference w:id="60"/>
      </w:r>
    </w:p>
    <w:p w14:paraId="710F9726" w14:textId="77777777" w:rsidR="00F8443A" w:rsidRDefault="00F8443A" w:rsidP="00FD601E">
      <w:pPr>
        <w:rPr>
          <w:lang w:eastAsia="fr-FR"/>
        </w:rPr>
      </w:pPr>
      <w:r w:rsidRPr="009427DA">
        <w:rPr>
          <w:lang w:eastAsia="fr-FR"/>
        </w:rPr>
        <w:t>L'intelligence artificielle (IA) est un outil puissant qui transforme la manière dont les entreprises traitent et exploitent les données. Elle permet d'analyser rapidement de grandes quantités de donnée</w:t>
      </w:r>
      <w:r>
        <w:rPr>
          <w:lang w:eastAsia="fr-FR"/>
        </w:rPr>
        <w:t>s provenant de diverses sources.</w:t>
      </w:r>
      <w:r w:rsidRPr="009427DA">
        <w:rPr>
          <w:lang w:eastAsia="fr-FR"/>
        </w:rPr>
        <w:t xml:space="preserve"> Grâce à ces analyses, les entreprises peuvent prendre des décisions plus réactives, anticiper les besoins du marché et détecter les anomalies ou opportunités commerciales plus rapidement.</w:t>
      </w:r>
      <w:r w:rsidR="00FD601E">
        <w:rPr>
          <w:lang w:eastAsia="fr-FR"/>
        </w:rPr>
        <w:t xml:space="preserve"> </w:t>
      </w:r>
      <w:r w:rsidRPr="009427DA">
        <w:rPr>
          <w:lang w:eastAsia="fr-FR"/>
        </w:rPr>
        <w:t>En combinant l'IA avec des technologies avancées comme l'apprentissage automatique, le traitement du langage naturel et la vision par ordinateur, les entreprises peuvent exploiter pleinement leurs données pour obtenir un avantage concurrentiel significatif. L'IA évalue un large éventail de données provenant d'évaluations antérieures et d'autres sources, permettant d'éliminer les erreurs de jugement et d'améliorer l'évaluation des performances des employés.</w:t>
      </w:r>
      <w:r w:rsidR="00FD601E">
        <w:rPr>
          <w:lang w:eastAsia="fr-FR"/>
        </w:rPr>
        <w:t xml:space="preserve"> </w:t>
      </w:r>
      <w:r w:rsidRPr="009427DA">
        <w:rPr>
          <w:lang w:eastAsia="fr-FR"/>
        </w:rPr>
        <w:t>L'IA peut également automatiser de nombreuses tâches répétitives et chronophages, permettant aux employés de se concentrer sur des activités à plus forte valeur ajoutée. En optimisant les processus internes, en réduisant les temps d'attente et en identifiant les inefficacités, l'IA améliore l'efficacité globale de l'organisation.</w:t>
      </w:r>
      <w:r w:rsidR="00FD601E">
        <w:rPr>
          <w:lang w:eastAsia="fr-FR"/>
        </w:rPr>
        <w:t xml:space="preserve"> </w:t>
      </w:r>
      <w:r w:rsidRPr="009427DA">
        <w:rPr>
          <w:lang w:eastAsia="fr-FR"/>
        </w:rPr>
        <w:t>En analysant les données des clients, l'IA aide à offrir des produits et services personnalisés, répondant mieux à leurs besoins individuels. Les modèles d'IA prévoient les tendances du marché et la demande des clients, aidant les entreprises à planifier leurs activités et à anticiper les changements.</w:t>
      </w:r>
      <w:r>
        <w:rPr>
          <w:lang w:eastAsia="fr-FR"/>
        </w:rPr>
        <w:t xml:space="preserve"> L</w:t>
      </w:r>
      <w:r w:rsidRPr="009427DA">
        <w:rPr>
          <w:lang w:eastAsia="fr-FR"/>
        </w:rPr>
        <w:t xml:space="preserve">es entreprises peuvent </w:t>
      </w:r>
      <w:r>
        <w:rPr>
          <w:lang w:eastAsia="fr-FR"/>
        </w:rPr>
        <w:t xml:space="preserve">ainsi </w:t>
      </w:r>
      <w:r w:rsidRPr="009427DA">
        <w:rPr>
          <w:lang w:eastAsia="fr-FR"/>
        </w:rPr>
        <w:t xml:space="preserve">fournir un support client plus </w:t>
      </w:r>
      <w:r>
        <w:rPr>
          <w:lang w:eastAsia="fr-FR"/>
        </w:rPr>
        <w:t xml:space="preserve">rapide et efficace, améliorant </w:t>
      </w:r>
      <w:r w:rsidRPr="009427DA">
        <w:rPr>
          <w:lang w:eastAsia="fr-FR"/>
        </w:rPr>
        <w:t xml:space="preserve"> l'expérience globale des clients</w:t>
      </w:r>
      <w:r w:rsidR="00FD601E">
        <w:rPr>
          <w:lang w:eastAsia="fr-FR"/>
        </w:rPr>
        <w:t>.</w:t>
      </w:r>
      <w:r>
        <w:rPr>
          <w:rStyle w:val="Appelnotedebasdep"/>
          <w:rFonts w:eastAsia="Times New Roman" w:cstheme="minorHAnsi"/>
          <w:lang w:eastAsia="fr-FR"/>
        </w:rPr>
        <w:footnoteReference w:id="61"/>
      </w:r>
    </w:p>
    <w:p w14:paraId="7E268237" w14:textId="77777777" w:rsidR="00C54E06" w:rsidRDefault="00F8443A" w:rsidP="00C54E06">
      <w:pPr>
        <w:rPr>
          <w:rFonts w:eastAsia="Times New Roman" w:cstheme="minorHAnsi"/>
          <w:lang w:eastAsia="fr-FR"/>
        </w:rPr>
      </w:pPr>
      <w:r w:rsidRPr="009427DA">
        <w:rPr>
          <w:rFonts w:eastAsia="Times New Roman" w:cstheme="minorHAnsi"/>
          <w:lang w:eastAsia="fr-FR"/>
        </w:rPr>
        <w:t>Globalement, l'IA joue un rôle crucial dans l'amélioration de l'efficacité opérationnelle, la personnalisation des services et l'amélioration de l'expérience client.</w:t>
      </w:r>
    </w:p>
    <w:p w14:paraId="265E6A19" w14:textId="77777777" w:rsidR="00C54E06" w:rsidRPr="00C54E06" w:rsidRDefault="00F8443A" w:rsidP="00D4043E">
      <w:pPr>
        <w:pStyle w:val="Paragraphedeliste"/>
        <w:numPr>
          <w:ilvl w:val="1"/>
          <w:numId w:val="34"/>
        </w:numPr>
        <w:ind w:left="782" w:hanging="357"/>
        <w:outlineLvl w:val="3"/>
        <w:rPr>
          <w:rFonts w:eastAsia="Times New Roman" w:cstheme="minorHAnsi"/>
          <w:b/>
          <w:bCs/>
          <w:lang w:eastAsia="fr-FR"/>
        </w:rPr>
      </w:pPr>
      <w:bookmarkStart w:id="157" w:name="_Toc199167087"/>
      <w:bookmarkStart w:id="158" w:name="_Toc199265598"/>
      <w:bookmarkStart w:id="159" w:name="_Toc200837374"/>
      <w:r w:rsidRPr="00C54E06">
        <w:rPr>
          <w:rFonts w:eastAsia="Times New Roman" w:cstheme="minorHAnsi"/>
          <w:b/>
          <w:bCs/>
          <w:lang w:eastAsia="fr-FR"/>
        </w:rPr>
        <w:t>Les réseaux sociaux :</w:t>
      </w:r>
      <w:bookmarkEnd w:id="157"/>
      <w:bookmarkEnd w:id="158"/>
      <w:bookmarkEnd w:id="159"/>
      <w:r w:rsidRPr="00C54E06">
        <w:rPr>
          <w:rFonts w:eastAsia="Times New Roman" w:cstheme="minorHAnsi"/>
          <w:b/>
          <w:bCs/>
          <w:lang w:eastAsia="fr-FR"/>
        </w:rPr>
        <w:t xml:space="preserve"> </w:t>
      </w:r>
    </w:p>
    <w:p w14:paraId="0F190D23" w14:textId="77777777" w:rsidR="0067349B" w:rsidRDefault="00F8443A" w:rsidP="006157FE">
      <w:r w:rsidRPr="00407B17">
        <w:t xml:space="preserve">Les réseaux sociaux représentent des technologies de réseau cellulaire permettant de partager des informations entre groupes d'individus. Actuellement, ils connaissent un essor </w:t>
      </w:r>
      <w:r w:rsidRPr="00407B17">
        <w:lastRenderedPageBreak/>
        <w:t>significatif. Les médias sociaux peuvent être classés en blogs, en sites de réseaux sociaux, en projets collaboratifs et en univers ludiques virtuels. Les réseaux sociaux ne se limitent plus à la communication sociale, mais sont désormais employés à des fins commerciales. Leur utilité pour les entreprises réside dans l'adaptation des techniques de vente, l'exploitation de l'expérience client via l'analyse du comportement des consommateurs grâce à des algorithmes (comme ceux d'Instagram), les sites web et le commerce électronique. Grâce à ces plateformes, les entreprises peuvent commercialiser produits et services efficacement avec des coûts réduits.</w:t>
      </w:r>
      <w:r>
        <w:rPr>
          <w:rStyle w:val="Appelnotedebasdep"/>
        </w:rPr>
        <w:footnoteReference w:id="62"/>
      </w:r>
    </w:p>
    <w:p w14:paraId="4F19B934" w14:textId="77777777" w:rsidR="006F6A47" w:rsidRDefault="006157FE" w:rsidP="006F6A47">
      <w:r>
        <w:t xml:space="preserve">En somme, la transformation digitale est devenue un levier incontournable pour générer de la valeur dans un contexte de concurrence accrue dans le but de l’obtention d’un avantage concurrentiel. </w:t>
      </w:r>
      <w:r w:rsidRPr="006157FE">
        <w:t>Cette évolution a profondément motivé les dirigeants à engager leurs organisations vers une digitalisation, en intégrant</w:t>
      </w:r>
      <w:r>
        <w:t xml:space="preserve"> les nouveaux outils de la transformation digitale </w:t>
      </w:r>
      <w:r w:rsidRPr="006157FE">
        <w:t>comme éléments clés de leur stratégie.</w:t>
      </w:r>
    </w:p>
    <w:p w14:paraId="205D7CE7" w14:textId="77777777" w:rsidR="00F8443A" w:rsidRDefault="00F8443A" w:rsidP="005D62A5">
      <w:pPr>
        <w:ind w:firstLine="0"/>
        <w:outlineLvl w:val="1"/>
        <w:rPr>
          <w:b/>
          <w:bCs/>
          <w:sz w:val="28"/>
          <w:szCs w:val="24"/>
        </w:rPr>
      </w:pPr>
      <w:bookmarkStart w:id="160" w:name="_Toc199167088"/>
      <w:bookmarkStart w:id="161" w:name="_Toc199184509"/>
      <w:bookmarkStart w:id="162" w:name="_Toc199265599"/>
      <w:bookmarkStart w:id="163" w:name="_Toc200837375"/>
      <w:bookmarkStart w:id="164" w:name="_Toc200838163"/>
      <w:r w:rsidRPr="005E0B15">
        <w:rPr>
          <w:rFonts w:cstheme="majorBidi"/>
          <w:b/>
          <w:bCs/>
          <w:sz w:val="28"/>
          <w:szCs w:val="28"/>
        </w:rPr>
        <w:t xml:space="preserve">Section 02 : </w:t>
      </w:r>
      <w:r w:rsidRPr="005E0B15">
        <w:rPr>
          <w:b/>
          <w:bCs/>
          <w:sz w:val="28"/>
          <w:szCs w:val="24"/>
        </w:rPr>
        <w:t>Processus et enjeux de la transformation digitale</w:t>
      </w:r>
      <w:bookmarkEnd w:id="160"/>
      <w:bookmarkEnd w:id="161"/>
      <w:bookmarkEnd w:id="162"/>
      <w:bookmarkEnd w:id="163"/>
      <w:bookmarkEnd w:id="164"/>
    </w:p>
    <w:p w14:paraId="3D8D717A" w14:textId="77777777" w:rsidR="00D0609E" w:rsidRDefault="00D0609E" w:rsidP="00D0609E">
      <w:pPr>
        <w:rPr>
          <w:lang w:eastAsia="fr-FR"/>
        </w:rPr>
      </w:pPr>
      <w:r w:rsidRPr="00D0609E">
        <w:rPr>
          <w:lang w:eastAsia="fr-FR"/>
        </w:rPr>
        <w:t>La deuxième section sera consacrée à l’étude des différentes étapes du processus de transformation digitale, en mettant particulièrement l’accent sur les facteurs clés de réussite. Nous aborderons également les enjeux majeurs et les compétences indispensables à l’ère numérique, ainsi que les nouveaux métiers qui émergent dans ce contexte en pleine évolution.</w:t>
      </w:r>
    </w:p>
    <w:p w14:paraId="76471AB3" w14:textId="77777777" w:rsidR="00F8443A" w:rsidRPr="00FB4AC3" w:rsidRDefault="00F8443A" w:rsidP="00D4043E">
      <w:pPr>
        <w:pStyle w:val="Paragraphedeliste"/>
        <w:numPr>
          <w:ilvl w:val="0"/>
          <w:numId w:val="28"/>
        </w:numPr>
        <w:spacing w:before="100" w:beforeAutospacing="1" w:after="100" w:afterAutospacing="1"/>
        <w:ind w:left="357" w:hanging="357"/>
        <w:outlineLvl w:val="2"/>
        <w:rPr>
          <w:rFonts w:cstheme="majorBidi"/>
          <w:b/>
          <w:bCs/>
          <w:sz w:val="28"/>
          <w:szCs w:val="28"/>
        </w:rPr>
      </w:pPr>
      <w:bookmarkStart w:id="165" w:name="_Toc199167089"/>
      <w:bookmarkStart w:id="166" w:name="_Toc199265600"/>
      <w:bookmarkStart w:id="167" w:name="_Toc200837376"/>
      <w:r>
        <w:rPr>
          <w:rFonts w:cstheme="majorBidi"/>
          <w:b/>
          <w:bCs/>
          <w:sz w:val="28"/>
          <w:szCs w:val="28"/>
        </w:rPr>
        <w:t>Les étapes de la transformation digitale :</w:t>
      </w:r>
      <w:bookmarkEnd w:id="165"/>
      <w:bookmarkEnd w:id="166"/>
      <w:bookmarkEnd w:id="167"/>
    </w:p>
    <w:p w14:paraId="20D84CE0" w14:textId="77777777" w:rsidR="00F8443A" w:rsidRDefault="00F8443A" w:rsidP="008105D2">
      <w:pPr>
        <w:rPr>
          <w:rFonts w:cstheme="majorBidi"/>
          <w:b/>
          <w:bCs/>
          <w:sz w:val="28"/>
          <w:szCs w:val="28"/>
        </w:rPr>
      </w:pPr>
      <w:r>
        <w:t>Depuis environ dix ans, deux mots dominent les discussions dans le monde des affaires : « la transformation digitale ». Ce sujet suscite de nombreuses opinions, allant des fervents partisans aux sceptiques, en passant par ceux qui en parlent beaucoup et ceux qui l’appliquent réellement. Les données viennent également étayer ce débat. Il est désormais fréquent d’entendre que près de 85 % des entreprises consacrent des ressources à leur transformation numérique. Certaines commencent par créer un site internet pour leur activité, tandis que d’autres équipent leurs équipes commerciales avec des tablettes.</w:t>
      </w:r>
      <w:r>
        <w:rPr>
          <w:rStyle w:val="Appelnotedebasdep"/>
        </w:rPr>
        <w:footnoteReference w:id="63"/>
      </w:r>
    </w:p>
    <w:p w14:paraId="2509ECFE" w14:textId="77777777" w:rsidR="00F8443A" w:rsidRDefault="00F8443A" w:rsidP="008105D2">
      <w:r>
        <w:lastRenderedPageBreak/>
        <w:t xml:space="preserve">Aujourd’hui, la transformation digitale est devenue une nécessité pour chaque entreprise qui souhaite réussir dans un environnement </w:t>
      </w:r>
      <w:r w:rsidRPr="003821C0">
        <w:t>o</w:t>
      </w:r>
      <w:r>
        <w:t xml:space="preserve">ù </w:t>
      </w:r>
      <w:r w:rsidRPr="003821C0">
        <w:t>les</w:t>
      </w:r>
      <w:r>
        <w:t xml:space="preserve"> attentes et exigences des clients évoluent rapidement et la concurrence s’intensifie constamment, </w:t>
      </w:r>
      <w:r w:rsidRPr="003821C0">
        <w:t>pour y faire face</w:t>
      </w:r>
      <w:r>
        <w:t>.</w:t>
      </w:r>
      <w:r w:rsidRPr="003821C0">
        <w:t xml:space="preserve"> Le schéma ci-dessous illustre les différentes étapes du proce</w:t>
      </w:r>
      <w:r>
        <w:t>ssus de transformation digitale :</w:t>
      </w:r>
    </w:p>
    <w:p w14:paraId="08D587EC" w14:textId="1D09F4B4" w:rsidR="00935EC9" w:rsidRPr="00935EC9" w:rsidRDefault="00935EC9" w:rsidP="00935EC9">
      <w:pPr>
        <w:pStyle w:val="Lgende"/>
        <w:keepNext/>
        <w:jc w:val="center"/>
        <w:rPr>
          <w:b w:val="0"/>
          <w:bCs w:val="0"/>
          <w:color w:val="auto"/>
          <w:sz w:val="22"/>
          <w:szCs w:val="22"/>
        </w:rPr>
      </w:pPr>
      <w:bookmarkStart w:id="168" w:name="_Toc200838519"/>
      <w:r w:rsidRPr="00935EC9">
        <w:rPr>
          <w:color w:val="auto"/>
          <w:sz w:val="22"/>
          <w:szCs w:val="22"/>
        </w:rPr>
        <w:t xml:space="preserve">Figure N° </w:t>
      </w:r>
      <w:r w:rsidRPr="00935EC9">
        <w:rPr>
          <w:color w:val="auto"/>
          <w:sz w:val="22"/>
          <w:szCs w:val="22"/>
        </w:rPr>
        <w:fldChar w:fldCharType="begin"/>
      </w:r>
      <w:r w:rsidRPr="00935EC9">
        <w:rPr>
          <w:color w:val="auto"/>
          <w:sz w:val="22"/>
          <w:szCs w:val="22"/>
        </w:rPr>
        <w:instrText xml:space="preserve"> SEQ Figure_N° \* ARABIC </w:instrText>
      </w:r>
      <w:r w:rsidRPr="00935EC9">
        <w:rPr>
          <w:color w:val="auto"/>
          <w:sz w:val="22"/>
          <w:szCs w:val="22"/>
        </w:rPr>
        <w:fldChar w:fldCharType="separate"/>
      </w:r>
      <w:r w:rsidR="00711384">
        <w:rPr>
          <w:noProof/>
          <w:color w:val="auto"/>
          <w:sz w:val="22"/>
          <w:szCs w:val="22"/>
        </w:rPr>
        <w:t>4</w:t>
      </w:r>
      <w:r w:rsidRPr="00935EC9">
        <w:rPr>
          <w:color w:val="auto"/>
          <w:sz w:val="22"/>
          <w:szCs w:val="22"/>
        </w:rPr>
        <w:fldChar w:fldCharType="end"/>
      </w:r>
      <w:r w:rsidRPr="00935EC9">
        <w:rPr>
          <w:color w:val="auto"/>
          <w:sz w:val="22"/>
          <w:szCs w:val="22"/>
        </w:rPr>
        <w:t xml:space="preserve">: </w:t>
      </w:r>
      <w:r w:rsidRPr="00935EC9">
        <w:rPr>
          <w:b w:val="0"/>
          <w:bCs w:val="0"/>
          <w:color w:val="auto"/>
          <w:sz w:val="22"/>
          <w:szCs w:val="22"/>
        </w:rPr>
        <w:t>Les étapes de la transformation digitale</w:t>
      </w:r>
      <w:bookmarkEnd w:id="168"/>
    </w:p>
    <w:p w14:paraId="02CC0C54" w14:textId="77777777" w:rsidR="00F8443A" w:rsidRDefault="00F8443A" w:rsidP="008105D2">
      <w:pPr>
        <w:keepNext/>
        <w:jc w:val="center"/>
      </w:pPr>
      <w:r>
        <w:rPr>
          <w:noProof/>
          <w:lang w:eastAsia="fr-FR"/>
        </w:rPr>
        <w:drawing>
          <wp:inline distT="0" distB="0" distL="0" distR="0" wp14:anchorId="419C93D4" wp14:editId="2EDFF0A7">
            <wp:extent cx="4273973" cy="290576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écran 2025-04-29 121427.png"/>
                    <pic:cNvPicPr/>
                  </pic:nvPicPr>
                  <pic:blipFill>
                    <a:blip r:embed="rId20">
                      <a:extLst>
                        <a:ext uri="{28A0092B-C50C-407E-A947-70E740481C1C}">
                          <a14:useLocalDpi xmlns:a14="http://schemas.microsoft.com/office/drawing/2010/main" val="0"/>
                        </a:ext>
                      </a:extLst>
                    </a:blip>
                    <a:stretch>
                      <a:fillRect/>
                    </a:stretch>
                  </pic:blipFill>
                  <pic:spPr>
                    <a:xfrm>
                      <a:off x="0" y="0"/>
                      <a:ext cx="4294214" cy="2919521"/>
                    </a:xfrm>
                    <a:prstGeom prst="rect">
                      <a:avLst/>
                    </a:prstGeom>
                  </pic:spPr>
                </pic:pic>
              </a:graphicData>
            </a:graphic>
          </wp:inline>
        </w:drawing>
      </w:r>
    </w:p>
    <w:p w14:paraId="6901B0B4" w14:textId="77777777" w:rsidR="00F8443A" w:rsidRPr="007E51F3" w:rsidRDefault="00F8443A" w:rsidP="001217A1">
      <w:pPr>
        <w:spacing w:line="240" w:lineRule="auto"/>
        <w:jc w:val="left"/>
        <w:rPr>
          <w:sz w:val="20"/>
          <w:szCs w:val="18"/>
        </w:rPr>
      </w:pPr>
      <w:r w:rsidRPr="001217A1">
        <w:rPr>
          <w:b/>
          <w:bCs/>
          <w:sz w:val="20"/>
          <w:szCs w:val="18"/>
        </w:rPr>
        <w:t xml:space="preserve">Source : </w:t>
      </w:r>
      <w:r w:rsidRPr="007E51F3">
        <w:rPr>
          <w:sz w:val="20"/>
          <w:szCs w:val="18"/>
        </w:rPr>
        <w:t>Denis Chabault, Introduction à la gestion La transformation digitale [Support de cours], Université Paris Saclay, Paris, Sd, Page07, Disponible sur :</w:t>
      </w:r>
      <w:r w:rsidR="001217A1">
        <w:rPr>
          <w:sz w:val="20"/>
          <w:szCs w:val="18"/>
        </w:rPr>
        <w:t xml:space="preserve"> </w:t>
      </w:r>
      <w:hyperlink r:id="rId21" w:history="1">
        <w:r w:rsidRPr="00935EC9">
          <w:rPr>
            <w:rStyle w:val="Lienhypertexte"/>
            <w:color w:val="auto"/>
            <w:sz w:val="20"/>
            <w:szCs w:val="18"/>
          </w:rPr>
          <w:t>https://moodle.luniversitenumerique.fr/pluginfile.php/6421/mod_folder/content/0/introduction-a-la-gestion-chap-5-lecon-4-cours-v3.pdf</w:t>
        </w:r>
      </w:hyperlink>
      <w:r w:rsidRPr="00935EC9">
        <w:rPr>
          <w:sz w:val="20"/>
          <w:szCs w:val="18"/>
        </w:rPr>
        <w:t xml:space="preserve"> </w:t>
      </w:r>
    </w:p>
    <w:p w14:paraId="00E4E075" w14:textId="77777777" w:rsidR="00F8443A" w:rsidRDefault="00F8443A" w:rsidP="008105D2">
      <w:r>
        <w:t>Selon Chabault le processus de la transformation digitale passe par 5 étapes essentielles</w:t>
      </w:r>
      <w:r>
        <w:rPr>
          <w:rStyle w:val="Appelnotedebasdep"/>
        </w:rPr>
        <w:footnoteReference w:id="64"/>
      </w:r>
      <w:r>
        <w:t> :</w:t>
      </w:r>
    </w:p>
    <w:p w14:paraId="6783A4AB" w14:textId="77777777" w:rsidR="00F8443A" w:rsidRDefault="00F8443A" w:rsidP="00D4043E">
      <w:pPr>
        <w:pStyle w:val="Paragraphedeliste"/>
        <w:numPr>
          <w:ilvl w:val="1"/>
          <w:numId w:val="28"/>
        </w:numPr>
        <w:spacing w:before="100" w:beforeAutospacing="1" w:after="100" w:afterAutospacing="1"/>
        <w:ind w:left="357" w:hanging="357"/>
        <w:outlineLvl w:val="2"/>
        <w:rPr>
          <w:b/>
          <w:bCs/>
        </w:rPr>
      </w:pPr>
      <w:bookmarkStart w:id="169" w:name="_Toc199167090"/>
      <w:bookmarkStart w:id="170" w:name="_Toc199265601"/>
      <w:bookmarkStart w:id="171" w:name="_Toc200837377"/>
      <w:r w:rsidRPr="00121E0E">
        <w:rPr>
          <w:b/>
          <w:bCs/>
        </w:rPr>
        <w:t>Évaluer le degré de maturité :</w:t>
      </w:r>
      <w:bookmarkEnd w:id="169"/>
      <w:bookmarkEnd w:id="170"/>
      <w:bookmarkEnd w:id="171"/>
      <w:r>
        <w:rPr>
          <w:b/>
          <w:bCs/>
        </w:rPr>
        <w:t xml:space="preserve"> </w:t>
      </w:r>
    </w:p>
    <w:p w14:paraId="40512EDB" w14:textId="77777777" w:rsidR="00F8443A" w:rsidRDefault="00F8443A" w:rsidP="008105D2">
      <w:r w:rsidRPr="007E51F3">
        <w:t>La première étape consiste à réaliser un diagnostic approfondi pour évaluer la maîtrise des technologies au sein de l’entreprise. Cette analyse permet de dresser un état des lieux précis selon les différentes dimensions technologiques,</w:t>
      </w:r>
      <w:r>
        <w:t xml:space="preserve"> organisationnelles et humaines.</w:t>
      </w:r>
    </w:p>
    <w:p w14:paraId="0C5A7C9B" w14:textId="77777777" w:rsidR="00835001" w:rsidRDefault="00835001" w:rsidP="008105D2"/>
    <w:p w14:paraId="4CD92F7B" w14:textId="77777777" w:rsidR="00835001" w:rsidRPr="00B23EC6" w:rsidRDefault="00835001" w:rsidP="008105D2">
      <w:pPr>
        <w:rPr>
          <w:b/>
          <w:bCs/>
        </w:rPr>
      </w:pPr>
    </w:p>
    <w:p w14:paraId="057F5ABC" w14:textId="77777777" w:rsidR="00F8443A" w:rsidRDefault="00F8443A" w:rsidP="00D4043E">
      <w:pPr>
        <w:pStyle w:val="Paragraphedeliste"/>
        <w:numPr>
          <w:ilvl w:val="1"/>
          <w:numId w:val="28"/>
        </w:numPr>
        <w:spacing w:before="100" w:beforeAutospacing="1" w:after="100" w:afterAutospacing="1"/>
        <w:ind w:left="357" w:hanging="357"/>
        <w:outlineLvl w:val="2"/>
        <w:rPr>
          <w:b/>
          <w:bCs/>
        </w:rPr>
      </w:pPr>
      <w:bookmarkStart w:id="172" w:name="_Toc199167091"/>
      <w:bookmarkStart w:id="173" w:name="_Toc199265602"/>
      <w:bookmarkStart w:id="174" w:name="_Toc200837378"/>
      <w:r w:rsidRPr="008053B1">
        <w:rPr>
          <w:b/>
          <w:bCs/>
        </w:rPr>
        <w:lastRenderedPageBreak/>
        <w:t>Établir une stratégie digitale claire et définie :</w:t>
      </w:r>
      <w:bookmarkEnd w:id="172"/>
      <w:bookmarkEnd w:id="173"/>
      <w:bookmarkEnd w:id="174"/>
    </w:p>
    <w:p w14:paraId="01C8833E" w14:textId="77777777" w:rsidR="00F8443A" w:rsidRPr="008053B1" w:rsidRDefault="00F8443A" w:rsidP="008105D2">
      <w:pPr>
        <w:rPr>
          <w:b/>
          <w:bCs/>
        </w:rPr>
      </w:pPr>
      <w:r w:rsidRPr="008053B1">
        <w:rPr>
          <w:b/>
          <w:bCs/>
        </w:rPr>
        <w:t xml:space="preserve"> </w:t>
      </w:r>
      <w:r w:rsidRPr="007E51F3">
        <w:t xml:space="preserve">Il est crucial de fixer des objectifs précis pour orienter la transformation </w:t>
      </w:r>
      <w:r>
        <w:t>digitale</w:t>
      </w:r>
      <w:r w:rsidRPr="007E51F3">
        <w:t>. La direction joue un rôle primordial à ce stade, en apportant la vision et en définissant la trajectoire à suivre. Une stratégie digitale bien pensée sert de feuille de route pour guider les actions futures.</w:t>
      </w:r>
    </w:p>
    <w:p w14:paraId="045F83B2" w14:textId="77777777" w:rsidR="00F8443A" w:rsidRDefault="00F8443A" w:rsidP="00D4043E">
      <w:pPr>
        <w:pStyle w:val="Paragraphedeliste"/>
        <w:numPr>
          <w:ilvl w:val="1"/>
          <w:numId w:val="28"/>
        </w:numPr>
        <w:spacing w:before="100" w:beforeAutospacing="1" w:after="100" w:afterAutospacing="1"/>
        <w:ind w:left="357" w:hanging="357"/>
        <w:outlineLvl w:val="2"/>
        <w:rPr>
          <w:b/>
          <w:bCs/>
        </w:rPr>
      </w:pPr>
      <w:r w:rsidRPr="008053B1">
        <w:rPr>
          <w:b/>
          <w:bCs/>
        </w:rPr>
        <w:t xml:space="preserve"> </w:t>
      </w:r>
      <w:bookmarkStart w:id="175" w:name="_Toc199167092"/>
      <w:bookmarkStart w:id="176" w:name="_Toc199265603"/>
      <w:bookmarkStart w:id="177" w:name="_Toc200837379"/>
      <w:r w:rsidRPr="008053B1">
        <w:rPr>
          <w:b/>
          <w:bCs/>
        </w:rPr>
        <w:t>Impliquer et former les collaborateurs</w:t>
      </w:r>
      <w:r>
        <w:rPr>
          <w:b/>
          <w:bCs/>
        </w:rPr>
        <w:t> :</w:t>
      </w:r>
      <w:bookmarkEnd w:id="175"/>
      <w:bookmarkEnd w:id="176"/>
      <w:bookmarkEnd w:id="177"/>
      <w:r>
        <w:rPr>
          <w:b/>
          <w:bCs/>
        </w:rPr>
        <w:t xml:space="preserve"> </w:t>
      </w:r>
    </w:p>
    <w:p w14:paraId="5F4BF08C" w14:textId="77777777" w:rsidR="00F8443A" w:rsidRPr="008053B1" w:rsidRDefault="00F8443A" w:rsidP="008105D2">
      <w:pPr>
        <w:rPr>
          <w:b/>
          <w:bCs/>
        </w:rPr>
      </w:pPr>
      <w:r w:rsidRPr="007E51F3">
        <w:t>Le facteur humain est au cœur de la réussite de la transformation digitale. Il est indispensable d’associer les employés au projet, en levant les éventuelles résistances au changement et en recueillant leurs avis. La formation et la sensibilisation des équipes permettent de les engager activement et de faciliter leur appropriation des nouvelles pratiques.</w:t>
      </w:r>
    </w:p>
    <w:p w14:paraId="7F58141F" w14:textId="77777777" w:rsidR="00F8443A" w:rsidRDefault="00F8443A" w:rsidP="00D4043E">
      <w:pPr>
        <w:pStyle w:val="Paragraphedeliste"/>
        <w:numPr>
          <w:ilvl w:val="1"/>
          <w:numId w:val="28"/>
        </w:numPr>
        <w:spacing w:before="100" w:beforeAutospacing="1" w:after="100" w:afterAutospacing="1"/>
        <w:ind w:left="357" w:hanging="357"/>
        <w:outlineLvl w:val="2"/>
        <w:rPr>
          <w:b/>
          <w:bCs/>
        </w:rPr>
      </w:pPr>
      <w:r w:rsidRPr="008053B1">
        <w:rPr>
          <w:b/>
          <w:bCs/>
        </w:rPr>
        <w:t xml:space="preserve"> </w:t>
      </w:r>
      <w:bookmarkStart w:id="178" w:name="_Toc199167093"/>
      <w:bookmarkStart w:id="179" w:name="_Toc199265604"/>
      <w:bookmarkStart w:id="180" w:name="_Toc200837380"/>
      <w:r w:rsidRPr="008053B1">
        <w:rPr>
          <w:b/>
          <w:bCs/>
        </w:rPr>
        <w:t>Adopter une approche itérative « test &amp; learn »</w:t>
      </w:r>
      <w:r>
        <w:rPr>
          <w:b/>
          <w:bCs/>
        </w:rPr>
        <w:t> :</w:t>
      </w:r>
      <w:bookmarkEnd w:id="178"/>
      <w:bookmarkEnd w:id="179"/>
      <w:bookmarkEnd w:id="180"/>
    </w:p>
    <w:p w14:paraId="7108E20B" w14:textId="77777777" w:rsidR="00F8443A" w:rsidRPr="008053B1" w:rsidRDefault="00F8443A" w:rsidP="008105D2">
      <w:pPr>
        <w:rPr>
          <w:b/>
          <w:bCs/>
        </w:rPr>
      </w:pPr>
      <w:r w:rsidRPr="007E51F3">
        <w:t>La transformation digitale est un processus évolutif et incertain. Pour s’adapter efficacement, il est recommandé de mettre en place des cycles réguliers d’évaluation et d’ajustement. Cette méthode permet de corriger les erreurs, d’améliorer les outils et les processus en continu, et d’optimiser progressivement la transformation.</w:t>
      </w:r>
    </w:p>
    <w:p w14:paraId="7CD4B8B4" w14:textId="77777777" w:rsidR="00F8443A" w:rsidRDefault="00F8443A" w:rsidP="00D4043E">
      <w:pPr>
        <w:pStyle w:val="Paragraphedeliste"/>
        <w:numPr>
          <w:ilvl w:val="1"/>
          <w:numId w:val="28"/>
        </w:numPr>
        <w:spacing w:before="100" w:beforeAutospacing="1" w:after="100" w:afterAutospacing="1"/>
        <w:ind w:left="357" w:hanging="357"/>
        <w:outlineLvl w:val="2"/>
        <w:rPr>
          <w:b/>
          <w:bCs/>
        </w:rPr>
      </w:pPr>
      <w:r w:rsidRPr="008053B1">
        <w:rPr>
          <w:b/>
          <w:bCs/>
        </w:rPr>
        <w:t xml:space="preserve"> </w:t>
      </w:r>
      <w:bookmarkStart w:id="181" w:name="_Toc199167094"/>
      <w:bookmarkStart w:id="182" w:name="_Toc199265605"/>
      <w:bookmarkStart w:id="183" w:name="_Toc200837381"/>
      <w:r w:rsidRPr="008053B1">
        <w:rPr>
          <w:b/>
          <w:bCs/>
        </w:rPr>
        <w:t>Exploiter les données pour améliorer l’expérience client :</w:t>
      </w:r>
      <w:bookmarkEnd w:id="181"/>
      <w:bookmarkEnd w:id="182"/>
      <w:bookmarkEnd w:id="183"/>
      <w:r>
        <w:rPr>
          <w:b/>
          <w:bCs/>
        </w:rPr>
        <w:t xml:space="preserve"> </w:t>
      </w:r>
    </w:p>
    <w:p w14:paraId="07BEC336" w14:textId="77777777" w:rsidR="00F8443A" w:rsidRPr="00B23EC6" w:rsidRDefault="00F8443A" w:rsidP="008105D2">
      <w:pPr>
        <w:rPr>
          <w:b/>
          <w:bCs/>
        </w:rPr>
      </w:pPr>
      <w:r w:rsidRPr="007E51F3">
        <w:t>Pour réussir sa transformation numérique, l’entreprise doit utiliser les technologies digitales (sites web, emails, réseaux sociaux, chatbots, etc.) afin d’enrichir l’expérience client. Cette approche centrée sur le client s’appuie sur l’analyse des données, qui est essentielle pour piloter et ajuster les initiatives numériques de manière efficace.</w:t>
      </w:r>
    </w:p>
    <w:p w14:paraId="3C539ECC" w14:textId="77777777" w:rsidR="00F8443A" w:rsidRPr="004C01C0" w:rsidRDefault="00F8443A" w:rsidP="008105D2">
      <w:pPr>
        <w:pStyle w:val="Paragraphedeliste"/>
        <w:ind w:left="360" w:firstLine="0"/>
        <w:rPr>
          <w:b/>
          <w:bCs/>
        </w:rPr>
      </w:pPr>
    </w:p>
    <w:p w14:paraId="6EFFCA14" w14:textId="77777777" w:rsidR="00F8443A" w:rsidRDefault="00F8443A" w:rsidP="00D4043E">
      <w:pPr>
        <w:pStyle w:val="Paragraphedeliste"/>
        <w:numPr>
          <w:ilvl w:val="0"/>
          <w:numId w:val="28"/>
        </w:numPr>
        <w:spacing w:before="100" w:beforeAutospacing="1" w:after="100" w:afterAutospacing="1"/>
        <w:ind w:left="357" w:hanging="357"/>
        <w:outlineLvl w:val="2"/>
        <w:rPr>
          <w:rFonts w:cstheme="majorBidi"/>
          <w:b/>
          <w:bCs/>
          <w:sz w:val="28"/>
          <w:szCs w:val="28"/>
        </w:rPr>
      </w:pPr>
      <w:bookmarkStart w:id="184" w:name="_Toc199167095"/>
      <w:bookmarkStart w:id="185" w:name="_Toc199265606"/>
      <w:bookmarkStart w:id="186" w:name="_Toc200837382"/>
      <w:r w:rsidRPr="00254B0B">
        <w:rPr>
          <w:rFonts w:cstheme="majorBidi"/>
          <w:b/>
          <w:bCs/>
          <w:sz w:val="28"/>
          <w:szCs w:val="28"/>
        </w:rPr>
        <w:t>L</w:t>
      </w:r>
      <w:r>
        <w:rPr>
          <w:rFonts w:cstheme="majorBidi"/>
          <w:b/>
          <w:bCs/>
          <w:sz w:val="28"/>
          <w:szCs w:val="28"/>
        </w:rPr>
        <w:t>es piliers essentiels de la transformation digitale</w:t>
      </w:r>
      <w:r w:rsidRPr="00254B0B">
        <w:rPr>
          <w:rFonts w:cstheme="majorBidi"/>
          <w:b/>
          <w:bCs/>
          <w:sz w:val="28"/>
          <w:szCs w:val="28"/>
        </w:rPr>
        <w:t> :</w:t>
      </w:r>
      <w:bookmarkEnd w:id="184"/>
      <w:bookmarkEnd w:id="185"/>
      <w:bookmarkEnd w:id="186"/>
    </w:p>
    <w:p w14:paraId="65F85687" w14:textId="77777777" w:rsidR="00F8443A" w:rsidRDefault="00F8443A" w:rsidP="008105D2">
      <w:pPr>
        <w:rPr>
          <w:rFonts w:cstheme="majorBidi"/>
          <w:szCs w:val="24"/>
        </w:rPr>
      </w:pPr>
      <w:r w:rsidRPr="004F06D3">
        <w:rPr>
          <w:rFonts w:cstheme="majorBidi"/>
          <w:szCs w:val="24"/>
        </w:rPr>
        <w:t xml:space="preserve">La transformation digitale dépasse la simple numérisation des activités de l’entreprise. Elle implique une évolution profonde de son fonctionnement dans un environnement </w:t>
      </w:r>
      <w:r>
        <w:rPr>
          <w:rFonts w:cstheme="majorBidi"/>
          <w:szCs w:val="24"/>
        </w:rPr>
        <w:t xml:space="preserve">digital </w:t>
      </w:r>
      <w:r w:rsidRPr="004F06D3">
        <w:rPr>
          <w:rFonts w:cstheme="majorBidi"/>
          <w:szCs w:val="24"/>
        </w:rPr>
        <w:t xml:space="preserve"> et connecté, en s’appuyant principalement sur trois dimensions essentielles :</w:t>
      </w:r>
      <w:r>
        <w:rPr>
          <w:rStyle w:val="Appelnotedebasdep"/>
          <w:rFonts w:cstheme="majorBidi"/>
          <w:szCs w:val="24"/>
        </w:rPr>
        <w:footnoteReference w:id="65"/>
      </w:r>
      <w:r w:rsidRPr="004F06D3">
        <w:rPr>
          <w:rFonts w:cstheme="majorBidi"/>
          <w:szCs w:val="24"/>
        </w:rPr>
        <w:t xml:space="preserve"> </w:t>
      </w:r>
    </w:p>
    <w:p w14:paraId="031C5D3A" w14:textId="77777777" w:rsidR="00F8443A" w:rsidRPr="004F06D3" w:rsidRDefault="00F8443A" w:rsidP="00D4043E">
      <w:pPr>
        <w:pStyle w:val="Paragraphedeliste"/>
        <w:numPr>
          <w:ilvl w:val="0"/>
          <w:numId w:val="29"/>
        </w:numPr>
        <w:spacing w:before="100" w:beforeAutospacing="1" w:after="100" w:afterAutospacing="1"/>
        <w:rPr>
          <w:rFonts w:cstheme="majorBidi"/>
          <w:szCs w:val="24"/>
        </w:rPr>
      </w:pPr>
      <w:r w:rsidRPr="004F06D3">
        <w:rPr>
          <w:rFonts w:cstheme="majorBidi"/>
          <w:szCs w:val="24"/>
        </w:rPr>
        <w:lastRenderedPageBreak/>
        <w:t>Le business model ;</w:t>
      </w:r>
    </w:p>
    <w:p w14:paraId="723127EC" w14:textId="77777777" w:rsidR="00F8443A" w:rsidRPr="004F06D3" w:rsidRDefault="00F8443A" w:rsidP="00D4043E">
      <w:pPr>
        <w:pStyle w:val="Paragraphedeliste"/>
        <w:numPr>
          <w:ilvl w:val="0"/>
          <w:numId w:val="29"/>
        </w:numPr>
        <w:spacing w:before="100" w:beforeAutospacing="1" w:after="100" w:afterAutospacing="1"/>
        <w:rPr>
          <w:rFonts w:cstheme="majorBidi"/>
          <w:szCs w:val="24"/>
        </w:rPr>
      </w:pPr>
      <w:r w:rsidRPr="004F06D3">
        <w:rPr>
          <w:rFonts w:cstheme="majorBidi"/>
          <w:szCs w:val="24"/>
        </w:rPr>
        <w:t>L’expérience client ;</w:t>
      </w:r>
    </w:p>
    <w:p w14:paraId="62D58F3B" w14:textId="77777777" w:rsidR="00F8443A" w:rsidRDefault="00F8443A" w:rsidP="00D4043E">
      <w:pPr>
        <w:pStyle w:val="Paragraphedeliste"/>
        <w:numPr>
          <w:ilvl w:val="0"/>
          <w:numId w:val="29"/>
        </w:numPr>
        <w:spacing w:before="100" w:beforeAutospacing="1" w:after="100" w:afterAutospacing="1"/>
        <w:rPr>
          <w:rFonts w:cstheme="majorBidi"/>
          <w:szCs w:val="24"/>
        </w:rPr>
      </w:pPr>
      <w:r w:rsidRPr="004F06D3">
        <w:rPr>
          <w:rFonts w:cstheme="majorBidi"/>
          <w:szCs w:val="24"/>
        </w:rPr>
        <w:t>L’organisation interne</w:t>
      </w:r>
      <w:r>
        <w:rPr>
          <w:rFonts w:cstheme="majorBidi"/>
          <w:szCs w:val="24"/>
        </w:rPr>
        <w:t>.</w:t>
      </w:r>
    </w:p>
    <w:p w14:paraId="35E4BD00" w14:textId="77777777" w:rsidR="00F8443A" w:rsidRPr="00FC7D8B" w:rsidRDefault="00F8443A" w:rsidP="00D4043E">
      <w:pPr>
        <w:pStyle w:val="Paragraphedeliste"/>
        <w:numPr>
          <w:ilvl w:val="1"/>
          <w:numId w:val="28"/>
        </w:numPr>
        <w:spacing w:before="100" w:beforeAutospacing="1" w:after="100" w:afterAutospacing="1"/>
        <w:ind w:left="357" w:hanging="357"/>
        <w:outlineLvl w:val="2"/>
        <w:rPr>
          <w:rFonts w:cstheme="majorBidi"/>
          <w:szCs w:val="24"/>
        </w:rPr>
      </w:pPr>
      <w:bookmarkStart w:id="187" w:name="_Toc199167096"/>
      <w:bookmarkStart w:id="188" w:name="_Toc199265607"/>
      <w:bookmarkStart w:id="189" w:name="_Toc200837383"/>
      <w:r>
        <w:rPr>
          <w:rFonts w:cstheme="majorBidi"/>
          <w:b/>
          <w:bCs/>
          <w:szCs w:val="24"/>
        </w:rPr>
        <w:t>Le business model :</w:t>
      </w:r>
      <w:bookmarkEnd w:id="187"/>
      <w:bookmarkEnd w:id="188"/>
      <w:bookmarkEnd w:id="189"/>
      <w:r>
        <w:rPr>
          <w:rFonts w:cstheme="majorBidi"/>
          <w:b/>
          <w:bCs/>
          <w:szCs w:val="24"/>
        </w:rPr>
        <w:t xml:space="preserve"> </w:t>
      </w:r>
    </w:p>
    <w:p w14:paraId="2333786D" w14:textId="77777777" w:rsidR="00F8443A" w:rsidRDefault="00F8443A" w:rsidP="008105D2">
      <w:r>
        <w:t>Selon Teece,</w:t>
      </w:r>
      <w:r w:rsidRPr="00FC7D8B">
        <w:t xml:space="preserve"> la fonction principale d'un modèle d'entreprise est d'articuler la manière dont l'entreprise crée de la valeur pour les clients, capture cette valeur et la transforme en profit. </w:t>
      </w:r>
      <w:r>
        <w:rPr>
          <w:rStyle w:val="Appelnotedebasdep"/>
          <w:rFonts w:cstheme="majorBidi"/>
          <w:szCs w:val="24"/>
        </w:rPr>
        <w:footnoteReference w:id="66"/>
      </w:r>
    </w:p>
    <w:p w14:paraId="089FB5C2" w14:textId="77777777" w:rsidR="00F8443A" w:rsidRDefault="00F8443A" w:rsidP="008105D2">
      <w:r w:rsidRPr="000B4696">
        <w:rPr>
          <w:lang w:eastAsia="fr-FR"/>
        </w:rPr>
        <w:t xml:space="preserve">Pour une entreprise traditionnelle, la transformation </w:t>
      </w:r>
      <w:r>
        <w:rPr>
          <w:lang w:eastAsia="fr-FR"/>
        </w:rPr>
        <w:t>digitale</w:t>
      </w:r>
      <w:r w:rsidRPr="000B4696">
        <w:rPr>
          <w:lang w:eastAsia="fr-FR"/>
        </w:rPr>
        <w:t xml:space="preserve"> remet en question les fondements mêmes de son existence, à commencer par son modèle économique. La principale interrogation pour les acteurs « pré-numériques » est de comprendre comment maintenir ou développer leur chiffre d'affaires et leur rentabilit</w:t>
      </w:r>
      <w:r>
        <w:rPr>
          <w:lang w:eastAsia="fr-FR"/>
        </w:rPr>
        <w:t>é dans un univers dominé par le digital</w:t>
      </w:r>
      <w:r w:rsidRPr="000B4696">
        <w:rPr>
          <w:lang w:eastAsia="fr-FR"/>
        </w:rPr>
        <w:t xml:space="preserve">. S'appuyer encore sur des modèles d'affaires, des structures organisationnelles et des modes de distribution hérités du siècle passé ne garantissent plus la pérennité économique. </w:t>
      </w:r>
      <w:r>
        <w:t>À l'opposé, les start-up, 100 % digitales dès leur création, ne se posent pas la question de la « transformation digitale » : elles vivent et respirent « Digital first ». Leur activité s'appuie dès le départ sur des canaux numériques, leur organisation est agile et évolutive, et leur offre s'ajuste en continu en fonction des retours clients. Parfois, elles n'hésitent pas à revisiter totalement leur modèle d'affaires en cours de développement, afin de trouver celui qui optimise le mieux leur performance.</w:t>
      </w:r>
      <w:r>
        <w:rPr>
          <w:rStyle w:val="Appelnotedebasdep"/>
        </w:rPr>
        <w:footnoteReference w:id="67"/>
      </w:r>
    </w:p>
    <w:p w14:paraId="720C83E1" w14:textId="77777777" w:rsidR="00F8443A" w:rsidRPr="00B23EC6" w:rsidRDefault="00F8443A" w:rsidP="00D4043E">
      <w:pPr>
        <w:pStyle w:val="Paragraphedeliste"/>
        <w:numPr>
          <w:ilvl w:val="1"/>
          <w:numId w:val="28"/>
        </w:numPr>
        <w:spacing w:before="100" w:beforeAutospacing="1" w:after="100" w:afterAutospacing="1"/>
        <w:ind w:left="357" w:hanging="357"/>
        <w:outlineLvl w:val="2"/>
        <w:rPr>
          <w:b/>
          <w:bCs/>
        </w:rPr>
      </w:pPr>
      <w:bookmarkStart w:id="190" w:name="_Toc199167097"/>
      <w:bookmarkStart w:id="191" w:name="_Toc199265608"/>
      <w:bookmarkStart w:id="192" w:name="_Toc200837384"/>
      <w:r w:rsidRPr="00B23EC6">
        <w:rPr>
          <w:b/>
          <w:bCs/>
        </w:rPr>
        <w:t>L’amélioration de l’expérience client :</w:t>
      </w:r>
      <w:bookmarkEnd w:id="190"/>
      <w:bookmarkEnd w:id="191"/>
      <w:bookmarkEnd w:id="192"/>
    </w:p>
    <w:p w14:paraId="652C359D" w14:textId="77777777" w:rsidR="00F8443A" w:rsidRPr="00D222B0" w:rsidRDefault="00F8443A" w:rsidP="008105D2">
      <w:pPr>
        <w:rPr>
          <w:lang w:eastAsia="fr-FR"/>
        </w:rPr>
      </w:pPr>
      <w:r w:rsidRPr="00844208">
        <w:rPr>
          <w:lang w:eastAsia="fr-FR"/>
        </w:rPr>
        <w:t>L'expérience client constitue le deuxième pilier de la transformation digitale. Pour y parvenir, il est essentiel de développer une connaissance approfondie du client afin de mieux répondre à ses attentes, en s'appuyant sur les outils numériques tels que</w:t>
      </w:r>
      <w:r>
        <w:rPr>
          <w:lang w:eastAsia="fr-FR"/>
        </w:rPr>
        <w:t xml:space="preserve"> le suivi en ligne ou</w:t>
      </w:r>
      <w:r w:rsidRPr="00844208">
        <w:rPr>
          <w:lang w:eastAsia="fr-FR"/>
        </w:rPr>
        <w:t xml:space="preserve"> la géolocalisation. La collecte et l'analyse des données occupent ainsi une place centrale dans la compréhension du comportement des clients, permettant d'optimiser leur interaction avec les produits, services ou la marque. Des technologies comme le web analytique et le big data sont des leviers essentiels pour renforcer cette connaissance client. Par ailleurs, les réseaux sociaux jouent un rôle majeur, en influençant directement les stratégies marketing de l'entreprise. Ils </w:t>
      </w:r>
      <w:r w:rsidRPr="00844208">
        <w:rPr>
          <w:lang w:eastAsia="fr-FR"/>
        </w:rPr>
        <w:lastRenderedPageBreak/>
        <w:t>contribuent à orienter les décisions d'achat des consommateurs et à façonner leurs comportements d'achat</w:t>
      </w:r>
      <w:r>
        <w:rPr>
          <w:lang w:eastAsia="fr-FR"/>
        </w:rPr>
        <w:t>.</w:t>
      </w:r>
      <w:r>
        <w:rPr>
          <w:rStyle w:val="Appelnotedebasdep"/>
          <w:lang w:eastAsia="fr-FR"/>
        </w:rPr>
        <w:footnoteReference w:id="68"/>
      </w:r>
      <w:r w:rsidRPr="00844208">
        <w:rPr>
          <w:lang w:eastAsia="fr-FR"/>
        </w:rPr>
        <w:t xml:space="preserve"> </w:t>
      </w:r>
    </w:p>
    <w:p w14:paraId="6C11B102" w14:textId="77777777" w:rsidR="00F8443A" w:rsidRPr="00B23EC6" w:rsidRDefault="00F8443A" w:rsidP="00D4043E">
      <w:pPr>
        <w:pStyle w:val="Paragraphedeliste"/>
        <w:numPr>
          <w:ilvl w:val="1"/>
          <w:numId w:val="28"/>
        </w:numPr>
        <w:spacing w:before="100" w:beforeAutospacing="1" w:after="100" w:afterAutospacing="1"/>
        <w:ind w:left="357" w:hanging="357"/>
        <w:outlineLvl w:val="2"/>
        <w:rPr>
          <w:b/>
          <w:bCs/>
        </w:rPr>
      </w:pPr>
      <w:bookmarkStart w:id="193" w:name="_Toc199167098"/>
      <w:bookmarkStart w:id="194" w:name="_Toc199265609"/>
      <w:bookmarkStart w:id="195" w:name="_Toc200837385"/>
      <w:r w:rsidRPr="00B23EC6">
        <w:rPr>
          <w:b/>
          <w:bCs/>
        </w:rPr>
        <w:t>Repenser l’organisation :</w:t>
      </w:r>
      <w:bookmarkEnd w:id="193"/>
      <w:bookmarkEnd w:id="194"/>
      <w:bookmarkEnd w:id="195"/>
    </w:p>
    <w:p w14:paraId="7DC085EB" w14:textId="77777777" w:rsidR="00F8443A" w:rsidRDefault="00F8443A" w:rsidP="00EF3BA1">
      <w:pPr>
        <w:rPr>
          <w:lang w:eastAsia="fr-FR"/>
        </w:rPr>
      </w:pPr>
      <w:r w:rsidRPr="00580903">
        <w:rPr>
          <w:lang w:eastAsia="fr-FR"/>
        </w:rPr>
        <w:t xml:space="preserve">Avant toute démarche de transformation numérique, il est essentiel d'évaluer minutieusement le niveau de maturité numérique de l'entreprise. Cette analyse détaillée, étape par étape, permet de s'assurer que le numérique soit intégré de manière cohérente dans toutes les dimensions et les services de l'organisation. Cette intégration doit être guidée par une vision globale, souvent portée par un Chief Digital Officer (CDO). Ce dernier a pour mission principale de définir et de mettre en œuvre la stratégie numérique de l'entreprise, de soutenir les managers et leurs équipes, ainsi que de mettre en place des indicateurs de performance pertinents pour suivre les progrès réalisés </w:t>
      </w:r>
      <w:r>
        <w:rPr>
          <w:lang w:eastAsia="fr-FR"/>
        </w:rPr>
        <w:t>et aussi</w:t>
      </w:r>
      <w:r w:rsidRPr="00580903">
        <w:rPr>
          <w:lang w:eastAsia="fr-FR"/>
        </w:rPr>
        <w:t xml:space="preserve"> à mesurer l'impact du numérique sur le cœur mêm</w:t>
      </w:r>
      <w:r>
        <w:rPr>
          <w:lang w:eastAsia="fr-FR"/>
        </w:rPr>
        <w:t>e de l'activité de l'entreprise.</w:t>
      </w:r>
      <w:r>
        <w:rPr>
          <w:rStyle w:val="Appelnotedebasdep"/>
          <w:lang w:eastAsia="fr-FR"/>
        </w:rPr>
        <w:footnoteReference w:id="69"/>
      </w:r>
    </w:p>
    <w:p w14:paraId="5DDE93A9" w14:textId="77777777" w:rsidR="00F8443A" w:rsidRDefault="00F8443A" w:rsidP="00D4043E">
      <w:pPr>
        <w:pStyle w:val="Sansinterligne"/>
        <w:numPr>
          <w:ilvl w:val="0"/>
          <w:numId w:val="28"/>
        </w:numPr>
        <w:spacing w:before="100" w:beforeAutospacing="1" w:after="100" w:afterAutospacing="1" w:line="360" w:lineRule="auto"/>
        <w:ind w:left="357" w:hanging="357"/>
        <w:outlineLvl w:val="2"/>
        <w:rPr>
          <w:lang w:eastAsia="fr-FR"/>
        </w:rPr>
      </w:pPr>
      <w:bookmarkStart w:id="196" w:name="_Toc199167099"/>
      <w:bookmarkStart w:id="197" w:name="_Toc199265610"/>
      <w:bookmarkStart w:id="198" w:name="_Toc200837386"/>
      <w:r>
        <w:t>Les facteurs clés de réussite d’une transformation digitale :</w:t>
      </w:r>
      <w:bookmarkEnd w:id="196"/>
      <w:bookmarkEnd w:id="197"/>
      <w:bookmarkEnd w:id="198"/>
    </w:p>
    <w:p w14:paraId="3ED3AE02" w14:textId="77777777" w:rsidR="00D0609E" w:rsidRDefault="00D0609E" w:rsidP="004149EB">
      <w:pPr>
        <w:rPr>
          <w:lang w:eastAsia="fr-FR"/>
        </w:rPr>
      </w:pPr>
      <w:r w:rsidRPr="00D0609E">
        <w:rPr>
          <w:lang w:eastAsia="fr-FR"/>
        </w:rPr>
        <w:t>La transformation digitale est un processus de changement profond qui dépasse la simple intégration d’outils numériques. Elle repos</w:t>
      </w:r>
      <w:r w:rsidR="004149EB">
        <w:rPr>
          <w:lang w:eastAsia="fr-FR"/>
        </w:rPr>
        <w:t xml:space="preserve">e sur plusieurs éléments clés parmi lesquelles on peut citer: </w:t>
      </w:r>
    </w:p>
    <w:p w14:paraId="59C766FB" w14:textId="77777777" w:rsidR="00F8443A" w:rsidRPr="00B35727" w:rsidRDefault="00F8443A" w:rsidP="00D4043E">
      <w:pPr>
        <w:pStyle w:val="Paragraphedeliste"/>
        <w:numPr>
          <w:ilvl w:val="1"/>
          <w:numId w:val="28"/>
        </w:numPr>
        <w:spacing w:before="100" w:beforeAutospacing="1" w:after="100" w:afterAutospacing="1"/>
        <w:rPr>
          <w:b/>
          <w:bCs/>
        </w:rPr>
      </w:pPr>
      <w:r w:rsidRPr="00B35727">
        <w:rPr>
          <w:b/>
          <w:bCs/>
        </w:rPr>
        <w:t xml:space="preserve">L’alignement stratégique : </w:t>
      </w:r>
    </w:p>
    <w:p w14:paraId="51C6865F" w14:textId="52C1B882" w:rsidR="00F8443A" w:rsidRDefault="00F8443A" w:rsidP="001D573A">
      <w:r w:rsidRPr="00A61A39">
        <w:t xml:space="preserve">Pour réussir leur transformation digitale, les organisations doivent aligner leurs stratégies </w:t>
      </w:r>
      <w:r>
        <w:t>avec</w:t>
      </w:r>
      <w:r w:rsidRPr="00A61A39">
        <w:t xml:space="preserve"> les évolutions technologiques. La compétitivité dans un environnement numérique ne se limite pas à l’adoption des nouveaux outils digitaux, mais implique également d’adapter les facteurs organisationnels en intégrant pleinement la technologie, en passant d’une simple exécution digitale « doing digital » à une véritable identité numérique « being digital ». Cela signifie développer un état d’esprit où la recherche de s</w:t>
      </w:r>
      <w:r>
        <w:t xml:space="preserve">olutions numériques devient un </w:t>
      </w:r>
      <w:r w:rsidRPr="00A61A39">
        <w:t xml:space="preserve">réflexe naturel. </w:t>
      </w:r>
      <w:r>
        <w:rPr>
          <w:rStyle w:val="Appelnotedebasdep"/>
        </w:rPr>
        <w:footnoteReference w:id="70"/>
      </w:r>
    </w:p>
    <w:p w14:paraId="0AFBA43A" w14:textId="77777777" w:rsidR="00835001" w:rsidRDefault="00835001" w:rsidP="001D573A"/>
    <w:p w14:paraId="656941DF" w14:textId="77777777" w:rsidR="00835001" w:rsidRPr="006C3612" w:rsidRDefault="00835001" w:rsidP="001D573A"/>
    <w:p w14:paraId="481DC686" w14:textId="77777777" w:rsidR="00F8443A" w:rsidRDefault="00F8443A" w:rsidP="00D4043E">
      <w:pPr>
        <w:pStyle w:val="Paragraphedeliste"/>
        <w:numPr>
          <w:ilvl w:val="1"/>
          <w:numId w:val="36"/>
        </w:numPr>
      </w:pPr>
      <w:r w:rsidRPr="00D0609E">
        <w:rPr>
          <w:b/>
          <w:bCs/>
        </w:rPr>
        <w:lastRenderedPageBreak/>
        <w:t>Une culture organisationnelle favorable</w:t>
      </w:r>
      <w:r>
        <w:t> </w:t>
      </w:r>
      <w:r w:rsidRPr="00D0609E">
        <w:rPr>
          <w:b/>
          <w:bCs/>
        </w:rPr>
        <w:t>:</w:t>
      </w:r>
    </w:p>
    <w:p w14:paraId="3955DE9E" w14:textId="77777777" w:rsidR="00F8443A" w:rsidRDefault="00F8443A" w:rsidP="008105D2">
      <w:r>
        <w:t xml:space="preserve"> </w:t>
      </w:r>
      <w:r w:rsidRPr="005502F1">
        <w:t>La réussite de la transformation digitale repose en grande partie sur une culture organisationnelle adaptée. En effet, la culture d’entreprise, qui englobe ses valeurs, croyances, comportements et pratiques, doit évoluer pour accompagner la digitalisation des processus et des interactions. Selon Schein (2010), la culture organisationnelle est un facteur clé pour gérer efficacement les changements technologiques, car elle influence la capacité de l’organisation à intégrer de nouvelles méthodes et à modifier ses modes de fonctionnement. Dans ce contexte, il est essentiel de promouvoir une culture qui valorise l’ouverture d’esprit, l’expérimentation et la flexibilité. Les dirigeants ont un rôle central à jouer en incarnant ces principes et en les diffusant au sein de leurs équipes, ce qui facilite l’adoption des technologies numériques et instaure un climat favorable à l’innovation. Ainsi, une culture d’entreprise agile et collaborative constitue un levier stratégique pour accompagner la transformation digitale et garantir sa pérennité.</w:t>
      </w:r>
      <w:r>
        <w:rPr>
          <w:rStyle w:val="Appelnotedebasdep"/>
        </w:rPr>
        <w:footnoteReference w:id="71"/>
      </w:r>
      <w:r w:rsidRPr="005502F1">
        <w:t xml:space="preserve"> </w:t>
      </w:r>
    </w:p>
    <w:p w14:paraId="2E4A285E" w14:textId="77777777" w:rsidR="00F8443A" w:rsidRDefault="00F8443A" w:rsidP="00D4043E">
      <w:pPr>
        <w:pStyle w:val="Paragraphedeliste"/>
        <w:numPr>
          <w:ilvl w:val="0"/>
          <w:numId w:val="37"/>
        </w:numPr>
      </w:pPr>
      <w:r w:rsidRPr="00D0609E">
        <w:rPr>
          <w:b/>
          <w:bCs/>
        </w:rPr>
        <w:t>L’engagement des dirigeants :</w:t>
      </w:r>
      <w:r>
        <w:t xml:space="preserve"> </w:t>
      </w:r>
    </w:p>
    <w:p w14:paraId="6DFB773C" w14:textId="77777777" w:rsidR="00F8443A" w:rsidRPr="00896591" w:rsidRDefault="00F8443A" w:rsidP="008105D2">
      <w:pPr>
        <w:rPr>
          <w:rFonts w:cstheme="majorBidi"/>
        </w:rPr>
      </w:pPr>
      <w:r w:rsidRPr="00CE29A6">
        <w:rPr>
          <w:rFonts w:cstheme="majorBidi"/>
        </w:rPr>
        <w:t>Parmi les éléments déterminants pour réussir une transformation digitale, l’implication des dirigeants joue un rôle crucial. Lorsque les cadres supérieurs et les responsables directement concernés par la transformation s’engagent plus activement que lors des initiatives de changement antérieures, les chances de succès de la démarche numériq</w:t>
      </w:r>
      <w:r>
        <w:rPr>
          <w:rFonts w:cstheme="majorBidi"/>
        </w:rPr>
        <w:t>ue augmentent significativement.</w:t>
      </w:r>
      <w:r>
        <w:rPr>
          <w:rStyle w:val="Appelnotedebasdep"/>
          <w:rFonts w:cstheme="majorBidi"/>
        </w:rPr>
        <w:footnoteReference w:id="72"/>
      </w:r>
      <w:r>
        <w:rPr>
          <w:rFonts w:cstheme="majorBidi"/>
        </w:rPr>
        <w:t xml:space="preserve"> </w:t>
      </w:r>
    </w:p>
    <w:p w14:paraId="631A37E0" w14:textId="77777777" w:rsidR="00F8443A" w:rsidRDefault="00F8443A" w:rsidP="008105D2">
      <w:pPr>
        <w:rPr>
          <w:lang w:eastAsia="fr-FR"/>
        </w:rPr>
      </w:pPr>
      <w:r w:rsidRPr="00896591">
        <w:rPr>
          <w:lang w:eastAsia="fr-FR"/>
        </w:rPr>
        <w:t>Deuxièmement, la transformation numérique nécessite un soutien et un leadership forts de la part des dirigeants. Les dirigeants doivent être capables de comprendre et d'appliquer les technologies numériques, de définir des stratégies et des objectifs numériques clairs pour l'organisation, et d'élaborer les plans d'action et les mesures correspondants. En outre, les dirigeants doivent encourager une communication et une collaboration ouvertes afin d'aider les employés à s'adapter au changement numérique et à réaliser leur créativité et leur potentiel.</w:t>
      </w:r>
      <w:r>
        <w:rPr>
          <w:rStyle w:val="Appelnotedebasdep"/>
          <w:lang w:eastAsia="fr-FR"/>
        </w:rPr>
        <w:footnoteReference w:id="73"/>
      </w:r>
    </w:p>
    <w:p w14:paraId="7FDE689C" w14:textId="77777777" w:rsidR="00F8443A" w:rsidRPr="00D0609E" w:rsidRDefault="00F8443A" w:rsidP="00D4043E">
      <w:pPr>
        <w:pStyle w:val="Paragraphedeliste"/>
        <w:numPr>
          <w:ilvl w:val="0"/>
          <w:numId w:val="37"/>
        </w:numPr>
        <w:rPr>
          <w:b/>
          <w:bCs/>
          <w:lang w:eastAsia="fr-FR"/>
        </w:rPr>
      </w:pPr>
      <w:r w:rsidRPr="00D0609E">
        <w:rPr>
          <w:b/>
          <w:bCs/>
          <w:lang w:eastAsia="fr-FR"/>
        </w:rPr>
        <w:lastRenderedPageBreak/>
        <w:t>La présence d’un fond important :</w:t>
      </w:r>
    </w:p>
    <w:p w14:paraId="12601984" w14:textId="77777777" w:rsidR="00F8443A" w:rsidRPr="009C53E1" w:rsidRDefault="00F8443A" w:rsidP="008105D2">
      <w:pPr>
        <w:rPr>
          <w:lang w:eastAsia="fr-FR"/>
        </w:rPr>
      </w:pPr>
      <w:r w:rsidRPr="009C53E1">
        <w:rPr>
          <w:lang w:eastAsia="fr-FR"/>
        </w:rPr>
        <w:t>Pour assurer le succès de la transformation digitale, il est nécessaire de mobiliser des ressources financières conséquentes, car la digitalisation peut engendrer des coûts élevés. Les entreprises doivent consacrer des fonds à l’acquisition de nouvelles technologies, à la formation des collaborateurs et au renforcement des compétences, ce qui représente souvent un investissement significatif. Il est donc crucial d’établir un budget adapté et d’évaluer régulièrement le retour sur investissement lié à ces initiatives numériques.</w:t>
      </w:r>
      <w:r>
        <w:rPr>
          <w:rStyle w:val="Appelnotedebasdep"/>
          <w:lang w:eastAsia="fr-FR"/>
        </w:rPr>
        <w:footnoteReference w:id="74"/>
      </w:r>
    </w:p>
    <w:p w14:paraId="0BBFA5B6" w14:textId="77777777" w:rsidR="00F8443A" w:rsidRDefault="00F8443A" w:rsidP="00D4043E">
      <w:pPr>
        <w:pStyle w:val="Sansinterligne"/>
        <w:numPr>
          <w:ilvl w:val="0"/>
          <w:numId w:val="28"/>
        </w:numPr>
        <w:spacing w:before="100" w:beforeAutospacing="1" w:after="100" w:afterAutospacing="1"/>
        <w:ind w:left="357" w:hanging="357"/>
        <w:outlineLvl w:val="2"/>
        <w:rPr>
          <w:lang w:eastAsia="fr-FR"/>
        </w:rPr>
      </w:pPr>
      <w:bookmarkStart w:id="199" w:name="_Toc199167100"/>
      <w:bookmarkStart w:id="200" w:name="_Toc199265611"/>
      <w:bookmarkStart w:id="201" w:name="_Toc200837387"/>
      <w:r>
        <w:rPr>
          <w:lang w:eastAsia="fr-FR"/>
        </w:rPr>
        <w:t>Les enjeux liés à la transformation digitale :</w:t>
      </w:r>
      <w:bookmarkEnd w:id="199"/>
      <w:bookmarkEnd w:id="200"/>
      <w:bookmarkEnd w:id="201"/>
      <w:r>
        <w:rPr>
          <w:lang w:eastAsia="fr-FR"/>
        </w:rPr>
        <w:t xml:space="preserve"> </w:t>
      </w:r>
    </w:p>
    <w:p w14:paraId="5244F8E7" w14:textId="77777777" w:rsidR="00F8443A" w:rsidRDefault="00F8443A" w:rsidP="008105D2">
      <w:pPr>
        <w:rPr>
          <w:rFonts w:ascii="Segoe UI" w:hAnsi="Segoe UI" w:cs="Segoe UI"/>
        </w:rPr>
      </w:pPr>
      <w:r w:rsidRPr="004918FF">
        <w:t xml:space="preserve">La véritable clé pour réussir la transformation digitale réside avant tout dans la transformation des esprits, des comportements et des pratiques. Il s’agit de modifier l’état d’esprit de l’entreprise en adoptant une approche « digital first », condition essentielle pour relever les enjeux </w:t>
      </w:r>
      <w:r>
        <w:t>suivants.</w:t>
      </w:r>
      <w:r>
        <w:rPr>
          <w:rStyle w:val="Appelnotedebasdep"/>
        </w:rPr>
        <w:footnoteReference w:id="75"/>
      </w:r>
    </w:p>
    <w:p w14:paraId="3B0DA231" w14:textId="77777777" w:rsidR="00F8443A" w:rsidRDefault="00F8443A" w:rsidP="00D4043E">
      <w:pPr>
        <w:pStyle w:val="Sansinterligne"/>
        <w:numPr>
          <w:ilvl w:val="1"/>
          <w:numId w:val="28"/>
        </w:numPr>
        <w:spacing w:beforeAutospacing="1" w:afterAutospacing="1"/>
      </w:pPr>
      <w:r>
        <w:t>Les enjeux technologiques :</w:t>
      </w:r>
    </w:p>
    <w:p w14:paraId="1513F756" w14:textId="77777777" w:rsidR="00F8443A" w:rsidRDefault="00F8443A" w:rsidP="008105D2">
      <w:r w:rsidRPr="008A2C35">
        <w:t xml:space="preserve">Premièrement, la transformation </w:t>
      </w:r>
      <w:r>
        <w:t>digitale</w:t>
      </w:r>
      <w:r w:rsidRPr="008A2C35">
        <w:t xml:space="preserve"> des entreprises doit faire face au renouvellement de la plateforme technologique. Avec l'avancement et l'application continus des technologies de l'information, les entreprises doivent continuellement mettre à jour leurs plateformes technologiques pour s'adapter aux nouveaux besoins des entreprises et aux tendances du marché. Par exemple, les systèmes d'information traditionnels des entreprises peuvent ne pas être en mesure de répondre aux besoins des technologies émergentes telles que l'analyse des big data et l'intelligence artificielle, de sorte que les systèmes existants doivent être mis à niveau ou remplacés, et la formation correspondante et la mise à jour des connaissances sont également nécessaires pour s'assurer que les entreprises peuvent utiliser efficacement les nouvelles technologies afin d'améliorer leur compétitivité</w:t>
      </w:r>
      <w:r>
        <w:rPr>
          <w:rStyle w:val="Appelnotedebasdep"/>
        </w:rPr>
        <w:footnoteReference w:id="76"/>
      </w:r>
      <w:r w:rsidRPr="008A2C35">
        <w:t xml:space="preserve">. </w:t>
      </w:r>
    </w:p>
    <w:p w14:paraId="3A04674C" w14:textId="77777777" w:rsidR="00F8443A" w:rsidRDefault="00F8443A" w:rsidP="00D4043E">
      <w:pPr>
        <w:pStyle w:val="Sansinterligne"/>
        <w:numPr>
          <w:ilvl w:val="1"/>
          <w:numId w:val="28"/>
        </w:numPr>
        <w:spacing w:beforeAutospacing="1" w:afterAutospacing="1"/>
      </w:pPr>
      <w:r>
        <w:t xml:space="preserve">Les enjeux liés à la sécurité des données : </w:t>
      </w:r>
    </w:p>
    <w:p w14:paraId="55FBAC45" w14:textId="77777777" w:rsidR="00F8443A" w:rsidRDefault="00F8443A" w:rsidP="008105D2">
      <w:r w:rsidRPr="00B23EC6">
        <w:t xml:space="preserve">Deuxièmement, les entreprises sont également confrontées au défi de la sécurité de l'information dans le cadre de la transformation digitale. Étant donné que le volume de </w:t>
      </w:r>
      <w:r w:rsidRPr="00B23EC6">
        <w:lastRenderedPageBreak/>
        <w:t>données générées par les entreprises dans le cadre du processus de numérisation continue d'augmenter, la sécurité des données devient particulièrement importante. Les problèmes de sécurité tels que le piratage et la fuite de données peuvent avoir un impact significatif sur les entreprises, qui doivent donc renforcer leurs mesures de protection et de prévention en matière de sécurité de l'information. Il s'agit notamment d'établir des stratégies de sécurité et des mécanismes de contrôle raisonnables, de renforcer la protection de la sécurité des réseaux, d'assurer la sécurité des données au cours du processus de transmission et de stockage, et d'améliorer la sensibilisation des employés à la sécurité de</w:t>
      </w:r>
      <w:r w:rsidRPr="008A2C35">
        <w:t xml:space="preserve"> l'information afin d'empêcher les opérations inappropriées et les fuites d'informations par le personnel interne</w:t>
      </w:r>
      <w:r>
        <w:rPr>
          <w:rStyle w:val="Appelnotedebasdep"/>
        </w:rPr>
        <w:footnoteReference w:id="77"/>
      </w:r>
      <w:r w:rsidRPr="008A2C35">
        <w:t xml:space="preserve">. </w:t>
      </w:r>
    </w:p>
    <w:p w14:paraId="330CAEDB" w14:textId="77777777" w:rsidR="00F8443A" w:rsidRDefault="00F8443A" w:rsidP="00D4043E">
      <w:pPr>
        <w:pStyle w:val="Paragraphedeliste"/>
        <w:numPr>
          <w:ilvl w:val="1"/>
          <w:numId w:val="28"/>
        </w:numPr>
        <w:spacing w:before="100" w:beforeAutospacing="1" w:after="100" w:afterAutospacing="1"/>
      </w:pPr>
      <w:r>
        <w:rPr>
          <w:b/>
          <w:bCs/>
        </w:rPr>
        <w:t xml:space="preserve"> </w:t>
      </w:r>
      <w:r w:rsidRPr="00B35727">
        <w:rPr>
          <w:b/>
          <w:bCs/>
        </w:rPr>
        <w:t>Les enjeux humains :</w:t>
      </w:r>
      <w:r>
        <w:t xml:space="preserve"> </w:t>
      </w:r>
    </w:p>
    <w:p w14:paraId="089CCE98" w14:textId="77777777" w:rsidR="00F8443A" w:rsidRDefault="00F8443A" w:rsidP="008105D2">
      <w:pPr>
        <w:rPr>
          <w:lang w:eastAsia="fr-FR"/>
        </w:rPr>
      </w:pPr>
      <w:r w:rsidRPr="00083F27">
        <w:rPr>
          <w:lang w:eastAsia="fr-FR"/>
        </w:rPr>
        <w:t>Quand une entreprise choisit d’adopter pleinement le numérique dans ses processus et sa stratégie, cela entraîne inévitablement l’introduction de nouvelles méthodes de travail et d’usages inédits pour les employés. Ces derniers doivent alors se familiariser avec des outils, logiciels et solutions innovants, qu’ils doivent apprendre à utiliser efficacement, quel que soit leur degré d’expérience avec les technologies numériques</w:t>
      </w:r>
      <w:r>
        <w:rPr>
          <w:rStyle w:val="Appelnotedebasdep"/>
          <w:lang w:eastAsia="fr-FR"/>
        </w:rPr>
        <w:footnoteReference w:id="78"/>
      </w:r>
      <w:r w:rsidRPr="00083F27">
        <w:rPr>
          <w:lang w:eastAsia="fr-FR"/>
        </w:rPr>
        <w:t>.</w:t>
      </w:r>
    </w:p>
    <w:p w14:paraId="02AE5831" w14:textId="77777777" w:rsidR="00F8443A" w:rsidRDefault="00F8443A" w:rsidP="008105D2">
      <w:pPr>
        <w:rPr>
          <w:lang w:eastAsia="fr-FR"/>
        </w:rPr>
      </w:pPr>
      <w:r>
        <w:t>Avec la mise à jour constante des technologies et les changements commerciaux, les employés doivent continuellement apprendre et mettre à jour leurs compétences et leurs connaissances. Cependant, de nombreuses entreprises ne disposent pas de ressources et de mécanismes de formation suffisants pour soutenir l'apprentissage et le développement des employés au cours de la transformation digitale. Par conséquent, les entreprises doivent mettre en place des programmes de formation complets et des mécanismes d'apprentissage afin d'offrir aux employés des possibilités d'apprentissage continu et d'améliorer leurs compétences numériques et leur sens de l'innovation.</w:t>
      </w:r>
      <w:r>
        <w:rPr>
          <w:rStyle w:val="Appelnotedebasdep"/>
        </w:rPr>
        <w:footnoteReference w:id="79"/>
      </w:r>
    </w:p>
    <w:p w14:paraId="757A0166" w14:textId="77777777" w:rsidR="00F8443A" w:rsidRPr="00B23EC6" w:rsidRDefault="00F8443A" w:rsidP="00D4043E">
      <w:pPr>
        <w:pStyle w:val="Paragraphedeliste"/>
        <w:numPr>
          <w:ilvl w:val="1"/>
          <w:numId w:val="28"/>
        </w:numPr>
        <w:spacing w:before="100" w:beforeAutospacing="1" w:after="100" w:afterAutospacing="1"/>
        <w:rPr>
          <w:b/>
          <w:bCs/>
        </w:rPr>
      </w:pPr>
      <w:r w:rsidRPr="00B23EC6">
        <w:rPr>
          <w:b/>
          <w:bCs/>
        </w:rPr>
        <w:t xml:space="preserve">Enjeux d’amélioration de l’expérience client et la qualité de service : </w:t>
      </w:r>
    </w:p>
    <w:p w14:paraId="6494AFB3" w14:textId="77777777" w:rsidR="00F8443A" w:rsidRDefault="00F8443A" w:rsidP="008105D2">
      <w:pPr>
        <w:rPr>
          <w:lang w:eastAsia="fr-FR"/>
        </w:rPr>
      </w:pPr>
      <w:r w:rsidRPr="00D21676">
        <w:rPr>
          <w:lang w:eastAsia="fr-FR"/>
        </w:rPr>
        <w:t>L</w:t>
      </w:r>
      <w:r>
        <w:rPr>
          <w:lang w:eastAsia="fr-FR"/>
        </w:rPr>
        <w:t xml:space="preserve">a digitalisation </w:t>
      </w:r>
      <w:r w:rsidRPr="00D21676">
        <w:rPr>
          <w:lang w:eastAsia="fr-FR"/>
        </w:rPr>
        <w:t xml:space="preserve">représente une véritable opportunité pour renforcer la relation client et améliorer la gestion de la qualité. En centralisant et en analysant une grande quantité de données (comportements d’achat, visites, canaux utilisés, centres d’intérêt…), les entreprises </w:t>
      </w:r>
      <w:r w:rsidRPr="00D21676">
        <w:rPr>
          <w:lang w:eastAsia="fr-FR"/>
        </w:rPr>
        <w:lastRenderedPageBreak/>
        <w:t>peuvent obtenir une vision globale et omnicanale de leurs clients via des outils tels que les CRM ou les plateformes de gestion de données (DMP). Cette connaissance approfondie permet de déployer des actions marketing plus ciblées et personnalisées, favorisant ainsi la satisfaction, la fidélisation et l’engagement des clients (offres adaptées, promotions ciblées, programmes de récompense…).Par ailleurs, la digitalisation optimise la gestion des stocks grâce à la centralisation en temps réel des informations, quel que soit le canal de vente, garantissant un parcours client fluide et cohérent. Le digital facilite également la diversité des interactions : achat en ligne avec retrait en magasin (click and collect), gestion des réclamations via les réseaux sociaux, etc. Cette dématérialisation des points de contact simplifie et décloisonne l’expérience client</w:t>
      </w:r>
      <w:r>
        <w:rPr>
          <w:rStyle w:val="Appelnotedebasdep"/>
          <w:lang w:eastAsia="fr-FR"/>
        </w:rPr>
        <w:footnoteReference w:id="80"/>
      </w:r>
      <w:r w:rsidRPr="00D21676">
        <w:rPr>
          <w:lang w:eastAsia="fr-FR"/>
        </w:rPr>
        <w:t>.</w:t>
      </w:r>
    </w:p>
    <w:p w14:paraId="37254A5B" w14:textId="77777777" w:rsidR="00F8443A" w:rsidRDefault="00F8443A" w:rsidP="00D4043E">
      <w:pPr>
        <w:pStyle w:val="Sansinterligne"/>
        <w:numPr>
          <w:ilvl w:val="0"/>
          <w:numId w:val="28"/>
        </w:numPr>
        <w:spacing w:before="100" w:beforeAutospacing="1" w:after="100" w:afterAutospacing="1"/>
        <w:ind w:left="357" w:hanging="357"/>
        <w:outlineLvl w:val="2"/>
      </w:pPr>
      <w:bookmarkStart w:id="202" w:name="_Toc199167101"/>
      <w:bookmarkStart w:id="203" w:name="_Toc199265612"/>
      <w:bookmarkStart w:id="204" w:name="_Toc200837388"/>
      <w:r>
        <w:t>Les compétences nécessaires à la transformation digitale :</w:t>
      </w:r>
      <w:bookmarkEnd w:id="202"/>
      <w:bookmarkEnd w:id="203"/>
      <w:bookmarkEnd w:id="204"/>
      <w:r>
        <w:t xml:space="preserve"> </w:t>
      </w:r>
    </w:p>
    <w:p w14:paraId="2CA26737" w14:textId="77777777" w:rsidR="00F8443A" w:rsidRPr="00492DC1" w:rsidRDefault="00F8443A" w:rsidP="008105D2">
      <w:pPr>
        <w:rPr>
          <w:lang w:eastAsia="fr-FR"/>
        </w:rPr>
      </w:pPr>
      <w:r w:rsidRPr="00492DC1">
        <w:rPr>
          <w:lang w:eastAsia="fr-FR"/>
        </w:rPr>
        <w:t xml:space="preserve">Les évolutions des processus métier, qui vont de la simple numérisation à une transformation </w:t>
      </w:r>
      <w:r>
        <w:rPr>
          <w:lang w:eastAsia="fr-FR"/>
        </w:rPr>
        <w:t>digitale</w:t>
      </w:r>
      <w:r w:rsidRPr="00492DC1">
        <w:rPr>
          <w:lang w:eastAsia="fr-FR"/>
        </w:rPr>
        <w:t xml:space="preserve"> complète, reconfigurent des millions d’emplois et influencent profondément les marchés du travail ainsi que les compétences requises à l’échelle mondiale. Ces transformations majeures sont principalement impulsées par l’automatisation informatique, qui génère également de nouvelles catégories d’emplois. Par conséquent, les compétences demandées évoluent elles aussi, ce qui nécessite des investissements importants dans le</w:t>
      </w:r>
      <w:r>
        <w:rPr>
          <w:lang w:eastAsia="fr-FR"/>
        </w:rPr>
        <w:t xml:space="preserve"> développement du capital humain. On distingue trois niveaux de compétences en TIC que les employés doivent maitriser pour s’adapter au monde du travail actuel </w:t>
      </w:r>
      <w:r>
        <w:rPr>
          <w:rStyle w:val="Appelnotedebasdep"/>
          <w:lang w:eastAsia="fr-FR"/>
        </w:rPr>
        <w:footnoteReference w:id="81"/>
      </w:r>
      <w:r>
        <w:rPr>
          <w:lang w:eastAsia="fr-FR"/>
        </w:rPr>
        <w:t>:</w:t>
      </w:r>
    </w:p>
    <w:p w14:paraId="6D5E80DE" w14:textId="77777777" w:rsidR="00F8443A" w:rsidRPr="00B23EC6" w:rsidRDefault="00F8443A" w:rsidP="00D4043E">
      <w:pPr>
        <w:pStyle w:val="Paragraphedeliste"/>
        <w:numPr>
          <w:ilvl w:val="1"/>
          <w:numId w:val="28"/>
        </w:numPr>
        <w:spacing w:before="100" w:beforeAutospacing="1" w:after="100" w:afterAutospacing="1"/>
      </w:pPr>
      <w:r w:rsidRPr="00F70C13">
        <w:rPr>
          <w:b/>
          <w:bCs/>
        </w:rPr>
        <w:t>Compétence de base en TIC :</w:t>
      </w:r>
    </w:p>
    <w:p w14:paraId="5D82C752" w14:textId="7492E60C" w:rsidR="00F8443A" w:rsidRDefault="00F8443A" w:rsidP="008105D2">
      <w:r>
        <w:t xml:space="preserve">  Les compétences numériques de base sont désignées comme des capacités fondamentales qui aident les individus à participer à un écosystème numérique à un niveau minimal, en accédant et en utilisant les technologies numériques pour effectuer des tâches simples. Ces compétences incluent la capacité à utiliser un ordinateur et un téléphone mobile, manipuler un écran tactile </w:t>
      </w:r>
      <w:r w:rsidR="00835001">
        <w:t>une souris</w:t>
      </w:r>
      <w:r>
        <w:t xml:space="preserve"> et un clavier, se connecter à Internet et l’explorer, et utiliser diverses applications numériques à un niveau consommateur.</w:t>
      </w:r>
    </w:p>
    <w:p w14:paraId="2DE02C6B" w14:textId="77777777" w:rsidR="00835001" w:rsidRDefault="00835001" w:rsidP="008105D2"/>
    <w:p w14:paraId="7D258C99" w14:textId="77777777" w:rsidR="00F8443A" w:rsidRDefault="00F8443A" w:rsidP="00D4043E">
      <w:pPr>
        <w:pStyle w:val="Paragraphedeliste"/>
        <w:numPr>
          <w:ilvl w:val="1"/>
          <w:numId w:val="28"/>
        </w:numPr>
        <w:spacing w:before="100" w:beforeAutospacing="1" w:after="100" w:afterAutospacing="1"/>
      </w:pPr>
      <w:r w:rsidRPr="00F70C13">
        <w:rPr>
          <w:b/>
          <w:bCs/>
        </w:rPr>
        <w:lastRenderedPageBreak/>
        <w:t>Compétences intermédiaires en TIC :</w:t>
      </w:r>
      <w:r>
        <w:t xml:space="preserve"> </w:t>
      </w:r>
    </w:p>
    <w:p w14:paraId="248FB46F" w14:textId="77777777" w:rsidR="00F8443A" w:rsidRDefault="00F8443A" w:rsidP="008105D2">
      <w:r w:rsidRPr="00F70C13">
        <w:rPr>
          <w:lang w:eastAsia="fr-FR"/>
        </w:rPr>
        <w:t xml:space="preserve">Applicables à un large éventail d’exigences professionnelles aujourd’hui, cette catégorie de compétences constitue un déterminant commun pour l’accès à </w:t>
      </w:r>
      <w:r>
        <w:rPr>
          <w:lang w:eastAsia="fr-FR"/>
        </w:rPr>
        <w:t xml:space="preserve"> certain </w:t>
      </w:r>
      <w:r w:rsidRPr="00F70C13">
        <w:rPr>
          <w:lang w:eastAsia="fr-FR"/>
        </w:rPr>
        <w:t>emploi</w:t>
      </w:r>
      <w:r>
        <w:rPr>
          <w:lang w:eastAsia="fr-FR"/>
        </w:rPr>
        <w:t>.</w:t>
      </w:r>
      <w:r w:rsidRPr="00F70C13">
        <w:rPr>
          <w:lang w:eastAsia="fr-FR"/>
        </w:rPr>
        <w:t xml:space="preserve"> Elle englobe la capacité à utiliser les TIC pour effectuer des tâches liées au travail, avec une forte contribution à la croissance professionnelle d’une société. Les exemples de compétences numériques intermédiaires incluent, sans s’y limiter :</w:t>
      </w:r>
      <w:r>
        <w:rPr>
          <w:lang w:eastAsia="fr-FR"/>
        </w:rPr>
        <w:t xml:space="preserve"> u</w:t>
      </w:r>
      <w:r w:rsidRPr="00F70C13">
        <w:rPr>
          <w:lang w:eastAsia="fr-FR"/>
        </w:rPr>
        <w:t>tiliser des logiciels de traitement de texte</w:t>
      </w:r>
      <w:r>
        <w:rPr>
          <w:lang w:eastAsia="fr-FR"/>
        </w:rPr>
        <w:t>, u</w:t>
      </w:r>
      <w:r w:rsidRPr="00F70C13">
        <w:rPr>
          <w:lang w:eastAsia="fr-FR"/>
        </w:rPr>
        <w:t xml:space="preserve">tiliser des logiciels dédiés à l’analyse, à la gestion de projets, au marketing </w:t>
      </w:r>
      <w:r>
        <w:rPr>
          <w:lang w:eastAsia="fr-FR"/>
        </w:rPr>
        <w:t>digitale</w:t>
      </w:r>
      <w:r w:rsidRPr="00F70C13">
        <w:rPr>
          <w:lang w:eastAsia="fr-FR"/>
        </w:rPr>
        <w:t xml:space="preserve"> et à l’analyse des réseaux sociaux</w:t>
      </w:r>
      <w:r>
        <w:rPr>
          <w:lang w:eastAsia="fr-FR"/>
        </w:rPr>
        <w:t>, u</w:t>
      </w:r>
      <w:r w:rsidRPr="00F70C13">
        <w:rPr>
          <w:lang w:eastAsia="fr-FR"/>
        </w:rPr>
        <w:t>tiliser des tableurs pour visualiser des données</w:t>
      </w:r>
      <w:r>
        <w:rPr>
          <w:lang w:eastAsia="fr-FR"/>
        </w:rPr>
        <w:t xml:space="preserve"> ainsi que f</w:t>
      </w:r>
      <w:r w:rsidRPr="00F70C13">
        <w:rPr>
          <w:lang w:eastAsia="fr-FR"/>
        </w:rPr>
        <w:t>iltrer et trier des données pour la prod</w:t>
      </w:r>
      <w:r>
        <w:rPr>
          <w:lang w:eastAsia="fr-FR"/>
        </w:rPr>
        <w:t>uction et le partage de rapport.</w:t>
      </w:r>
    </w:p>
    <w:p w14:paraId="3809BAB3" w14:textId="77777777" w:rsidR="00F8443A" w:rsidRPr="00B23EC6" w:rsidRDefault="00F8443A" w:rsidP="00D4043E">
      <w:pPr>
        <w:pStyle w:val="Paragraphedeliste"/>
        <w:numPr>
          <w:ilvl w:val="1"/>
          <w:numId w:val="28"/>
        </w:numPr>
        <w:spacing w:before="100" w:beforeAutospacing="1" w:after="100" w:afterAutospacing="1"/>
      </w:pPr>
      <w:r>
        <w:rPr>
          <w:b/>
          <w:bCs/>
        </w:rPr>
        <w:t>Compétences avancées en TIC :</w:t>
      </w:r>
    </w:p>
    <w:p w14:paraId="684C3D97" w14:textId="77777777" w:rsidR="00F8443A" w:rsidRDefault="00F8443A" w:rsidP="008105D2">
      <w:r>
        <w:t xml:space="preserve"> </w:t>
      </w:r>
      <w:r w:rsidRPr="00B55626">
        <w:t>Ce sont les compétences nécessaires pour rechercher, concevoir, développer, produire, installer, gérer et maintenir des systèmes et des logiciels TIC afin d’assurer la continuité des systèmes et des opérations commerciales.</w:t>
      </w:r>
      <w:r>
        <w:t xml:space="preserve"> </w:t>
      </w:r>
      <w:r w:rsidRPr="00B55626">
        <w:t>Cela englobe la maîtrise technique de domaines tels que le cloud computing, </w:t>
      </w:r>
      <w:hyperlink r:id="rId22" w:history="1">
        <w:r w:rsidRPr="00B55626">
          <w:t>la cybersécurité</w:t>
        </w:r>
      </w:hyperlink>
      <w:r w:rsidRPr="00B55626">
        <w:t> , l'analyse de données, l'intelligence artificielle (IA)</w:t>
      </w:r>
      <w:r>
        <w:t xml:space="preserve"> et l'apprentissage automatique.</w:t>
      </w:r>
    </w:p>
    <w:p w14:paraId="364CED48" w14:textId="4DA2D90C" w:rsidR="00835001" w:rsidRDefault="00F8443A" w:rsidP="00835001">
      <w:r w:rsidRPr="00AB4B2C">
        <w:t>Il est donc essentiel que les travailleurs soient qualifiés et compétents en matière de technologies numériques afin d'embrasser cette transformation et d'y participer pleinement.</w:t>
      </w:r>
      <w:r>
        <w:t xml:space="preserve"> </w:t>
      </w:r>
      <w:r w:rsidRPr="00AB4B2C">
        <w:t>Certaines de ces technologies exigeront des employés qu'ils possèdent de nouvelles qualifications et compétences, tandis que d'autres gains d'efficacité entr</w:t>
      </w:r>
      <w:r>
        <w:t xml:space="preserve">aîneront la substitution </w:t>
      </w:r>
      <w:r w:rsidRPr="00AB4B2C">
        <w:t>de certains secteurs de la main-d'œuvre. Les employés possédant des compétences et des qualifications plus élevées courent moins de risques d'être remplacés que leurs collègues ayant des compétences ou des qualifications moins élevées. Les compétences essentielles à la transformation numérique comprennent</w:t>
      </w:r>
      <w:r>
        <w:t xml:space="preserve"> </w:t>
      </w:r>
      <w:r w:rsidR="00835001">
        <w:t xml:space="preserve">aussi </w:t>
      </w:r>
      <w:r w:rsidR="00835001" w:rsidRPr="00AB4B2C">
        <w:t>la</w:t>
      </w:r>
      <w:r w:rsidRPr="00AB4B2C">
        <w:t xml:space="preserve"> communication, la résolution de problèmes, les compétences linguistiques et interculturelles qui sont toujours un facteur de différenciation entre les humains et les machines.</w:t>
      </w:r>
      <w:r>
        <w:rPr>
          <w:rStyle w:val="Appelnotedebasdep"/>
        </w:rPr>
        <w:footnoteReference w:id="82"/>
      </w:r>
      <w:r w:rsidRPr="00AB4B2C">
        <w:t xml:space="preserve"> </w:t>
      </w:r>
    </w:p>
    <w:p w14:paraId="7A4196BA" w14:textId="77777777" w:rsidR="00835001" w:rsidRDefault="00835001" w:rsidP="00835001"/>
    <w:p w14:paraId="5EDE554A" w14:textId="77777777" w:rsidR="00835001" w:rsidRDefault="00835001" w:rsidP="00835001"/>
    <w:p w14:paraId="4FE8EB52" w14:textId="77777777" w:rsidR="00835001" w:rsidRDefault="00835001" w:rsidP="00835001"/>
    <w:p w14:paraId="15FA0EC6" w14:textId="77777777" w:rsidR="00835001" w:rsidRDefault="00F8443A" w:rsidP="00835001">
      <w:pPr>
        <w:pStyle w:val="Paragraphedeliste"/>
        <w:numPr>
          <w:ilvl w:val="0"/>
          <w:numId w:val="28"/>
        </w:numPr>
        <w:spacing w:before="100" w:beforeAutospacing="1" w:after="100" w:afterAutospacing="1"/>
        <w:ind w:left="357" w:hanging="357"/>
        <w:outlineLvl w:val="2"/>
        <w:rPr>
          <w:b/>
          <w:bCs/>
        </w:rPr>
      </w:pPr>
      <w:bookmarkStart w:id="205" w:name="_Toc199167102"/>
      <w:bookmarkStart w:id="206" w:name="_Toc199265613"/>
      <w:bookmarkStart w:id="207" w:name="_Toc200837389"/>
      <w:r w:rsidRPr="00DB746C">
        <w:rPr>
          <w:b/>
          <w:bCs/>
        </w:rPr>
        <w:lastRenderedPageBreak/>
        <w:t>L’émergence des nouvelles professions à l’ère digitale :</w:t>
      </w:r>
      <w:bookmarkEnd w:id="205"/>
      <w:bookmarkEnd w:id="206"/>
      <w:bookmarkEnd w:id="207"/>
      <w:r w:rsidRPr="00DB746C">
        <w:rPr>
          <w:b/>
          <w:bCs/>
        </w:rPr>
        <w:t xml:space="preserve"> </w:t>
      </w:r>
    </w:p>
    <w:p w14:paraId="71B0927D" w14:textId="3DC6FD8E" w:rsidR="00F8443A" w:rsidRPr="00835001" w:rsidRDefault="00F8443A" w:rsidP="00835001">
      <w:pPr>
        <w:rPr>
          <w:b/>
          <w:bCs/>
        </w:rPr>
      </w:pPr>
      <w:r>
        <w:t>Le processus de la transformation digitale des entreprises a conduit à la naissance de nouveaux métiers et profils professionnels, parmi ces profils stratégiques figurent notamment :</w:t>
      </w:r>
    </w:p>
    <w:p w14:paraId="1DF0A6BF" w14:textId="77777777" w:rsidR="00F8443A" w:rsidRDefault="00F8443A" w:rsidP="008105D2">
      <w:r w:rsidRPr="004410CE">
        <w:rPr>
          <w:b/>
          <w:bCs/>
        </w:rPr>
        <w:t>Le community manager :</w:t>
      </w:r>
      <w:r>
        <w:t xml:space="preserve"> </w:t>
      </w:r>
      <w:r w:rsidRPr="00DB746C">
        <w:t xml:space="preserve">À l'ère des plateformes sociales, la gestion d'une communauté en ligne s'impose comme un impératif stratégique. Ce professionnel a pour rôle de modérer les échanges, stimuler les interactions et renforcer l'engagement autour d'une marque ou d'une </w:t>
      </w:r>
      <w:r>
        <w:t xml:space="preserve">entreprise. </w:t>
      </w:r>
      <w:r w:rsidRPr="00DB746C">
        <w:t>Acteur central, il incarne l'interface entre une entreprise ou une association et son public numérique, fédéré par des valeurs communes, des messages partagés ou des idéaux collectifs.</w:t>
      </w:r>
      <w:r>
        <w:rPr>
          <w:rStyle w:val="Appelnotedebasdep"/>
        </w:rPr>
        <w:footnoteReference w:id="83"/>
      </w:r>
    </w:p>
    <w:p w14:paraId="34399F11" w14:textId="77777777" w:rsidR="00F8443A" w:rsidRDefault="00F8443A" w:rsidP="008105D2">
      <w:r w:rsidRPr="004410CE">
        <w:rPr>
          <w:b/>
          <w:bCs/>
        </w:rPr>
        <w:t>Ingénieur en cybersécurité :</w:t>
      </w:r>
      <w:r>
        <w:t xml:space="preserve"> </w:t>
      </w:r>
      <w:r w:rsidRPr="00232674">
        <w:t>Le spécialiste en cybersécurité a pour mission d'identifier, de neutraliser les risques de cyberattaques et d'établir des stratégies correctives ou préventives. Il assure la protection et la fiabilité des infrastructures numériques d'une organisation. Son objectif principal consiste à anticiper les menaces digitales en renforçant la sécurité des systèmes et des données sensibles.</w:t>
      </w:r>
      <w:r>
        <w:rPr>
          <w:rStyle w:val="Appelnotedebasdep"/>
        </w:rPr>
        <w:footnoteReference w:id="84"/>
      </w:r>
    </w:p>
    <w:p w14:paraId="21981310" w14:textId="77777777" w:rsidR="00F8443A" w:rsidRDefault="00F8443A" w:rsidP="008105D2">
      <w:r w:rsidRPr="004410CE">
        <w:rPr>
          <w:b/>
          <w:bCs/>
        </w:rPr>
        <w:t>Le développeur web :</w:t>
      </w:r>
      <w:r>
        <w:t xml:space="preserve"> </w:t>
      </w:r>
      <w:r w:rsidRPr="008B604B">
        <w:t>Le d</w:t>
      </w:r>
      <w:r>
        <w:t>éveloppeur</w:t>
      </w:r>
      <w:r w:rsidRPr="008B604B">
        <w:t xml:space="preserve"> web est chargé de la création et de la programmation de sites internet, d'applications et de plateformes en ligne. Il conçoit des fonctionnalités innovantes tout en assurant la maintenance des systèmes existants.</w:t>
      </w:r>
      <w:r>
        <w:rPr>
          <w:rStyle w:val="Appelnotedebasdep"/>
        </w:rPr>
        <w:footnoteReference w:id="85"/>
      </w:r>
    </w:p>
    <w:p w14:paraId="62201604" w14:textId="77777777" w:rsidR="00F8443A" w:rsidRPr="004149EB" w:rsidRDefault="00F8443A" w:rsidP="004149EB">
      <w:pPr>
        <w:rPr>
          <w:b/>
          <w:bCs/>
        </w:rPr>
      </w:pPr>
      <w:r w:rsidRPr="004410CE">
        <w:rPr>
          <w:b/>
          <w:bCs/>
        </w:rPr>
        <w:t>Ingénieur de données :</w:t>
      </w:r>
      <w:r>
        <w:rPr>
          <w:b/>
          <w:bCs/>
        </w:rPr>
        <w:t xml:space="preserve"> </w:t>
      </w:r>
      <w:r w:rsidRPr="004410CE">
        <w:rPr>
          <w:lang w:eastAsia="fr-FR"/>
        </w:rPr>
        <w:t>Le spécialiste en ingénierie des données conçoit et optimise l'architecture informationnelle d'une organisation. Sa mission centrale consiste à structurer les informations brutes pour les rendre exploitables dans des processus décisionnels. Pour y parvenir, il agrège des données hétérogènes, les centralise dans des plateformes dédiées (</w:t>
      </w:r>
      <w:r>
        <w:rPr>
          <w:lang w:eastAsia="fr-FR"/>
        </w:rPr>
        <w:t>dataware house ou data lakes</w:t>
      </w:r>
      <w:r w:rsidRPr="004410CE">
        <w:rPr>
          <w:lang w:eastAsia="fr-FR"/>
        </w:rPr>
        <w:t>), et industrialise leur traitement via l'automatisation des flux d'extraction, de transformation et de purification.</w:t>
      </w:r>
      <w:r>
        <w:rPr>
          <w:rStyle w:val="Appelnotedebasdep"/>
          <w:lang w:eastAsia="fr-FR"/>
        </w:rPr>
        <w:footnoteReference w:id="86"/>
      </w:r>
    </w:p>
    <w:p w14:paraId="03F9830E" w14:textId="77777777" w:rsidR="004149EB" w:rsidRPr="004149EB" w:rsidRDefault="004149EB" w:rsidP="004149EB">
      <w:pPr>
        <w:rPr>
          <w:lang w:eastAsia="fr-FR"/>
        </w:rPr>
      </w:pPr>
      <w:r w:rsidRPr="004149EB">
        <w:rPr>
          <w:lang w:eastAsia="fr-FR"/>
        </w:rPr>
        <w:lastRenderedPageBreak/>
        <w:t>La transformation digitale a profondément bouleversé le monde du travail en favorisant la création de nouveaux emplois, qui exigent à leur tour le développement de compétences spécifiques pour répondre aux exigences de ces postes innovants.</w:t>
      </w:r>
    </w:p>
    <w:p w14:paraId="563249B8" w14:textId="77777777" w:rsidR="00835001" w:rsidRDefault="00835001" w:rsidP="00C54E06">
      <w:pPr>
        <w:outlineLvl w:val="1"/>
        <w:rPr>
          <w:b/>
          <w:bCs/>
          <w:sz w:val="28"/>
          <w:szCs w:val="24"/>
        </w:rPr>
      </w:pPr>
      <w:bookmarkStart w:id="208" w:name="_Toc199167103"/>
      <w:bookmarkStart w:id="209" w:name="_Toc199184510"/>
      <w:bookmarkStart w:id="210" w:name="_Toc199265614"/>
    </w:p>
    <w:p w14:paraId="35565C62" w14:textId="6B091332" w:rsidR="00F8443A" w:rsidRDefault="00F8443A" w:rsidP="00C54E06">
      <w:pPr>
        <w:outlineLvl w:val="1"/>
        <w:rPr>
          <w:b/>
          <w:bCs/>
          <w:sz w:val="28"/>
          <w:szCs w:val="24"/>
        </w:rPr>
      </w:pPr>
      <w:bookmarkStart w:id="211" w:name="_Toc200837390"/>
      <w:bookmarkStart w:id="212" w:name="_Toc200838164"/>
      <w:r w:rsidRPr="00C30CDB">
        <w:rPr>
          <w:b/>
          <w:bCs/>
          <w:sz w:val="28"/>
          <w:szCs w:val="24"/>
        </w:rPr>
        <w:t>Section 03 : L’entreprise Algérienne à l’ère du digital</w:t>
      </w:r>
      <w:bookmarkEnd w:id="208"/>
      <w:bookmarkEnd w:id="209"/>
      <w:bookmarkEnd w:id="210"/>
      <w:bookmarkEnd w:id="211"/>
      <w:bookmarkEnd w:id="212"/>
      <w:r w:rsidRPr="00C30CDB">
        <w:rPr>
          <w:b/>
          <w:bCs/>
          <w:sz w:val="28"/>
          <w:szCs w:val="24"/>
        </w:rPr>
        <w:t xml:space="preserve"> </w:t>
      </w:r>
    </w:p>
    <w:p w14:paraId="4D22DC44" w14:textId="77777777" w:rsidR="005069C1" w:rsidRDefault="005069C1" w:rsidP="005069C1">
      <w:pPr>
        <w:rPr>
          <w:lang w:eastAsia="fr-FR"/>
        </w:rPr>
      </w:pPr>
      <w:r w:rsidRPr="005069C1">
        <w:rPr>
          <w:lang w:eastAsia="fr-FR"/>
        </w:rPr>
        <w:t>Dans cette section, nous examinons la transformation digitale dans le contexte algérien, en débutant par un état des lieux détaillé. Nous poursuivrons ensuite par une analyse des secteurs les plus digitalisés en Algérie, avant d’identifier les principales causes du retard de la digitalisation dans le pays.</w:t>
      </w:r>
    </w:p>
    <w:p w14:paraId="4D68ED2D" w14:textId="77777777" w:rsidR="00F8443A" w:rsidRDefault="00F8443A" w:rsidP="00D4043E">
      <w:pPr>
        <w:pStyle w:val="Paragraphedeliste"/>
        <w:numPr>
          <w:ilvl w:val="0"/>
          <w:numId w:val="30"/>
        </w:numPr>
        <w:spacing w:before="100" w:beforeAutospacing="1" w:after="100" w:afterAutospacing="1"/>
        <w:ind w:left="782" w:hanging="357"/>
        <w:outlineLvl w:val="2"/>
        <w:rPr>
          <w:b/>
          <w:bCs/>
        </w:rPr>
      </w:pPr>
      <w:bookmarkStart w:id="213" w:name="_Toc199167104"/>
      <w:bookmarkStart w:id="214" w:name="_Toc199265615"/>
      <w:bookmarkStart w:id="215" w:name="_Toc200837391"/>
      <w:r w:rsidRPr="00C30CDB">
        <w:rPr>
          <w:b/>
          <w:bCs/>
        </w:rPr>
        <w:t>État des lieux de la digitalisation en Algérie :</w:t>
      </w:r>
      <w:bookmarkEnd w:id="213"/>
      <w:bookmarkEnd w:id="214"/>
      <w:bookmarkEnd w:id="215"/>
    </w:p>
    <w:p w14:paraId="4D5FB455" w14:textId="77777777" w:rsidR="00F8443A" w:rsidRDefault="00F8443A" w:rsidP="008105D2">
      <w:pPr>
        <w:rPr>
          <w:lang w:eastAsia="fr-FR"/>
        </w:rPr>
      </w:pPr>
      <w:r w:rsidRPr="00C30CDB">
        <w:rPr>
          <w:lang w:eastAsia="fr-FR"/>
        </w:rPr>
        <w:t xml:space="preserve">Au cours des dernières années, les autorités algériennes ont placé la transformation </w:t>
      </w:r>
      <w:r>
        <w:rPr>
          <w:lang w:eastAsia="fr-FR"/>
        </w:rPr>
        <w:t>digitale</w:t>
      </w:r>
      <w:r w:rsidRPr="00C30CDB">
        <w:rPr>
          <w:lang w:eastAsia="fr-FR"/>
        </w:rPr>
        <w:t xml:space="preserve"> au cœur de leur stratégie de développement. Conscientes de l’importance de renforcer la compétitivité économique et de moderniser les services publics, elles ont mis en œuvre de nombreuses actions visant à favoriser l’adoption des technologies digitales tant dans l’administration que dans l’économie nationale.</w:t>
      </w:r>
    </w:p>
    <w:p w14:paraId="6B960AAD" w14:textId="77777777" w:rsidR="00F8443A" w:rsidRDefault="00F8443A" w:rsidP="008105D2">
      <w:r>
        <w:t>Sachant que durant les années 1960 et 1970, et jusqu'au milieu des années 1980, l’Algérie s’est imposée comme le leader régional en informatique au sein de la zone MENA. Elle était même la seule nation de toute l’Afrique à disposer d’une école supérieure dédiée à ce domaine, avec la création en 1969 de l’École Nationale Supérieure en Informatique (ESI), qui formait des ingénieurs et des techniciens spécialisés. Par ailleurs, l’Algérie a contribué à la formation de nombreux ingénieurs venus d’autres pays africains, renforçant ainsi son rôle de pionnier dans la région.</w:t>
      </w:r>
      <w:r>
        <w:rPr>
          <w:rStyle w:val="Appelnotedebasdep"/>
        </w:rPr>
        <w:footnoteReference w:id="87"/>
      </w:r>
    </w:p>
    <w:p w14:paraId="76247AF7" w14:textId="77777777" w:rsidR="00F8443A" w:rsidRDefault="00F8443A" w:rsidP="008105D2">
      <w:r>
        <w:t xml:space="preserve">Le président de la République Abdelmadjid Tebboune, pour qui </w:t>
      </w:r>
      <w:r w:rsidR="009C6252">
        <w:t xml:space="preserve">la </w:t>
      </w:r>
      <w:r>
        <w:t xml:space="preserve">digitalisation de l’Algérie constitue le 25e engagement de son programme, accorde une attention toute </w:t>
      </w:r>
      <w:r>
        <w:lastRenderedPageBreak/>
        <w:t>particulière à ce volet, visant à améliorer la communication et à étendre largement l’usage des technologies de l’information et de la communication (TIC).</w:t>
      </w:r>
      <w:r>
        <w:rPr>
          <w:rStyle w:val="Appelnotedebasdep"/>
        </w:rPr>
        <w:footnoteReference w:id="88"/>
      </w:r>
    </w:p>
    <w:p w14:paraId="708E5A20" w14:textId="77777777" w:rsidR="00F8443A" w:rsidRDefault="00F8443A" w:rsidP="008105D2">
      <w:pPr>
        <w:rPr>
          <w:lang w:eastAsia="fr-FR"/>
        </w:rPr>
      </w:pPr>
      <w:r w:rsidRPr="00473906">
        <w:rPr>
          <w:lang w:eastAsia="fr-FR"/>
        </w:rPr>
        <w:t xml:space="preserve">Sur le plan institutionnel, cette volonté s’est traduite par la création en 2020 du Ministère de la Numérisation et des Statistiques (MNS), ainsi que du Ministère de l'Économie de la Connaissance, des Start-ups et des Micro-entreprises, accompagnée du lancement du fonds Algerian Startup Fund (StartupDZ) la même année. Plus récemment, en 2023, le Haut-Commissariat à la Numérisation </w:t>
      </w:r>
      <w:r>
        <w:rPr>
          <w:lang w:eastAsia="fr-FR"/>
        </w:rPr>
        <w:t xml:space="preserve">(HCN) </w:t>
      </w:r>
      <w:r w:rsidRPr="00473906">
        <w:rPr>
          <w:lang w:eastAsia="fr-FR"/>
        </w:rPr>
        <w:t>a été mis en place pour renforcer la gouvernance et la coordination des initiatives numériques à l’échelle nationale</w:t>
      </w:r>
      <w:r>
        <w:rPr>
          <w:lang w:eastAsia="fr-FR"/>
        </w:rPr>
        <w:t xml:space="preserve">. </w:t>
      </w:r>
      <w:r w:rsidRPr="00473906">
        <w:rPr>
          <w:lang w:eastAsia="fr-FR"/>
        </w:rPr>
        <w:t>Par ailleurs, l’inauguration en mai 2024 du Pôle scientifique et technologique de Sidi Abdellah par le président de la République illustre également la détermination du gouvernement à rattraper le retard dans le domaine des TIC et à s’engager pleinement dans la course mondiale à l’innovation et au développement technologique</w:t>
      </w:r>
      <w:r>
        <w:rPr>
          <w:lang w:eastAsia="fr-FR"/>
        </w:rPr>
        <w:t>.</w:t>
      </w:r>
      <w:r>
        <w:rPr>
          <w:rStyle w:val="Appelnotedebasdep"/>
          <w:lang w:eastAsia="fr-FR"/>
        </w:rPr>
        <w:footnoteReference w:id="89"/>
      </w:r>
    </w:p>
    <w:p w14:paraId="20247C55" w14:textId="77777777" w:rsidR="009C6252" w:rsidRPr="009C6252" w:rsidRDefault="009C6252" w:rsidP="00D4043E">
      <w:pPr>
        <w:pStyle w:val="Paragraphedeliste"/>
        <w:numPr>
          <w:ilvl w:val="1"/>
          <w:numId w:val="33"/>
        </w:numPr>
        <w:ind w:left="1139" w:hanging="357"/>
        <w:outlineLvl w:val="3"/>
        <w:rPr>
          <w:b/>
          <w:bCs/>
          <w:lang w:eastAsia="fr-FR"/>
        </w:rPr>
      </w:pPr>
      <w:bookmarkStart w:id="216" w:name="_Toc199167105"/>
      <w:bookmarkStart w:id="217" w:name="_Toc199265616"/>
      <w:bookmarkStart w:id="218" w:name="_Toc200837392"/>
      <w:r w:rsidRPr="009C6252">
        <w:rPr>
          <w:b/>
          <w:bCs/>
          <w:lang w:eastAsia="fr-FR"/>
        </w:rPr>
        <w:t>Statistique sur l’état du numérique en Algérie en 2025 :</w:t>
      </w:r>
      <w:bookmarkEnd w:id="216"/>
      <w:bookmarkEnd w:id="217"/>
      <w:bookmarkEnd w:id="218"/>
    </w:p>
    <w:p w14:paraId="32C2825A" w14:textId="77777777" w:rsidR="009C6252" w:rsidRDefault="009C6252" w:rsidP="00F64D68">
      <w:r>
        <w:rPr>
          <w:lang w:eastAsia="fr-FR"/>
        </w:rPr>
        <w:t xml:space="preserve">Le rapport Digital 2025 Algeria </w:t>
      </w:r>
      <w:r w:rsidRPr="009C6252">
        <w:t>fournit l’ensemble des données et informations</w:t>
      </w:r>
      <w:r w:rsidR="00F64D68">
        <w:t xml:space="preserve"> nécessaires pour appréhender l’état </w:t>
      </w:r>
      <w:r w:rsidRPr="009C6252">
        <w:t xml:space="preserve"> du numérique en Algérie en 2025. Il inclut des statistiques précises concernant l’usage d’Internet, des réseaux sociaux et des téléphones mobiles, ainsi que le nombre d’utilisateurs. Ces informations sont synthétisées dans le tableau ci-dessous.</w:t>
      </w:r>
    </w:p>
    <w:p w14:paraId="6B0F7662" w14:textId="5370E2D1" w:rsidR="00DC39E9" w:rsidRPr="00DC39E9" w:rsidRDefault="00DC39E9" w:rsidP="00DC39E9">
      <w:pPr>
        <w:pStyle w:val="Lgende"/>
        <w:keepNext/>
        <w:jc w:val="center"/>
        <w:rPr>
          <w:color w:val="auto"/>
          <w:sz w:val="22"/>
          <w:szCs w:val="22"/>
        </w:rPr>
      </w:pPr>
      <w:bookmarkStart w:id="219" w:name="_Toc200838479"/>
      <w:r w:rsidRPr="00DC39E9">
        <w:rPr>
          <w:color w:val="auto"/>
          <w:sz w:val="22"/>
          <w:szCs w:val="22"/>
        </w:rPr>
        <w:t xml:space="preserve">Tableau </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1</w:t>
      </w:r>
      <w:r w:rsidR="00AA1169">
        <w:rPr>
          <w:color w:val="auto"/>
          <w:sz w:val="22"/>
          <w:szCs w:val="22"/>
        </w:rPr>
        <w:fldChar w:fldCharType="end"/>
      </w:r>
      <w:r w:rsidRPr="00DC39E9">
        <w:rPr>
          <w:color w:val="auto"/>
          <w:sz w:val="22"/>
          <w:szCs w:val="22"/>
        </w:rPr>
        <w:t> : Statistique de l'état du numérique en Algérie en 2025</w:t>
      </w:r>
      <w:bookmarkEnd w:id="219"/>
    </w:p>
    <w:tbl>
      <w:tblPr>
        <w:tblStyle w:val="TableauGrille4-Accentuation52"/>
        <w:tblW w:w="9412" w:type="dxa"/>
        <w:tblLook w:val="04A0" w:firstRow="1" w:lastRow="0" w:firstColumn="1" w:lastColumn="0" w:noHBand="0" w:noVBand="1"/>
      </w:tblPr>
      <w:tblGrid>
        <w:gridCol w:w="4706"/>
        <w:gridCol w:w="4706"/>
      </w:tblGrid>
      <w:tr w:rsidR="00F64D68" w14:paraId="244A9F62" w14:textId="77777777" w:rsidTr="00CC0800">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4706" w:type="dxa"/>
          </w:tcPr>
          <w:p w14:paraId="4B3D7693" w14:textId="77777777" w:rsidR="00F64D68" w:rsidRPr="00DC39E9" w:rsidRDefault="00F64D68" w:rsidP="00DC39E9">
            <w:pPr>
              <w:jc w:val="center"/>
              <w:rPr>
                <w:b w:val="0"/>
                <w:bCs w:val="0"/>
              </w:rPr>
            </w:pPr>
            <w:r w:rsidRPr="00DC39E9">
              <w:t>Indicateur</w:t>
            </w:r>
          </w:p>
        </w:tc>
        <w:tc>
          <w:tcPr>
            <w:tcW w:w="4706" w:type="dxa"/>
          </w:tcPr>
          <w:p w14:paraId="0FFAD1AD" w14:textId="77777777" w:rsidR="00F64D68" w:rsidRPr="00DC39E9" w:rsidRDefault="00F64D68" w:rsidP="00DC39E9">
            <w:pPr>
              <w:jc w:val="center"/>
              <w:cnfStyle w:val="100000000000" w:firstRow="1" w:lastRow="0" w:firstColumn="0" w:lastColumn="0" w:oddVBand="0" w:evenVBand="0" w:oddHBand="0" w:evenHBand="0" w:firstRowFirstColumn="0" w:firstRowLastColumn="0" w:lastRowFirstColumn="0" w:lastRowLastColumn="0"/>
              <w:rPr>
                <w:b w:val="0"/>
                <w:bCs w:val="0"/>
              </w:rPr>
            </w:pPr>
            <w:r w:rsidRPr="00DC39E9">
              <w:t>Valeur</w:t>
            </w:r>
          </w:p>
        </w:tc>
      </w:tr>
      <w:tr w:rsidR="00F64D68" w14:paraId="444B5717" w14:textId="77777777" w:rsidTr="00CC0800">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4706" w:type="dxa"/>
          </w:tcPr>
          <w:p w14:paraId="5DD13BA8" w14:textId="77777777" w:rsidR="00F64D68" w:rsidRPr="00654827" w:rsidRDefault="00F64D68" w:rsidP="006F6A47">
            <w:pPr>
              <w:rPr>
                <w:b w:val="0"/>
                <w:bCs w:val="0"/>
              </w:rPr>
            </w:pPr>
            <w:r w:rsidRPr="00654827">
              <w:rPr>
                <w:b w:val="0"/>
                <w:bCs w:val="0"/>
              </w:rPr>
              <w:t>Utilisateurs d’internet</w:t>
            </w:r>
          </w:p>
        </w:tc>
        <w:tc>
          <w:tcPr>
            <w:tcW w:w="4706" w:type="dxa"/>
          </w:tcPr>
          <w:p w14:paraId="3EEA79B1" w14:textId="77777777" w:rsidR="00F64D68" w:rsidRDefault="00F64D68" w:rsidP="00DC39E9">
            <w:pPr>
              <w:jc w:val="center"/>
              <w:cnfStyle w:val="000000100000" w:firstRow="0" w:lastRow="0" w:firstColumn="0" w:lastColumn="0" w:oddVBand="0" w:evenVBand="0" w:oddHBand="1" w:evenHBand="0" w:firstRowFirstColumn="0" w:firstRowLastColumn="0" w:lastRowFirstColumn="0" w:lastRowLastColumn="0"/>
            </w:pPr>
            <w:r>
              <w:t>36,2 millions</w:t>
            </w:r>
          </w:p>
        </w:tc>
      </w:tr>
      <w:tr w:rsidR="00F64D68" w14:paraId="38962A93" w14:textId="77777777" w:rsidTr="00CC0800">
        <w:trPr>
          <w:trHeight w:val="298"/>
        </w:trPr>
        <w:tc>
          <w:tcPr>
            <w:cnfStyle w:val="001000000000" w:firstRow="0" w:lastRow="0" w:firstColumn="1" w:lastColumn="0" w:oddVBand="0" w:evenVBand="0" w:oddHBand="0" w:evenHBand="0" w:firstRowFirstColumn="0" w:firstRowLastColumn="0" w:lastRowFirstColumn="0" w:lastRowLastColumn="0"/>
            <w:tcW w:w="4706" w:type="dxa"/>
          </w:tcPr>
          <w:p w14:paraId="1958D464" w14:textId="77777777" w:rsidR="00F64D68" w:rsidRPr="00654827" w:rsidRDefault="00F64D68" w:rsidP="006F6A47">
            <w:pPr>
              <w:rPr>
                <w:b w:val="0"/>
                <w:bCs w:val="0"/>
              </w:rPr>
            </w:pPr>
            <w:r w:rsidRPr="00654827">
              <w:rPr>
                <w:b w:val="0"/>
                <w:bCs w:val="0"/>
              </w:rPr>
              <w:t>Identité d’utilisateurs des médias sociaux</w:t>
            </w:r>
          </w:p>
        </w:tc>
        <w:tc>
          <w:tcPr>
            <w:tcW w:w="4706" w:type="dxa"/>
          </w:tcPr>
          <w:p w14:paraId="7FD8BB4B" w14:textId="77777777" w:rsidR="00F64D68" w:rsidRDefault="00F64D68" w:rsidP="00DC39E9">
            <w:pPr>
              <w:jc w:val="center"/>
              <w:cnfStyle w:val="000000000000" w:firstRow="0" w:lastRow="0" w:firstColumn="0" w:lastColumn="0" w:oddVBand="0" w:evenVBand="0" w:oddHBand="0" w:evenHBand="0" w:firstRowFirstColumn="0" w:firstRowLastColumn="0" w:lastRowFirstColumn="0" w:lastRowLastColumn="0"/>
            </w:pPr>
            <w:r>
              <w:t>25,6 millions</w:t>
            </w:r>
          </w:p>
        </w:tc>
      </w:tr>
      <w:tr w:rsidR="00F64D68" w14:paraId="54B7F0B5" w14:textId="77777777" w:rsidTr="00CC0800">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4706" w:type="dxa"/>
          </w:tcPr>
          <w:p w14:paraId="73EC2CD4" w14:textId="77777777" w:rsidR="00F64D68" w:rsidRPr="00654827" w:rsidRDefault="00F64D68" w:rsidP="006F6A47">
            <w:pPr>
              <w:rPr>
                <w:b w:val="0"/>
                <w:bCs w:val="0"/>
              </w:rPr>
            </w:pPr>
            <w:r w:rsidRPr="00654827">
              <w:rPr>
                <w:b w:val="0"/>
                <w:bCs w:val="0"/>
              </w:rPr>
              <w:t>Connexion mobile</w:t>
            </w:r>
          </w:p>
        </w:tc>
        <w:tc>
          <w:tcPr>
            <w:tcW w:w="4706" w:type="dxa"/>
          </w:tcPr>
          <w:p w14:paraId="4680C2A4" w14:textId="77777777" w:rsidR="00F64D68" w:rsidRDefault="00F64D68" w:rsidP="00DC39E9">
            <w:pPr>
              <w:jc w:val="center"/>
              <w:cnfStyle w:val="000000100000" w:firstRow="0" w:lastRow="0" w:firstColumn="0" w:lastColumn="0" w:oddVBand="0" w:evenVBand="0" w:oddHBand="1" w:evenHBand="0" w:firstRowFirstColumn="0" w:firstRowLastColumn="0" w:lastRowFirstColumn="0" w:lastRowLastColumn="0"/>
            </w:pPr>
            <w:r>
              <w:t>54,8 millions</w:t>
            </w:r>
          </w:p>
        </w:tc>
      </w:tr>
      <w:tr w:rsidR="00F64D68" w14:paraId="04B831D6" w14:textId="77777777" w:rsidTr="00CC0800">
        <w:trPr>
          <w:trHeight w:val="298"/>
        </w:trPr>
        <w:tc>
          <w:tcPr>
            <w:cnfStyle w:val="001000000000" w:firstRow="0" w:lastRow="0" w:firstColumn="1" w:lastColumn="0" w:oddVBand="0" w:evenVBand="0" w:oddHBand="0" w:evenHBand="0" w:firstRowFirstColumn="0" w:firstRowLastColumn="0" w:lastRowFirstColumn="0" w:lastRowLastColumn="0"/>
            <w:tcW w:w="4706" w:type="dxa"/>
          </w:tcPr>
          <w:p w14:paraId="2F9A3582" w14:textId="77777777" w:rsidR="00F64D68" w:rsidRPr="00654827" w:rsidRDefault="00F64D68" w:rsidP="006F6A47">
            <w:pPr>
              <w:rPr>
                <w:b w:val="0"/>
                <w:bCs w:val="0"/>
              </w:rPr>
            </w:pPr>
            <w:r w:rsidRPr="00654827">
              <w:rPr>
                <w:b w:val="0"/>
                <w:bCs w:val="0"/>
              </w:rPr>
              <w:t>Link</w:t>
            </w:r>
            <w:r w:rsidR="00DC39E9" w:rsidRPr="00654827">
              <w:rPr>
                <w:b w:val="0"/>
                <w:bCs w:val="0"/>
              </w:rPr>
              <w:t>edIn</w:t>
            </w:r>
          </w:p>
        </w:tc>
        <w:tc>
          <w:tcPr>
            <w:tcW w:w="4706" w:type="dxa"/>
          </w:tcPr>
          <w:p w14:paraId="4A038954" w14:textId="77777777" w:rsidR="00F64D68" w:rsidRDefault="00DC39E9" w:rsidP="00DC39E9">
            <w:pPr>
              <w:jc w:val="center"/>
              <w:cnfStyle w:val="000000000000" w:firstRow="0" w:lastRow="0" w:firstColumn="0" w:lastColumn="0" w:oddVBand="0" w:evenVBand="0" w:oddHBand="0" w:evenHBand="0" w:firstRowFirstColumn="0" w:firstRowLastColumn="0" w:lastRowFirstColumn="0" w:lastRowLastColumn="0"/>
            </w:pPr>
            <w:r>
              <w:t>4,8 millions</w:t>
            </w:r>
          </w:p>
        </w:tc>
      </w:tr>
      <w:tr w:rsidR="00F64D68" w14:paraId="7A73A4D8" w14:textId="77777777" w:rsidTr="00CC0800">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706" w:type="dxa"/>
          </w:tcPr>
          <w:p w14:paraId="295C9BCF" w14:textId="77777777" w:rsidR="00F64D68" w:rsidRPr="00654827" w:rsidRDefault="00F64D68" w:rsidP="006F6A47">
            <w:pPr>
              <w:rPr>
                <w:b w:val="0"/>
                <w:bCs w:val="0"/>
              </w:rPr>
            </w:pPr>
            <w:r w:rsidRPr="00654827">
              <w:rPr>
                <w:b w:val="0"/>
                <w:bCs w:val="0"/>
              </w:rPr>
              <w:t>Taux de pénétration internet</w:t>
            </w:r>
          </w:p>
        </w:tc>
        <w:tc>
          <w:tcPr>
            <w:tcW w:w="4706" w:type="dxa"/>
          </w:tcPr>
          <w:p w14:paraId="60D22F76" w14:textId="77777777" w:rsidR="00F64D68" w:rsidRDefault="00F64D68" w:rsidP="00DC39E9">
            <w:pPr>
              <w:jc w:val="center"/>
              <w:cnfStyle w:val="000000100000" w:firstRow="0" w:lastRow="0" w:firstColumn="0" w:lastColumn="0" w:oddVBand="0" w:evenVBand="0" w:oddHBand="1" w:evenHBand="0" w:firstRowFirstColumn="0" w:firstRowLastColumn="0" w:lastRowFirstColumn="0" w:lastRowLastColumn="0"/>
            </w:pPr>
            <w:r>
              <w:t>76,9%</w:t>
            </w:r>
          </w:p>
        </w:tc>
      </w:tr>
      <w:tr w:rsidR="00F64D68" w14:paraId="70A1E6DF" w14:textId="77777777" w:rsidTr="00CC0800">
        <w:trPr>
          <w:trHeight w:val="298"/>
        </w:trPr>
        <w:tc>
          <w:tcPr>
            <w:cnfStyle w:val="001000000000" w:firstRow="0" w:lastRow="0" w:firstColumn="1" w:lastColumn="0" w:oddVBand="0" w:evenVBand="0" w:oddHBand="0" w:evenHBand="0" w:firstRowFirstColumn="0" w:firstRowLastColumn="0" w:lastRowFirstColumn="0" w:lastRowLastColumn="0"/>
            <w:tcW w:w="4706" w:type="dxa"/>
          </w:tcPr>
          <w:p w14:paraId="4187F0A6" w14:textId="77777777" w:rsidR="00F64D68" w:rsidRPr="00654827" w:rsidRDefault="00F64D68" w:rsidP="006F6A47">
            <w:pPr>
              <w:rPr>
                <w:b w:val="0"/>
                <w:bCs w:val="0"/>
              </w:rPr>
            </w:pPr>
            <w:r w:rsidRPr="00654827">
              <w:rPr>
                <w:b w:val="0"/>
                <w:bCs w:val="0"/>
              </w:rPr>
              <w:t>Taux de pénétration de connexion mobile</w:t>
            </w:r>
          </w:p>
        </w:tc>
        <w:tc>
          <w:tcPr>
            <w:tcW w:w="4706" w:type="dxa"/>
          </w:tcPr>
          <w:p w14:paraId="1727E5A7" w14:textId="77777777" w:rsidR="00F64D68" w:rsidRDefault="00F64D68" w:rsidP="00DC39E9">
            <w:pPr>
              <w:jc w:val="center"/>
              <w:cnfStyle w:val="000000000000" w:firstRow="0" w:lastRow="0" w:firstColumn="0" w:lastColumn="0" w:oddVBand="0" w:evenVBand="0" w:oddHBand="0" w:evenHBand="0" w:firstRowFirstColumn="0" w:firstRowLastColumn="0" w:lastRowFirstColumn="0" w:lastRowLastColumn="0"/>
            </w:pPr>
            <w:r>
              <w:t>116%</w:t>
            </w:r>
          </w:p>
        </w:tc>
      </w:tr>
      <w:tr w:rsidR="00DC39E9" w14:paraId="588FBFA2" w14:textId="77777777" w:rsidTr="00CC0800">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4706" w:type="dxa"/>
          </w:tcPr>
          <w:p w14:paraId="0E22E37D" w14:textId="77777777" w:rsidR="00DC39E9" w:rsidRPr="00654827" w:rsidRDefault="00DC39E9" w:rsidP="006F6A47">
            <w:pPr>
              <w:rPr>
                <w:b w:val="0"/>
                <w:bCs w:val="0"/>
              </w:rPr>
            </w:pPr>
            <w:r w:rsidRPr="00654827">
              <w:rPr>
                <w:b w:val="0"/>
                <w:bCs w:val="0"/>
              </w:rPr>
              <w:t>Pourcentage de connexion mobile haut débit</w:t>
            </w:r>
          </w:p>
        </w:tc>
        <w:tc>
          <w:tcPr>
            <w:tcW w:w="4706" w:type="dxa"/>
          </w:tcPr>
          <w:p w14:paraId="6B7DEA3B" w14:textId="77777777" w:rsidR="00DC39E9" w:rsidRDefault="00DC39E9" w:rsidP="00DC39E9">
            <w:pPr>
              <w:jc w:val="center"/>
              <w:cnfStyle w:val="000000100000" w:firstRow="0" w:lastRow="0" w:firstColumn="0" w:lastColumn="0" w:oddVBand="0" w:evenVBand="0" w:oddHBand="1" w:evenHBand="0" w:firstRowFirstColumn="0" w:firstRowLastColumn="0" w:lastRowFirstColumn="0" w:lastRowLastColumn="0"/>
            </w:pPr>
            <w:r>
              <w:t>91,4%</w:t>
            </w:r>
          </w:p>
        </w:tc>
      </w:tr>
      <w:tr w:rsidR="00DC39E9" w14:paraId="7FEC1D6C" w14:textId="77777777" w:rsidTr="00CC0800">
        <w:trPr>
          <w:trHeight w:val="310"/>
        </w:trPr>
        <w:tc>
          <w:tcPr>
            <w:cnfStyle w:val="001000000000" w:firstRow="0" w:lastRow="0" w:firstColumn="1" w:lastColumn="0" w:oddVBand="0" w:evenVBand="0" w:oddHBand="0" w:evenHBand="0" w:firstRowFirstColumn="0" w:firstRowLastColumn="0" w:lastRowFirstColumn="0" w:lastRowLastColumn="0"/>
            <w:tcW w:w="4706" w:type="dxa"/>
          </w:tcPr>
          <w:p w14:paraId="1DB7A0C4" w14:textId="77777777" w:rsidR="00DC39E9" w:rsidRPr="00654827" w:rsidRDefault="00DC39E9" w:rsidP="006F6A47">
            <w:pPr>
              <w:rPr>
                <w:b w:val="0"/>
                <w:bCs w:val="0"/>
              </w:rPr>
            </w:pPr>
            <w:r w:rsidRPr="00654827">
              <w:rPr>
                <w:b w:val="0"/>
                <w:bCs w:val="0"/>
              </w:rPr>
              <w:t>Pourcentage de la population hors ligne</w:t>
            </w:r>
          </w:p>
        </w:tc>
        <w:tc>
          <w:tcPr>
            <w:tcW w:w="4706" w:type="dxa"/>
          </w:tcPr>
          <w:p w14:paraId="289F3CCC" w14:textId="77777777" w:rsidR="00DC39E9" w:rsidRDefault="00DC39E9" w:rsidP="00DC39E9">
            <w:pPr>
              <w:jc w:val="center"/>
              <w:cnfStyle w:val="000000000000" w:firstRow="0" w:lastRow="0" w:firstColumn="0" w:lastColumn="0" w:oddVBand="0" w:evenVBand="0" w:oddHBand="0" w:evenHBand="0" w:firstRowFirstColumn="0" w:firstRowLastColumn="0" w:lastRowFirstColumn="0" w:lastRowLastColumn="0"/>
            </w:pPr>
            <w:r>
              <w:t>23,1%</w:t>
            </w:r>
          </w:p>
        </w:tc>
      </w:tr>
    </w:tbl>
    <w:p w14:paraId="2031A4BC" w14:textId="77777777" w:rsidR="00DC39E9" w:rsidRDefault="00DC39E9" w:rsidP="00DC39E9">
      <w:pPr>
        <w:spacing w:line="240" w:lineRule="auto"/>
        <w:rPr>
          <w:b/>
          <w:bCs/>
          <w:sz w:val="22"/>
          <w:szCs w:val="20"/>
        </w:rPr>
      </w:pPr>
    </w:p>
    <w:p w14:paraId="2B897460" w14:textId="77777777" w:rsidR="00F64D68" w:rsidRPr="00FA47E8" w:rsidRDefault="00DC39E9" w:rsidP="00DC39E9">
      <w:pPr>
        <w:spacing w:line="240" w:lineRule="auto"/>
        <w:rPr>
          <w:sz w:val="22"/>
          <w:szCs w:val="20"/>
        </w:rPr>
      </w:pPr>
      <w:r w:rsidRPr="00FA47E8">
        <w:rPr>
          <w:b/>
          <w:bCs/>
          <w:sz w:val="22"/>
          <w:szCs w:val="20"/>
        </w:rPr>
        <w:lastRenderedPageBreak/>
        <w:t>Source :</w:t>
      </w:r>
      <w:r w:rsidRPr="00FA47E8">
        <w:rPr>
          <w:sz w:val="22"/>
          <w:szCs w:val="20"/>
        </w:rPr>
        <w:t xml:space="preserve"> Datareportal, </w:t>
      </w:r>
      <w:r w:rsidRPr="00FA47E8">
        <w:rPr>
          <w:i/>
          <w:iCs/>
          <w:sz w:val="22"/>
          <w:szCs w:val="20"/>
        </w:rPr>
        <w:t>Digital 2025 : Algeria</w:t>
      </w:r>
      <w:r w:rsidRPr="00FA47E8">
        <w:rPr>
          <w:sz w:val="22"/>
          <w:szCs w:val="20"/>
        </w:rPr>
        <w:t xml:space="preserve"> [en ligne], 03/03/2025, Disponible sur : </w:t>
      </w:r>
      <w:hyperlink r:id="rId23" w:history="1">
        <w:r w:rsidRPr="00FA47E8">
          <w:rPr>
            <w:rStyle w:val="Lienhypertexte"/>
            <w:color w:val="auto"/>
            <w:sz w:val="22"/>
            <w:szCs w:val="20"/>
          </w:rPr>
          <w:t>https://datareportal.com/reports/digital-2025-algeria</w:t>
        </w:r>
      </w:hyperlink>
      <w:r w:rsidRPr="00FA47E8">
        <w:rPr>
          <w:sz w:val="22"/>
          <w:szCs w:val="20"/>
        </w:rPr>
        <w:t xml:space="preserve"> , Consulté le 15/05/2025</w:t>
      </w:r>
    </w:p>
    <w:p w14:paraId="53424391" w14:textId="65FC5D7F" w:rsidR="009C6252" w:rsidRPr="00FB4529" w:rsidRDefault="00DC39E9" w:rsidP="00FB4529">
      <w:pPr>
        <w:rPr>
          <w:rFonts w:cstheme="majorBidi"/>
          <w:szCs w:val="24"/>
        </w:rPr>
      </w:pPr>
      <w:r>
        <w:t>Les chiffres montrent</w:t>
      </w:r>
      <w:r w:rsidR="00FB4529">
        <w:t xml:space="preserve"> une forte </w:t>
      </w:r>
      <w:r w:rsidR="00FA47E8">
        <w:t>pénétration d’internet</w:t>
      </w:r>
      <w:r w:rsidR="00FB4529">
        <w:t xml:space="preserve"> et de technologie mobile en Algérie, avec </w:t>
      </w:r>
      <w:r w:rsidR="00FB4529" w:rsidRPr="005F1ECB">
        <w:t xml:space="preserve">36,2 millions de </w:t>
      </w:r>
      <w:r w:rsidR="00FB4529">
        <w:t>personnes utilisaient Internet. Cependant, 23,1% de la population n’a pas encore accès au numérique et reste non connectée, mettant en lumière les défis persistantes liée à l’inclusion digitale.</w:t>
      </w:r>
    </w:p>
    <w:p w14:paraId="3026F076" w14:textId="77777777" w:rsidR="00F8443A" w:rsidRPr="005069C1" w:rsidRDefault="00F8443A" w:rsidP="00D4043E">
      <w:pPr>
        <w:pStyle w:val="Paragraphedeliste"/>
        <w:numPr>
          <w:ilvl w:val="0"/>
          <w:numId w:val="30"/>
        </w:numPr>
        <w:spacing w:before="100" w:beforeAutospacing="1" w:after="100" w:afterAutospacing="1"/>
        <w:ind w:left="782" w:hanging="357"/>
        <w:outlineLvl w:val="2"/>
        <w:rPr>
          <w:b/>
          <w:bCs/>
          <w:lang w:eastAsia="fr-FR"/>
        </w:rPr>
      </w:pPr>
      <w:bookmarkStart w:id="220" w:name="_Toc199167106"/>
      <w:bookmarkStart w:id="221" w:name="_Toc199265617"/>
      <w:bookmarkStart w:id="222" w:name="_Toc200837393"/>
      <w:r w:rsidRPr="005069C1">
        <w:rPr>
          <w:b/>
          <w:bCs/>
          <w:lang w:eastAsia="fr-FR"/>
        </w:rPr>
        <w:t>Les secteurs avancés dans la transformation digitale en Algérie :</w:t>
      </w:r>
      <w:bookmarkEnd w:id="220"/>
      <w:bookmarkEnd w:id="221"/>
      <w:bookmarkEnd w:id="222"/>
    </w:p>
    <w:p w14:paraId="60E3B016" w14:textId="29DC0263" w:rsidR="00F8443A" w:rsidRDefault="00F8443A" w:rsidP="008105D2">
      <w:pPr>
        <w:rPr>
          <w:lang w:eastAsia="fr-FR"/>
        </w:rPr>
      </w:pPr>
      <w:r w:rsidRPr="00662FBE">
        <w:rPr>
          <w:lang w:eastAsia="fr-FR"/>
        </w:rPr>
        <w:t xml:space="preserve">Parmi les secteurs qui ont enregistré des avancées significatives dans leur transformation numérique en Algérie, </w:t>
      </w:r>
      <w:r>
        <w:rPr>
          <w:lang w:eastAsia="fr-FR"/>
        </w:rPr>
        <w:t xml:space="preserve">on </w:t>
      </w:r>
      <w:r w:rsidR="00FA47E8">
        <w:rPr>
          <w:lang w:eastAsia="fr-FR"/>
        </w:rPr>
        <w:t>trouve :</w:t>
      </w:r>
    </w:p>
    <w:p w14:paraId="19E7384D" w14:textId="78544F20" w:rsidR="001D573A" w:rsidRDefault="00F8443A" w:rsidP="00D4043E">
      <w:pPr>
        <w:pStyle w:val="Paragraphedeliste"/>
        <w:numPr>
          <w:ilvl w:val="1"/>
          <w:numId w:val="30"/>
        </w:numPr>
        <w:spacing w:before="100" w:beforeAutospacing="1" w:after="100" w:afterAutospacing="1"/>
        <w:ind w:left="788" w:hanging="788"/>
        <w:jc w:val="left"/>
        <w:outlineLvl w:val="3"/>
        <w:rPr>
          <w:lang w:eastAsia="fr-FR"/>
        </w:rPr>
      </w:pPr>
      <w:bookmarkStart w:id="223" w:name="_Toc199167107"/>
      <w:bookmarkStart w:id="224" w:name="_Toc199265618"/>
      <w:bookmarkStart w:id="225" w:name="_Toc200837394"/>
      <w:r w:rsidRPr="00662FBE">
        <w:rPr>
          <w:b/>
          <w:bCs/>
          <w:lang w:eastAsia="fr-FR"/>
        </w:rPr>
        <w:t>L’administration publique</w:t>
      </w:r>
      <w:r w:rsidR="00FA47E8">
        <w:rPr>
          <w:b/>
          <w:bCs/>
          <w:lang w:eastAsia="fr-FR"/>
        </w:rPr>
        <w:t xml:space="preserve"> </w:t>
      </w:r>
      <w:r w:rsidRPr="00662FBE">
        <w:rPr>
          <w:b/>
          <w:bCs/>
          <w:lang w:eastAsia="fr-FR"/>
        </w:rPr>
        <w:t>:</w:t>
      </w:r>
      <w:bookmarkEnd w:id="223"/>
      <w:bookmarkEnd w:id="224"/>
      <w:bookmarkEnd w:id="225"/>
    </w:p>
    <w:p w14:paraId="5667A28F" w14:textId="77777777" w:rsidR="00F8443A" w:rsidRDefault="00F8443A" w:rsidP="001D573A">
      <w:pPr>
        <w:rPr>
          <w:lang w:eastAsia="fr-FR"/>
        </w:rPr>
      </w:pPr>
      <w:r w:rsidRPr="00662FBE">
        <w:rPr>
          <w:lang w:eastAsia="fr-FR"/>
        </w:rPr>
        <w:t xml:space="preserve">La digitalisation de l’administration constitue un axe prioritaire de la stratégie nationale de transformation numérique. </w:t>
      </w:r>
      <w:r w:rsidRPr="00596A26">
        <w:t>Grâce à la mise en place de nombreuses plateformes et applications destinées aux citoyens</w:t>
      </w:r>
      <w:r>
        <w:t>, d</w:t>
      </w:r>
      <w:r w:rsidRPr="00596A26">
        <w:rPr>
          <w:lang w:eastAsia="fr-FR"/>
        </w:rPr>
        <w:t>e</w:t>
      </w:r>
      <w:r w:rsidRPr="00662FBE">
        <w:rPr>
          <w:lang w:eastAsia="fr-FR"/>
        </w:rPr>
        <w:t xml:space="preserve"> nombreuses procédures administratives sont désormais accessibles en ligne, ce qui permet aux citoyens d’effectuer leurs formalités sans se déplacer physiquement. L’administration a également progressé dans la numérisation de ses fonctions internes, notamment dans les domaines des ressources humaines, de la finance, de la comptabilité et de la logistique, ainsi que dans le travail collaboratif.</w:t>
      </w:r>
      <w:r>
        <w:rPr>
          <w:rStyle w:val="Appelnotedebasdep"/>
          <w:lang w:eastAsia="fr-FR"/>
        </w:rPr>
        <w:footnoteReference w:id="90"/>
      </w:r>
    </w:p>
    <w:p w14:paraId="60D437D1" w14:textId="77777777" w:rsidR="005069C1" w:rsidRDefault="00F8443A" w:rsidP="00D4043E">
      <w:pPr>
        <w:pStyle w:val="Paragraphedeliste"/>
        <w:numPr>
          <w:ilvl w:val="1"/>
          <w:numId w:val="30"/>
        </w:numPr>
        <w:spacing w:before="100" w:beforeAutospacing="1" w:after="100" w:afterAutospacing="1"/>
        <w:ind w:left="788" w:hanging="788"/>
        <w:jc w:val="left"/>
        <w:outlineLvl w:val="3"/>
        <w:rPr>
          <w:lang w:eastAsia="fr-FR"/>
        </w:rPr>
      </w:pPr>
      <w:bookmarkStart w:id="226" w:name="_Toc199167108"/>
      <w:bookmarkStart w:id="227" w:name="_Toc199265619"/>
      <w:bookmarkStart w:id="228" w:name="_Toc200837395"/>
      <w:r>
        <w:rPr>
          <w:b/>
          <w:bCs/>
          <w:lang w:eastAsia="fr-FR"/>
        </w:rPr>
        <w:t>La télécommunication :</w:t>
      </w:r>
      <w:bookmarkEnd w:id="226"/>
      <w:bookmarkEnd w:id="227"/>
      <w:bookmarkEnd w:id="228"/>
      <w:r>
        <w:rPr>
          <w:lang w:eastAsia="fr-FR"/>
        </w:rPr>
        <w:t xml:space="preserve"> </w:t>
      </w:r>
    </w:p>
    <w:p w14:paraId="486E2E08" w14:textId="77777777" w:rsidR="00F8443A" w:rsidRDefault="00F8443A" w:rsidP="005069C1">
      <w:pPr>
        <w:rPr>
          <w:lang w:eastAsia="fr-FR"/>
        </w:rPr>
      </w:pPr>
      <w:r w:rsidRPr="00662FBE">
        <w:rPr>
          <w:lang w:eastAsia="fr-FR"/>
        </w:rPr>
        <w:t>Le secteur des télécommunications a connu une transformation numérique majeure ces dernières années. Le déploiement étendu des réseaux 4G, accompagné de la généralisation de la fibre optique, a considérablement amélioré la couverture internet et les débits sur l’</w:t>
      </w:r>
      <w:r>
        <w:rPr>
          <w:lang w:eastAsia="fr-FR"/>
        </w:rPr>
        <w:t xml:space="preserve">ensemble du territoire national. </w:t>
      </w:r>
      <w:r w:rsidRPr="00662FBE">
        <w:rPr>
          <w:lang w:eastAsia="fr-FR"/>
        </w:rPr>
        <w:t>Ces progrès ont permis au secteur de se positionner parmi les plus avancés du continent en matière de connectivité et d’accès à Internet</w:t>
      </w:r>
      <w:r>
        <w:rPr>
          <w:rStyle w:val="Appelnotedebasdep"/>
          <w:lang w:eastAsia="fr-FR"/>
        </w:rPr>
        <w:footnoteReference w:id="91"/>
      </w:r>
      <w:r w:rsidRPr="00662FBE">
        <w:rPr>
          <w:lang w:eastAsia="fr-FR"/>
        </w:rPr>
        <w:t>.</w:t>
      </w:r>
    </w:p>
    <w:p w14:paraId="45E8D255" w14:textId="556C838C" w:rsidR="005069C1" w:rsidRPr="004B57E2" w:rsidRDefault="005069C1" w:rsidP="00D4043E">
      <w:pPr>
        <w:pStyle w:val="Paragraphedeliste"/>
        <w:numPr>
          <w:ilvl w:val="1"/>
          <w:numId w:val="30"/>
        </w:numPr>
        <w:spacing w:before="100" w:beforeAutospacing="1" w:after="100" w:afterAutospacing="1"/>
        <w:ind w:left="788" w:hanging="788"/>
        <w:jc w:val="left"/>
        <w:outlineLvl w:val="3"/>
        <w:rPr>
          <w:lang w:eastAsia="fr-FR"/>
        </w:rPr>
      </w:pPr>
      <w:bookmarkStart w:id="229" w:name="_Toc199167109"/>
      <w:bookmarkStart w:id="230" w:name="_Toc199265620"/>
      <w:bookmarkStart w:id="231" w:name="_Toc200837396"/>
      <w:r>
        <w:rPr>
          <w:b/>
          <w:bCs/>
          <w:lang w:eastAsia="fr-FR"/>
        </w:rPr>
        <w:t>Le secteur bancaire</w:t>
      </w:r>
      <w:r w:rsidR="00FA47E8">
        <w:rPr>
          <w:b/>
          <w:bCs/>
          <w:lang w:eastAsia="fr-FR"/>
        </w:rPr>
        <w:t xml:space="preserve"> </w:t>
      </w:r>
      <w:r>
        <w:rPr>
          <w:b/>
          <w:bCs/>
          <w:lang w:eastAsia="fr-FR"/>
        </w:rPr>
        <w:t>:</w:t>
      </w:r>
      <w:bookmarkEnd w:id="229"/>
      <w:bookmarkEnd w:id="230"/>
      <w:bookmarkEnd w:id="231"/>
    </w:p>
    <w:p w14:paraId="0FD9D029" w14:textId="77777777" w:rsidR="004B57E2" w:rsidRDefault="004B57E2" w:rsidP="00E87A80">
      <w:r>
        <w:t>Le secteur bancaire figure parmi les industries les plus i</w:t>
      </w:r>
      <w:r w:rsidR="00E87A80">
        <w:t>mpactées par la transformation digitale</w:t>
      </w:r>
      <w:r>
        <w:t xml:space="preserve">. </w:t>
      </w:r>
      <w:r w:rsidR="00E87A80">
        <w:t>La</w:t>
      </w:r>
      <w:r>
        <w:t xml:space="preserve"> digitalisation des institutions bancaires et financières en Algérie a connu des </w:t>
      </w:r>
      <w:r>
        <w:lastRenderedPageBreak/>
        <w:t>avancées notables ces dernières années, notamment avec l’expansion des solutions de paiement électronique et la numérisation des services bancaires. Ces progrès devraient réduire de manière significative la nécessité pour les clients de se déplacer physiquement dans les agences.</w:t>
      </w:r>
      <w:r w:rsidR="00E87A80">
        <w:rPr>
          <w:rStyle w:val="Appelnotedebasdep"/>
        </w:rPr>
        <w:footnoteReference w:id="92"/>
      </w:r>
    </w:p>
    <w:p w14:paraId="32138119" w14:textId="77777777" w:rsidR="004B57E2" w:rsidRDefault="004B57E2" w:rsidP="00E87A80">
      <w:r>
        <w:t>Lors du 3ᵉ sommet consacré à la technologie financière et au commerce électronique en 2025, des réformes législatives majeures ont été adoptées concernant la réglementation de la monnaie et du crédit. Ces mesures ouvrent la voie au développement des banques digitales et à l’adoption de la monnaie numérique, tout en favorisant la généralisation des paiements électroniques à l’échelle nationale.</w:t>
      </w:r>
      <w:r w:rsidR="00E87A80">
        <w:rPr>
          <w:rStyle w:val="Appelnotedebasdep"/>
        </w:rPr>
        <w:footnoteReference w:id="93"/>
      </w:r>
    </w:p>
    <w:p w14:paraId="314C6B82" w14:textId="77777777" w:rsidR="00F8443A" w:rsidRDefault="00F8443A" w:rsidP="008105D2">
      <w:pPr>
        <w:rPr>
          <w:lang w:eastAsia="fr-FR"/>
        </w:rPr>
      </w:pPr>
      <w:r w:rsidRPr="00F6525D">
        <w:rPr>
          <w:lang w:eastAsia="fr-FR"/>
        </w:rPr>
        <w:t xml:space="preserve">Plusieurs autres secteurs en Algérie ont également bénéficié de la transformation </w:t>
      </w:r>
      <w:r>
        <w:rPr>
          <w:lang w:eastAsia="fr-FR"/>
        </w:rPr>
        <w:t>digitale</w:t>
      </w:r>
      <w:r w:rsidRPr="00F6525D">
        <w:rPr>
          <w:lang w:eastAsia="fr-FR"/>
        </w:rPr>
        <w:t xml:space="preserve">. L’Enseignement supérieur a développé </w:t>
      </w:r>
      <w:r>
        <w:rPr>
          <w:lang w:eastAsia="fr-FR"/>
        </w:rPr>
        <w:t xml:space="preserve">60 </w:t>
      </w:r>
      <w:r w:rsidRPr="00F6525D">
        <w:rPr>
          <w:lang w:eastAsia="fr-FR"/>
        </w:rPr>
        <w:t>plateformes</w:t>
      </w:r>
      <w:r>
        <w:rPr>
          <w:lang w:eastAsia="fr-FR"/>
        </w:rPr>
        <w:t xml:space="preserve"> numériques</w:t>
      </w:r>
      <w:r w:rsidRPr="00F6525D">
        <w:rPr>
          <w:lang w:eastAsia="fr-FR"/>
        </w:rPr>
        <w:t xml:space="preserve"> et généralisé </w:t>
      </w:r>
      <w:r>
        <w:rPr>
          <w:lang w:eastAsia="fr-FR"/>
        </w:rPr>
        <w:t>du</w:t>
      </w:r>
      <w:r w:rsidRPr="00F6525D">
        <w:rPr>
          <w:lang w:eastAsia="fr-FR"/>
        </w:rPr>
        <w:t xml:space="preserve"> progiciel intégré</w:t>
      </w:r>
      <w:r>
        <w:rPr>
          <w:lang w:eastAsia="fr-FR"/>
        </w:rPr>
        <w:t xml:space="preserve"> PROGRE</w:t>
      </w:r>
      <w:r w:rsidRPr="00F6525D">
        <w:rPr>
          <w:lang w:eastAsia="fr-FR"/>
        </w:rPr>
        <w:t xml:space="preserve"> pour optimiser la gestion. L’Éducation nationale a digitalisé les processus de scolarisation, formation </w:t>
      </w:r>
      <w:r w:rsidR="00E87A80">
        <w:rPr>
          <w:lang w:eastAsia="fr-FR"/>
        </w:rPr>
        <w:t>et recrutement. Le secteur des f</w:t>
      </w:r>
      <w:r w:rsidRPr="00F6525D">
        <w:rPr>
          <w:lang w:eastAsia="fr-FR"/>
        </w:rPr>
        <w:t>inances a modernisé ses services financiers et bancaires tout en encour</w:t>
      </w:r>
      <w:r w:rsidR="00E87A80">
        <w:rPr>
          <w:lang w:eastAsia="fr-FR"/>
        </w:rPr>
        <w:t>ageant l’innovation. Enfin, la s</w:t>
      </w:r>
      <w:r w:rsidRPr="00F6525D">
        <w:rPr>
          <w:lang w:eastAsia="fr-FR"/>
        </w:rPr>
        <w:t>anté a mis en place une plateforme nationale pour gérer les urgences et avance vers le dossier médical électronique. Ces progrès renforcent l’efficacité et la qualité des services publics.</w:t>
      </w:r>
      <w:r>
        <w:rPr>
          <w:rStyle w:val="Appelnotedebasdep"/>
          <w:lang w:eastAsia="fr-FR"/>
        </w:rPr>
        <w:footnoteReference w:id="94"/>
      </w:r>
    </w:p>
    <w:p w14:paraId="5BC52262" w14:textId="77777777" w:rsidR="00F8443A" w:rsidRPr="00694C40" w:rsidRDefault="00F8443A" w:rsidP="00D4043E">
      <w:pPr>
        <w:pStyle w:val="Paragraphedeliste"/>
        <w:numPr>
          <w:ilvl w:val="0"/>
          <w:numId w:val="30"/>
        </w:numPr>
        <w:spacing w:before="100" w:beforeAutospacing="1" w:after="100" w:afterAutospacing="1"/>
        <w:ind w:left="782" w:hanging="357"/>
        <w:outlineLvl w:val="2"/>
        <w:rPr>
          <w:b/>
          <w:bCs/>
        </w:rPr>
      </w:pPr>
      <w:bookmarkStart w:id="232" w:name="_Toc199167110"/>
      <w:bookmarkStart w:id="233" w:name="_Toc199265621"/>
      <w:bookmarkStart w:id="234" w:name="_Toc200837397"/>
      <w:r w:rsidRPr="00694C40">
        <w:rPr>
          <w:b/>
          <w:bCs/>
        </w:rPr>
        <w:t>Fonctions de l’entreprise touchées par la transformation digitale :</w:t>
      </w:r>
      <w:bookmarkEnd w:id="232"/>
      <w:bookmarkEnd w:id="233"/>
      <w:bookmarkEnd w:id="234"/>
      <w:r w:rsidRPr="00694C40">
        <w:rPr>
          <w:b/>
          <w:bCs/>
        </w:rPr>
        <w:t xml:space="preserve"> </w:t>
      </w:r>
    </w:p>
    <w:p w14:paraId="34C4E05F" w14:textId="77777777" w:rsidR="00F8443A" w:rsidRDefault="00F8443A" w:rsidP="00C54E06">
      <w:pPr>
        <w:outlineLvl w:val="3"/>
      </w:pPr>
      <w:bookmarkStart w:id="235" w:name="_Toc199167111"/>
      <w:bookmarkStart w:id="236" w:name="_Toc199265622"/>
      <w:bookmarkStart w:id="237" w:name="_Toc200837398"/>
      <w:r>
        <w:rPr>
          <w:b/>
          <w:bCs/>
        </w:rPr>
        <w:t xml:space="preserve">3.1 </w:t>
      </w:r>
      <w:r w:rsidRPr="00923B49">
        <w:rPr>
          <w:b/>
          <w:bCs/>
        </w:rPr>
        <w:t>La fonction</w:t>
      </w:r>
      <w:r>
        <w:rPr>
          <w:b/>
          <w:bCs/>
        </w:rPr>
        <w:t xml:space="preserve"> ressources humaines</w:t>
      </w:r>
      <w:r w:rsidRPr="00923B49">
        <w:rPr>
          <w:b/>
          <w:bCs/>
        </w:rPr>
        <w:t> :</w:t>
      </w:r>
      <w:bookmarkEnd w:id="235"/>
      <w:bookmarkEnd w:id="236"/>
      <w:bookmarkEnd w:id="237"/>
      <w:r>
        <w:t xml:space="preserve"> </w:t>
      </w:r>
    </w:p>
    <w:p w14:paraId="7FE05D05" w14:textId="77777777" w:rsidR="00F8443A" w:rsidRDefault="00F8443A" w:rsidP="008105D2">
      <w:r w:rsidRPr="00F5098B">
        <w:t>L'</w:t>
      </w:r>
      <w:r>
        <w:t>avancement</w:t>
      </w:r>
      <w:r w:rsidRPr="00F5098B">
        <w:t xml:space="preserve"> des technologies de l'information et de la communication (TIC) a profondément transformé plusieurs aspects de la gestion des ressources humaines, tels que la gestion prévisionnelle</w:t>
      </w:r>
      <w:r>
        <w:t xml:space="preserve"> des emplois et des compétences, </w:t>
      </w:r>
      <w:r w:rsidRPr="00F5098B">
        <w:t xml:space="preserve">le recrutement, la formation, l'évaluation et la rémunération, grâce à l'utilisation de nouveaux outils numériques comme les réseaux sociaux, les sites web et les plateformes professionnelles. Ces innovations ont modifié les modes de travail et de collaboration des employés, remettant en question les processus traditionnels basés sur la hiérarchie. À titre d'exemple, le recrutement en ligne permet </w:t>
      </w:r>
      <w:r w:rsidRPr="00F5098B">
        <w:lastRenderedPageBreak/>
        <w:t>désormais de dématérialiser entièrement le processus, depuis l'envoi des candidatures par email jusqu'à la gestion des différentes étapes du recrutement via des logiciels intégrés dans les systèmes d'information des ressources humaines (SIRH).</w:t>
      </w:r>
      <w:r>
        <w:rPr>
          <w:rStyle w:val="Appelnotedebasdep"/>
        </w:rPr>
        <w:footnoteReference w:id="95"/>
      </w:r>
    </w:p>
    <w:p w14:paraId="5D5D9814" w14:textId="77777777" w:rsidR="00F8443A" w:rsidRPr="0076278F" w:rsidRDefault="00F8443A" w:rsidP="00C54E06">
      <w:pPr>
        <w:outlineLvl w:val="3"/>
        <w:rPr>
          <w:b/>
          <w:bCs/>
        </w:rPr>
      </w:pPr>
      <w:bookmarkStart w:id="238" w:name="_Toc199167112"/>
      <w:bookmarkStart w:id="239" w:name="_Toc199265623"/>
      <w:bookmarkStart w:id="240" w:name="_Toc200837399"/>
      <w:r>
        <w:rPr>
          <w:b/>
          <w:bCs/>
        </w:rPr>
        <w:t xml:space="preserve">3.2 La fonction </w:t>
      </w:r>
      <w:r w:rsidRPr="0076278F">
        <w:rPr>
          <w:b/>
          <w:bCs/>
        </w:rPr>
        <w:t>logistique :</w:t>
      </w:r>
      <w:bookmarkEnd w:id="238"/>
      <w:bookmarkEnd w:id="239"/>
      <w:bookmarkEnd w:id="240"/>
      <w:r w:rsidRPr="0076278F">
        <w:rPr>
          <w:b/>
          <w:bCs/>
        </w:rPr>
        <w:t xml:space="preserve"> </w:t>
      </w:r>
    </w:p>
    <w:p w14:paraId="6AA01C7E" w14:textId="3B5754FB" w:rsidR="00F8443A" w:rsidRDefault="00F8443A" w:rsidP="008105D2">
      <w:pPr>
        <w:rPr>
          <w:lang w:eastAsia="fr-FR"/>
        </w:rPr>
      </w:pPr>
      <w:r w:rsidRPr="0076278F">
        <w:rPr>
          <w:lang w:eastAsia="fr-FR"/>
        </w:rPr>
        <w:t xml:space="preserve">La logistique digitale, également appelée logistique 4.0, vise à transformer les processus traditionnels de la chaîne logistique en y intégrant des technologies digitales afin d’accroître l’efficacité et l’efficience des opérations. L’utilisation d’outils digitaux permet de surveiller en temps réel le déplacement des produits, de mieux gérer les processus d’achat et d’approvisionnement en amont, d’optimiser la production interne ainsi que la livraison en aval. Cette digitalisation facilite également la gestion des stocks et l’optimisation des opérations logistiques. Grâce à ces innovations, il devient possible de localiser précisément les produits tout au long de la chaîne logistique, d’améliorer la rapidité et la fiabilité des prévisions de la demande, d’accélérer le traitement des commandes et la livraison, tout en réduisant les coûts liés au transport et à l’entreposage grâce à une planification et </w:t>
      </w:r>
      <w:r w:rsidR="007A44CD" w:rsidRPr="0076278F">
        <w:rPr>
          <w:lang w:eastAsia="fr-FR"/>
        </w:rPr>
        <w:t>une coordination optimisée</w:t>
      </w:r>
      <w:r w:rsidRPr="0076278F">
        <w:rPr>
          <w:lang w:eastAsia="fr-FR"/>
        </w:rPr>
        <w:t>. En somme, la supply chain digitale contribue à offrir un service de meilleure qualité, à diminuer les coûts et à renforcer la satisfaction client. C’est pourquoi la digitalisation de la chaîne logistique suscite un intérêt croissant aussi bien dans la pratique que dans la recherche.</w:t>
      </w:r>
      <w:r>
        <w:rPr>
          <w:rStyle w:val="Appelnotedebasdep"/>
          <w:lang w:eastAsia="fr-FR"/>
        </w:rPr>
        <w:footnoteReference w:id="96"/>
      </w:r>
    </w:p>
    <w:p w14:paraId="1B71F6D3" w14:textId="77777777" w:rsidR="00F8443A" w:rsidRPr="00575FD2" w:rsidRDefault="00F8443A" w:rsidP="00C54E06">
      <w:pPr>
        <w:outlineLvl w:val="3"/>
        <w:rPr>
          <w:b/>
          <w:bCs/>
          <w:lang w:eastAsia="fr-FR"/>
        </w:rPr>
      </w:pPr>
      <w:bookmarkStart w:id="241" w:name="_Toc199167113"/>
      <w:bookmarkStart w:id="242" w:name="_Toc199265624"/>
      <w:bookmarkStart w:id="243" w:name="_Toc200837400"/>
      <w:r>
        <w:rPr>
          <w:b/>
          <w:bCs/>
          <w:lang w:eastAsia="fr-FR"/>
        </w:rPr>
        <w:t xml:space="preserve">3.3 </w:t>
      </w:r>
      <w:r w:rsidRPr="00575FD2">
        <w:rPr>
          <w:b/>
          <w:bCs/>
          <w:lang w:eastAsia="fr-FR"/>
        </w:rPr>
        <w:t>La fonction commerciale :</w:t>
      </w:r>
      <w:bookmarkEnd w:id="241"/>
      <w:bookmarkEnd w:id="242"/>
      <w:bookmarkEnd w:id="243"/>
      <w:r w:rsidRPr="00575FD2">
        <w:rPr>
          <w:b/>
          <w:bCs/>
          <w:lang w:eastAsia="fr-FR"/>
        </w:rPr>
        <w:t xml:space="preserve"> </w:t>
      </w:r>
    </w:p>
    <w:p w14:paraId="7E16C973" w14:textId="77777777" w:rsidR="00F8443A" w:rsidRDefault="00F8443A" w:rsidP="008105D2">
      <w:pPr>
        <w:rPr>
          <w:lang w:eastAsia="fr-FR"/>
        </w:rPr>
      </w:pPr>
      <w:r w:rsidRPr="00575FD2">
        <w:rPr>
          <w:lang w:eastAsia="fr-FR"/>
        </w:rPr>
        <w:t>Dans la fonction commerciale, de nombreux outils digitaux sont désormais employés pour accroître l’efficacité, la productivité et les performances globales. Parmi eux, les systèmes CRM jouent un rôle central : ils permettent de gérer les relations clients, de suivre les interactions, de piloter les prospects et les opportunités commerciales, tout en organisant les données clients. Ces solutions facilitent la centralisation et le partage des informations relatives aux clients et prospects au sein de l’entreprise.</w:t>
      </w:r>
      <w:r>
        <w:rPr>
          <w:lang w:eastAsia="fr-FR"/>
        </w:rPr>
        <w:t xml:space="preserve"> </w:t>
      </w:r>
      <w:r w:rsidRPr="00575FD2">
        <w:rPr>
          <w:lang w:eastAsia="fr-FR"/>
        </w:rPr>
        <w:t>Par ailleurs, les outils de gestion des ventes soutiennent le pilotage des différentes étapes du processus commercial, depuis l’élaboration des devis et propositions jusqu’au suivi des ventes et à la production de rapports. Ils intègrent souvent des fonctionnalités dédiées à la gestion et à la prévision des ventes.</w:t>
      </w:r>
      <w:r>
        <w:rPr>
          <w:lang w:eastAsia="fr-FR"/>
        </w:rPr>
        <w:t xml:space="preserve"> </w:t>
      </w:r>
      <w:r w:rsidRPr="00575FD2">
        <w:rPr>
          <w:lang w:eastAsia="fr-FR"/>
        </w:rPr>
        <w:lastRenderedPageBreak/>
        <w:t>Enfin, les outils de marketing digital, tels que les plateformes d’automatisation marketing, les solutions d’e-mailing et les logiciels de gestion des réseaux sociaux, accompagnent les équipes commerciales dans la création et la gestion de campagnes marketing, ainsi que la promotion des produits ou services en ligne.</w:t>
      </w:r>
      <w:r>
        <w:rPr>
          <w:rStyle w:val="Appelnotedebasdep"/>
          <w:lang w:eastAsia="fr-FR"/>
        </w:rPr>
        <w:footnoteReference w:id="97"/>
      </w:r>
    </w:p>
    <w:p w14:paraId="4B3B47F3" w14:textId="77777777" w:rsidR="00F8443A" w:rsidRDefault="00F8443A" w:rsidP="00C54E06">
      <w:pPr>
        <w:outlineLvl w:val="3"/>
        <w:rPr>
          <w:b/>
          <w:bCs/>
          <w:lang w:eastAsia="fr-FR"/>
        </w:rPr>
      </w:pPr>
      <w:bookmarkStart w:id="244" w:name="_Toc199167114"/>
      <w:bookmarkStart w:id="245" w:name="_Toc199265625"/>
      <w:bookmarkStart w:id="246" w:name="_Toc200837401"/>
      <w:r>
        <w:rPr>
          <w:b/>
          <w:bCs/>
          <w:lang w:eastAsia="fr-FR"/>
        </w:rPr>
        <w:t xml:space="preserve">3.4 </w:t>
      </w:r>
      <w:r w:rsidRPr="000A0418">
        <w:rPr>
          <w:b/>
          <w:bCs/>
          <w:lang w:eastAsia="fr-FR"/>
        </w:rPr>
        <w:t>La fonction finance :</w:t>
      </w:r>
      <w:bookmarkEnd w:id="244"/>
      <w:bookmarkEnd w:id="245"/>
      <w:bookmarkEnd w:id="246"/>
      <w:r w:rsidRPr="000A0418">
        <w:rPr>
          <w:b/>
          <w:bCs/>
          <w:lang w:eastAsia="fr-FR"/>
        </w:rPr>
        <w:t xml:space="preserve"> </w:t>
      </w:r>
    </w:p>
    <w:p w14:paraId="3C4402D4" w14:textId="77777777" w:rsidR="00F8443A" w:rsidRDefault="00F8443A" w:rsidP="00E75450">
      <w:r>
        <w:t>La transformation digitale a révolutionné en profondeur les processus financiers. La numérisation des fonctions financières constitue une occasion précieuse d’optimiser la rapidité des opérations tout en diminuant les coûts liés à la gestion financière. En automatisant les tâches auparavant réalisées manuellement, les entreprises peuvent simplifier leurs procédures, limiter les risques d’erreurs humaines et accélérer des activités telles que la comptabilité, la gestion des factures ou encore l’élaboration des rapports financiers. Par ailleurs, l’intégration d’outils de gestion financière reposant sur le cloud a profondément changé la manière dont les données comptables sont gérées. Cette évolution permet un accès instantané et sécurisé aux informations financières, quel que soit l’endroit où l’on se trouve, tout en offrant une flexibilité et une capacité d’adaptation accrues pour accompagner le développement de l’entreprise.</w:t>
      </w:r>
      <w:r>
        <w:rPr>
          <w:rStyle w:val="Appelnotedebasdep"/>
        </w:rPr>
        <w:footnoteReference w:id="98"/>
      </w:r>
      <w:r w:rsidR="00E75450">
        <w:t xml:space="preserve"> </w:t>
      </w:r>
    </w:p>
    <w:p w14:paraId="182D58C8" w14:textId="77777777" w:rsidR="00F8443A" w:rsidRDefault="00F8443A" w:rsidP="00D4043E">
      <w:pPr>
        <w:pStyle w:val="Paragraphedeliste"/>
        <w:numPr>
          <w:ilvl w:val="0"/>
          <w:numId w:val="30"/>
        </w:numPr>
        <w:spacing w:before="100" w:beforeAutospacing="1" w:after="100" w:afterAutospacing="1"/>
        <w:ind w:left="782" w:hanging="357"/>
        <w:outlineLvl w:val="2"/>
        <w:rPr>
          <w:b/>
          <w:bCs/>
          <w:lang w:eastAsia="fr-FR"/>
        </w:rPr>
      </w:pPr>
      <w:bookmarkStart w:id="247" w:name="_Toc199167115"/>
      <w:bookmarkStart w:id="248" w:name="_Toc199265626"/>
      <w:bookmarkStart w:id="249" w:name="_Toc200837402"/>
      <w:r w:rsidRPr="00BE27D7">
        <w:rPr>
          <w:b/>
          <w:bCs/>
        </w:rPr>
        <w:t>Les causes du retard de la digitalisation des entreprises algériennes</w:t>
      </w:r>
      <w:r>
        <w:rPr>
          <w:b/>
          <w:bCs/>
        </w:rPr>
        <w:t> :</w:t>
      </w:r>
      <w:bookmarkEnd w:id="247"/>
      <w:bookmarkEnd w:id="248"/>
      <w:bookmarkEnd w:id="249"/>
    </w:p>
    <w:p w14:paraId="1EB3BB5D" w14:textId="77777777" w:rsidR="00F8443A" w:rsidRDefault="00F8443A" w:rsidP="008105D2">
      <w:r>
        <w:t>L’Algérie se classe 88ᵉ sur 169 pays selon le rapport 2023 de l’Union internationale des télécommunications (UIT). Avec un score de 77,8 points, dépassant largement la moyenne africaine (47,4) ainsi que celle des pays arabes (74,5).</w:t>
      </w:r>
      <w:r>
        <w:rPr>
          <w:rStyle w:val="Appelnotedebasdep"/>
        </w:rPr>
        <w:footnoteReference w:id="99"/>
      </w:r>
    </w:p>
    <w:p w14:paraId="702795EE" w14:textId="77777777" w:rsidR="00F8443A" w:rsidRDefault="00F8443A" w:rsidP="008105D2">
      <w:r>
        <w:t>Toutefois, malgré ces avancées notables, l’Algérie se positionne à la sixième place sur le continent africain et ne figure pas parmi les cinq premiers pays africains les mieux classés en matière de développement des TIC.</w:t>
      </w:r>
      <w:r>
        <w:rPr>
          <w:rStyle w:val="Appelnotedebasdep"/>
        </w:rPr>
        <w:footnoteReference w:id="100"/>
      </w:r>
    </w:p>
    <w:p w14:paraId="39AFBFAD" w14:textId="77777777" w:rsidR="00F8443A" w:rsidRDefault="00F8443A" w:rsidP="008105D2">
      <w:pPr>
        <w:rPr>
          <w:lang w:eastAsia="fr-FR"/>
        </w:rPr>
      </w:pPr>
      <w:r w:rsidRPr="00040736">
        <w:rPr>
          <w:lang w:eastAsia="fr-FR"/>
        </w:rPr>
        <w:lastRenderedPageBreak/>
        <w:t xml:space="preserve">Le score de l'Algérie dans le développement </w:t>
      </w:r>
      <w:r>
        <w:rPr>
          <w:lang w:eastAsia="fr-FR"/>
        </w:rPr>
        <w:t>des TIC</w:t>
      </w:r>
      <w:r w:rsidRPr="00040736">
        <w:rPr>
          <w:lang w:eastAsia="fr-FR"/>
        </w:rPr>
        <w:t>, bien qu'en, re</w:t>
      </w:r>
      <w:r>
        <w:rPr>
          <w:lang w:eastAsia="fr-FR"/>
        </w:rPr>
        <w:t>flète</w:t>
      </w:r>
      <w:r w:rsidRPr="00040736">
        <w:rPr>
          <w:lang w:eastAsia="fr-FR"/>
        </w:rPr>
        <w:t xml:space="preserve"> un décalage </w:t>
      </w:r>
      <w:r>
        <w:rPr>
          <w:lang w:eastAsia="fr-FR"/>
        </w:rPr>
        <w:t>significatif</w:t>
      </w:r>
      <w:r w:rsidRPr="00040736">
        <w:rPr>
          <w:lang w:eastAsia="fr-FR"/>
        </w:rPr>
        <w:t xml:space="preserve"> entre les ambitions nationales et la réalité sur le terrain, no</w:t>
      </w:r>
      <w:r>
        <w:rPr>
          <w:lang w:eastAsia="fr-FR"/>
        </w:rPr>
        <w:t>tamment au sein des entreprises.</w:t>
      </w:r>
      <w:r w:rsidRPr="00040736">
        <w:rPr>
          <w:lang w:eastAsia="fr-FR"/>
        </w:rPr>
        <w:t xml:space="preserve"> Plusieurs raisons expliquent </w:t>
      </w:r>
      <w:r>
        <w:rPr>
          <w:lang w:eastAsia="fr-FR"/>
        </w:rPr>
        <w:t xml:space="preserve">ce </w:t>
      </w:r>
      <w:r w:rsidRPr="00040736">
        <w:rPr>
          <w:lang w:eastAsia="fr-FR"/>
        </w:rPr>
        <w:t xml:space="preserve">retard en termes d’adoption des technologies digitales </w:t>
      </w:r>
      <w:r>
        <w:rPr>
          <w:lang w:eastAsia="fr-FR"/>
        </w:rPr>
        <w:t>par l’entreprise algérienne :</w:t>
      </w:r>
    </w:p>
    <w:p w14:paraId="26591F33" w14:textId="77777777" w:rsidR="00E75450" w:rsidRDefault="00F8443A" w:rsidP="00D4043E">
      <w:pPr>
        <w:pStyle w:val="Paragraphedeliste"/>
        <w:numPr>
          <w:ilvl w:val="1"/>
          <w:numId w:val="30"/>
        </w:numPr>
        <w:ind w:left="788" w:hanging="788"/>
        <w:outlineLvl w:val="3"/>
      </w:pPr>
      <w:bookmarkStart w:id="250" w:name="_Toc199167116"/>
      <w:bookmarkStart w:id="251" w:name="_Toc199265627"/>
      <w:bookmarkStart w:id="252" w:name="_Toc200837403"/>
      <w:r w:rsidRPr="00E75450">
        <w:rPr>
          <w:b/>
          <w:bCs/>
        </w:rPr>
        <w:t>L’insuffisance des infrastructures et débit d’internet :</w:t>
      </w:r>
      <w:bookmarkEnd w:id="250"/>
      <w:bookmarkEnd w:id="251"/>
      <w:bookmarkEnd w:id="252"/>
      <w:r w:rsidRPr="00B81504">
        <w:t xml:space="preserve"> </w:t>
      </w:r>
    </w:p>
    <w:p w14:paraId="440EA8B7" w14:textId="77777777" w:rsidR="00F8443A" w:rsidRPr="00B81504" w:rsidRDefault="00F8443A" w:rsidP="00E75450">
      <w:r w:rsidRPr="00B81504">
        <w:t>L'absence ou l'insuffisance d'infrastructures numériques, le manque de plateformes adaptées pour le stockage et la gestion des données,</w:t>
      </w:r>
      <w:r>
        <w:t xml:space="preserve"> ainsi que l</w:t>
      </w:r>
      <w:r w:rsidRPr="00B81504">
        <w:t>a vitesse réduite de la connexion internet et les interruptions fréquentes constituent toujours un obstacle, restreignant l'utilisation optimale des outils numériques</w:t>
      </w:r>
      <w:r>
        <w:t>.</w:t>
      </w:r>
      <w:r>
        <w:rPr>
          <w:rStyle w:val="Appelnotedebasdep"/>
        </w:rPr>
        <w:footnoteReference w:id="101"/>
      </w:r>
    </w:p>
    <w:p w14:paraId="016B4F5F" w14:textId="77777777" w:rsidR="00E75450" w:rsidRDefault="00F8443A" w:rsidP="00D4043E">
      <w:pPr>
        <w:pStyle w:val="Paragraphedeliste"/>
        <w:numPr>
          <w:ilvl w:val="1"/>
          <w:numId w:val="30"/>
        </w:numPr>
        <w:spacing w:after="0" w:line="480" w:lineRule="auto"/>
        <w:ind w:left="788" w:hanging="788"/>
        <w:jc w:val="left"/>
        <w:outlineLvl w:val="3"/>
        <w:rPr>
          <w:lang w:eastAsia="fr-FR"/>
        </w:rPr>
      </w:pPr>
      <w:bookmarkStart w:id="253" w:name="_Toc199167117"/>
      <w:bookmarkStart w:id="254" w:name="_Toc199265628"/>
      <w:bookmarkStart w:id="255" w:name="_Toc200837404"/>
      <w:r w:rsidRPr="00E75450">
        <w:rPr>
          <w:b/>
          <w:bCs/>
        </w:rPr>
        <w:t>Manque de capacités financières</w:t>
      </w:r>
      <w:r w:rsidRPr="00E75450">
        <w:rPr>
          <w:b/>
          <w:bCs/>
          <w:lang w:eastAsia="fr-FR"/>
        </w:rPr>
        <w:t>:</w:t>
      </w:r>
      <w:bookmarkEnd w:id="253"/>
      <w:bookmarkEnd w:id="254"/>
      <w:bookmarkEnd w:id="255"/>
      <w:r>
        <w:rPr>
          <w:lang w:eastAsia="fr-FR"/>
        </w:rPr>
        <w:t xml:space="preserve"> </w:t>
      </w:r>
    </w:p>
    <w:p w14:paraId="0CD0AFA7" w14:textId="77777777" w:rsidR="00F8443A" w:rsidRPr="00E75450" w:rsidRDefault="00F8443A" w:rsidP="00E75450">
      <w:pPr>
        <w:rPr>
          <w:rFonts w:ascii="Times New Roman" w:eastAsia="Times New Roman" w:hAnsi="Times New Roman" w:cs="Times New Roman"/>
          <w:szCs w:val="24"/>
          <w:lang w:eastAsia="fr-FR"/>
        </w:rPr>
      </w:pPr>
      <w:r w:rsidRPr="00B61B8D">
        <w:t>Un grand nombre d'entreprises en Algérie n'ont pas encore adopté pleinement les technologies numériques, principalement en raison des coûts importants associés</w:t>
      </w:r>
      <w:r>
        <w:t xml:space="preserve"> à l’achat et à l’intégration de logiciels et de technologies avancées</w:t>
      </w:r>
      <w:r w:rsidRPr="00B61B8D">
        <w:t>.</w:t>
      </w:r>
      <w:r>
        <w:rPr>
          <w:rStyle w:val="Appelnotedebasdep"/>
        </w:rPr>
        <w:footnoteReference w:id="102"/>
      </w:r>
    </w:p>
    <w:p w14:paraId="3CEF5FBA" w14:textId="77777777" w:rsidR="00E75450" w:rsidRPr="00E75450" w:rsidRDefault="00F8443A" w:rsidP="00D4043E">
      <w:pPr>
        <w:pStyle w:val="Paragraphedeliste"/>
        <w:numPr>
          <w:ilvl w:val="1"/>
          <w:numId w:val="30"/>
        </w:numPr>
        <w:ind w:left="788" w:hanging="788"/>
        <w:outlineLvl w:val="3"/>
        <w:rPr>
          <w:b/>
          <w:bCs/>
          <w:lang w:eastAsia="fr-FR"/>
        </w:rPr>
      </w:pPr>
      <w:bookmarkStart w:id="256" w:name="_Toc199167118"/>
      <w:bookmarkStart w:id="257" w:name="_Toc199265629"/>
      <w:bookmarkStart w:id="258" w:name="_Toc200837405"/>
      <w:r w:rsidRPr="00E75450">
        <w:rPr>
          <w:b/>
          <w:bCs/>
          <w:lang w:eastAsia="fr-FR"/>
        </w:rPr>
        <w:t>L’inégalité numérique :</w:t>
      </w:r>
      <w:bookmarkEnd w:id="256"/>
      <w:bookmarkEnd w:id="257"/>
      <w:bookmarkEnd w:id="258"/>
    </w:p>
    <w:p w14:paraId="4638418B" w14:textId="77777777" w:rsidR="00F8443A" w:rsidRDefault="00F8443A" w:rsidP="00E75450">
      <w:r>
        <w:rPr>
          <w:lang w:eastAsia="fr-FR"/>
        </w:rPr>
        <w:t xml:space="preserve"> </w:t>
      </w:r>
      <w:r w:rsidRPr="00B61B8D">
        <w:t xml:space="preserve">Le troisième facteur freinant l'adoption des technologies par les entreprises algériennes est </w:t>
      </w:r>
      <w:r>
        <w:t>lié aux inégalités numériques, car m</w:t>
      </w:r>
      <w:r w:rsidRPr="00B61B8D">
        <w:t>algré les initiatives visant à réduire la fracture numérique, un grand nombre de zones rurales restent encore privées d'</w:t>
      </w:r>
      <w:r>
        <w:t>accès aux services numériques.</w:t>
      </w:r>
      <w:r>
        <w:rPr>
          <w:rStyle w:val="Appelnotedebasdep"/>
        </w:rPr>
        <w:footnoteReference w:id="103"/>
      </w:r>
      <w:r>
        <w:t xml:space="preserve"> </w:t>
      </w:r>
    </w:p>
    <w:p w14:paraId="773740EB" w14:textId="77777777" w:rsidR="00E75450" w:rsidRDefault="00F8443A" w:rsidP="00D4043E">
      <w:pPr>
        <w:pStyle w:val="Paragraphedeliste"/>
        <w:numPr>
          <w:ilvl w:val="1"/>
          <w:numId w:val="30"/>
        </w:numPr>
        <w:ind w:left="788" w:hanging="788"/>
        <w:outlineLvl w:val="3"/>
      </w:pPr>
      <w:bookmarkStart w:id="259" w:name="_Toc199167119"/>
      <w:bookmarkStart w:id="260" w:name="_Toc199265630"/>
      <w:bookmarkStart w:id="261" w:name="_Toc200837406"/>
      <w:r w:rsidRPr="00E75450">
        <w:rPr>
          <w:b/>
          <w:bCs/>
        </w:rPr>
        <w:t>La bureaucratie et le manque de compétences :</w:t>
      </w:r>
      <w:bookmarkEnd w:id="259"/>
      <w:bookmarkEnd w:id="260"/>
      <w:bookmarkEnd w:id="261"/>
      <w:r w:rsidRPr="00352CC4">
        <w:t xml:space="preserve"> </w:t>
      </w:r>
    </w:p>
    <w:p w14:paraId="1DC265E5" w14:textId="77777777" w:rsidR="00FB4529" w:rsidRDefault="00F8443A" w:rsidP="00654827">
      <w:r w:rsidRPr="00352CC4">
        <w:t>Les procédures administratives complexes ainsi que la réticence au changement au sein des institutions freinent l'intégration des nouvelles technologies. De plus, le manque de formation et de compétences numériques chez les employés restreint leur capacité à adopter ces technologies, ce qui limite l'efficacité des projets de transformation numérique.</w:t>
      </w:r>
      <w:r>
        <w:rPr>
          <w:rStyle w:val="Appelnotedebasdep"/>
        </w:rPr>
        <w:footnoteReference w:id="104"/>
      </w:r>
    </w:p>
    <w:p w14:paraId="45CBB2AC" w14:textId="77777777" w:rsidR="00FB4529" w:rsidRPr="00FB4529" w:rsidRDefault="00FB4529" w:rsidP="00FB4529">
      <w:pPr>
        <w:rPr>
          <w:lang w:eastAsia="fr-FR"/>
        </w:rPr>
      </w:pPr>
      <w:r w:rsidRPr="00FB4529">
        <w:rPr>
          <w:lang w:eastAsia="fr-FR"/>
        </w:rPr>
        <w:lastRenderedPageBreak/>
        <w:t xml:space="preserve">En résumé, la transformation </w:t>
      </w:r>
      <w:r>
        <w:rPr>
          <w:lang w:eastAsia="fr-FR"/>
        </w:rPr>
        <w:t xml:space="preserve">digitale </w:t>
      </w:r>
      <w:r w:rsidRPr="00FB4529">
        <w:rPr>
          <w:lang w:eastAsia="fr-FR"/>
        </w:rPr>
        <w:t>en Algérie progresse activement afin de s’adapter aux évolutions du marché. Malgré les initiatives mises en place par les pouvoirs publics pour digitaliser plusieurs secteurs, certains freins persistent et requièrent une vigilance accrue.</w:t>
      </w:r>
    </w:p>
    <w:p w14:paraId="329237F8" w14:textId="77777777" w:rsidR="006F6A47" w:rsidRDefault="006F6A47">
      <w:pPr>
        <w:rPr>
          <w:b/>
          <w:bCs/>
          <w:lang w:eastAsia="fr-FR"/>
        </w:rPr>
      </w:pPr>
      <w:bookmarkStart w:id="262" w:name="_Toc199167120"/>
      <w:bookmarkStart w:id="263" w:name="_Toc199184511"/>
      <w:bookmarkStart w:id="264" w:name="_Toc199265631"/>
      <w:r>
        <w:rPr>
          <w:b/>
          <w:bCs/>
          <w:lang w:eastAsia="fr-FR"/>
        </w:rPr>
        <w:br w:type="page"/>
      </w:r>
    </w:p>
    <w:p w14:paraId="2E79E383" w14:textId="77777777" w:rsidR="00F8443A" w:rsidRPr="00E52519" w:rsidRDefault="00F8443A" w:rsidP="008E74E9">
      <w:pPr>
        <w:outlineLvl w:val="1"/>
        <w:rPr>
          <w:b/>
          <w:bCs/>
          <w:lang w:eastAsia="fr-FR"/>
        </w:rPr>
      </w:pPr>
      <w:bookmarkStart w:id="265" w:name="_Toc200837407"/>
      <w:bookmarkStart w:id="266" w:name="_Toc200838165"/>
      <w:r w:rsidRPr="00E52519">
        <w:rPr>
          <w:b/>
          <w:bCs/>
          <w:lang w:eastAsia="fr-FR"/>
        </w:rPr>
        <w:lastRenderedPageBreak/>
        <w:t>Conclusion du chapitre</w:t>
      </w:r>
      <w:bookmarkEnd w:id="262"/>
      <w:bookmarkEnd w:id="263"/>
      <w:bookmarkEnd w:id="264"/>
      <w:bookmarkEnd w:id="265"/>
      <w:bookmarkEnd w:id="266"/>
      <w:r w:rsidRPr="00E52519">
        <w:rPr>
          <w:b/>
          <w:bCs/>
          <w:lang w:eastAsia="fr-FR"/>
        </w:rPr>
        <w:t xml:space="preserve"> </w:t>
      </w:r>
    </w:p>
    <w:p w14:paraId="37F237B9" w14:textId="77777777" w:rsidR="007A44CD" w:rsidRDefault="00F8443A" w:rsidP="0050537D">
      <w:r>
        <w:t xml:space="preserve">La transformation numérique est désormais un enjeu stratégique majeur pour les entreprises souhaitant maintenir leur compétitivité dans un environnement en perpétuelle mutation. Au-delà de la simple intégration de technologies, elle nécessite une révision complète du business model, des processus internes et des interactions avec les parties prenantes. </w:t>
      </w:r>
    </w:p>
    <w:p w14:paraId="44107A71" w14:textId="77777777" w:rsidR="007A44CD" w:rsidRDefault="00F8443A" w:rsidP="0050537D">
      <w:r>
        <w:t xml:space="preserve">Ce chapitre a permis d’établir les fondements conceptuels de cette transformation, en éclairant ses origines, ses composantes, ses objectifs et motivations ainsi que les technologies qui la soutiennent. Nous avons également exploré les étapes essentielles du parcours de transformation, les piliers indispensables à sa réussite, ainsi que les nouveaux métiers et compétences qui en émergent. </w:t>
      </w:r>
    </w:p>
    <w:p w14:paraId="0114559E" w14:textId="77777777" w:rsidR="007A44CD" w:rsidRDefault="00F8443A" w:rsidP="0050537D">
      <w:r>
        <w:t xml:space="preserve">Enfin, l’étude du contexte algérien a mis en évidence les particularités, les défis et les opportunités spécifiques à cette région, offrant ainsi un cadre adapté pour appréhender les dynamiques de digitalisation des entreprises locales. </w:t>
      </w:r>
    </w:p>
    <w:p w14:paraId="1519D7D5" w14:textId="473616C5" w:rsidR="0050537D" w:rsidRDefault="00F8443A" w:rsidP="0050537D">
      <w:r>
        <w:t>Ces éléments constituent une base solide pour aborder, dans le chapitre suivant, l’agilité organisationnelle, une approche de gestion flexible au cœur du succès orga</w:t>
      </w:r>
      <w:r w:rsidR="0050537D">
        <w:t>nisationnel à l’ère du digital.</w:t>
      </w:r>
    </w:p>
    <w:p w14:paraId="1B79C58C" w14:textId="77777777" w:rsidR="006B55A9" w:rsidRDefault="006B55A9" w:rsidP="0050537D">
      <w:pPr>
        <w:rPr>
          <w:rFonts w:cstheme="majorBidi"/>
          <w:b/>
          <w:bCs/>
          <w:sz w:val="36"/>
          <w:szCs w:val="36"/>
        </w:rPr>
        <w:sectPr w:rsidR="006B55A9" w:rsidSect="0087527A">
          <w:footerReference w:type="default" r:id="rId24"/>
          <w:pgSz w:w="11906" w:h="16838"/>
          <w:pgMar w:top="1417" w:right="1417" w:bottom="1417" w:left="1417" w:header="709" w:footer="709" w:gutter="0"/>
          <w:cols w:space="708"/>
          <w:docGrid w:linePitch="360"/>
        </w:sectPr>
      </w:pPr>
    </w:p>
    <w:p w14:paraId="375A5CBF" w14:textId="77777777" w:rsidR="001A63B2" w:rsidRDefault="00AD2955" w:rsidP="001A63B2">
      <w:pPr>
        <w:tabs>
          <w:tab w:val="left" w:pos="636"/>
          <w:tab w:val="left" w:pos="6949"/>
        </w:tabs>
        <w:ind w:firstLine="0"/>
        <w:outlineLvl w:val="0"/>
        <w:rPr>
          <w:rFonts w:cstheme="majorBidi"/>
          <w:b/>
          <w:bCs/>
          <w:szCs w:val="24"/>
        </w:rPr>
      </w:pPr>
      <w:r>
        <w:rPr>
          <w:rFonts w:cstheme="majorBidi"/>
          <w:b/>
          <w:bCs/>
          <w:szCs w:val="24"/>
        </w:rPr>
        <w:lastRenderedPageBreak/>
        <w:tab/>
      </w:r>
      <w:bookmarkStart w:id="267" w:name="_Toc199167122"/>
      <w:bookmarkStart w:id="268" w:name="_Toc199184513"/>
      <w:bookmarkStart w:id="269" w:name="_Toc199265634"/>
    </w:p>
    <w:p w14:paraId="3A81FF52" w14:textId="139AFFF8" w:rsidR="001A63B2" w:rsidRDefault="001A63B2" w:rsidP="00FA47E8">
      <w:pPr>
        <w:rPr>
          <w:rFonts w:cstheme="majorBidi"/>
          <w:b/>
          <w:bCs/>
          <w:szCs w:val="24"/>
        </w:rPr>
      </w:pPr>
      <w:r>
        <w:rPr>
          <w:rFonts w:cstheme="majorBidi"/>
          <w:b/>
          <w:bCs/>
          <w:noProof/>
          <w:szCs w:val="24"/>
          <w:lang w:eastAsia="fr-FR"/>
        </w:rPr>
        <mc:AlternateContent>
          <mc:Choice Requires="wps">
            <w:drawing>
              <wp:anchor distT="0" distB="0" distL="114300" distR="114300" simplePos="0" relativeHeight="251656704" behindDoc="0" locked="0" layoutInCell="1" allowOverlap="1" wp14:anchorId="1F8460B6" wp14:editId="41E55238">
                <wp:simplePos x="0" y="0"/>
                <wp:positionH relativeFrom="margin">
                  <wp:align>center</wp:align>
                </wp:positionH>
                <wp:positionV relativeFrom="margin">
                  <wp:align>center</wp:align>
                </wp:positionV>
                <wp:extent cx="4959350" cy="1955800"/>
                <wp:effectExtent l="95250" t="38100" r="50800" b="120650"/>
                <wp:wrapSquare wrapText="bothSides"/>
                <wp:docPr id="42" name="Rectangle à coins arrondis 42"/>
                <wp:cNvGraphicFramePr/>
                <a:graphic xmlns:a="http://schemas.openxmlformats.org/drawingml/2006/main">
                  <a:graphicData uri="http://schemas.microsoft.com/office/word/2010/wordprocessingShape">
                    <wps:wsp>
                      <wps:cNvSpPr/>
                      <wps:spPr>
                        <a:xfrm>
                          <a:off x="0" y="0"/>
                          <a:ext cx="4959350" cy="1955800"/>
                        </a:xfrm>
                        <a:prstGeom prst="roundRect">
                          <a:avLst/>
                        </a:prstGeom>
                        <a:ln>
                          <a:solidFill>
                            <a:schemeClr val="accent1">
                              <a:lumMod val="60000"/>
                              <a:lumOff val="40000"/>
                            </a:schemeClr>
                          </a:solidFill>
                        </a:ln>
                        <a:effectLst>
                          <a:outerShdw blurRad="50800" dist="38100" dir="8100000" algn="tr" rotWithShape="0">
                            <a:prstClr val="black">
                              <a:alpha val="40000"/>
                            </a:prstClr>
                          </a:outerShdw>
                        </a:effectLst>
                      </wps:spPr>
                      <wps:style>
                        <a:lnRef idx="2">
                          <a:schemeClr val="accent6"/>
                        </a:lnRef>
                        <a:fillRef idx="1">
                          <a:schemeClr val="lt1"/>
                        </a:fillRef>
                        <a:effectRef idx="0">
                          <a:schemeClr val="accent6"/>
                        </a:effectRef>
                        <a:fontRef idx="minor">
                          <a:schemeClr val="dk1"/>
                        </a:fontRef>
                      </wps:style>
                      <wps:txbx>
                        <w:txbxContent>
                          <w:p w14:paraId="282CCB0D" w14:textId="057D9F3E" w:rsidR="001A63B2" w:rsidRDefault="001A63B2" w:rsidP="00FA47E8">
                            <w:pPr>
                              <w:spacing w:line="240" w:lineRule="auto"/>
                              <w:jc w:val="center"/>
                              <w:outlineLvl w:val="0"/>
                              <w:rPr>
                                <w:b/>
                                <w:bCs/>
                                <w:sz w:val="44"/>
                                <w:szCs w:val="40"/>
                              </w:rPr>
                            </w:pPr>
                            <w:bookmarkStart w:id="270" w:name="_Toc199265632"/>
                            <w:bookmarkStart w:id="271" w:name="_Toc200837408"/>
                            <w:bookmarkStart w:id="272" w:name="_Toc200838166"/>
                            <w:r w:rsidRPr="004D65E8">
                              <w:rPr>
                                <w:b/>
                                <w:bCs/>
                                <w:sz w:val="44"/>
                                <w:szCs w:val="40"/>
                              </w:rPr>
                              <w:t>CHAPITRE II</w:t>
                            </w:r>
                            <w:bookmarkStart w:id="273" w:name="_Toc199265633"/>
                            <w:bookmarkEnd w:id="270"/>
                            <w:bookmarkEnd w:id="271"/>
                            <w:bookmarkEnd w:id="272"/>
                          </w:p>
                          <w:p w14:paraId="59767887" w14:textId="77777777" w:rsidR="001A63B2" w:rsidRPr="001D7C8F" w:rsidRDefault="001A63B2" w:rsidP="00FA47E8">
                            <w:pPr>
                              <w:spacing w:line="240" w:lineRule="auto"/>
                              <w:jc w:val="center"/>
                              <w:outlineLvl w:val="0"/>
                              <w:rPr>
                                <w:b/>
                                <w:bCs/>
                                <w:sz w:val="44"/>
                                <w:szCs w:val="40"/>
                              </w:rPr>
                            </w:pPr>
                            <w:bookmarkStart w:id="274" w:name="_Toc200837409"/>
                            <w:bookmarkStart w:id="275" w:name="_Toc200838167"/>
                            <w:r w:rsidRPr="004D65E8">
                              <w:rPr>
                                <w:b/>
                                <w:bCs/>
                                <w:sz w:val="44"/>
                                <w:szCs w:val="40"/>
                              </w:rPr>
                              <w:t>LA TRANSFORMATION AGILE : UN MODE DE GESTION ADAPTATIF</w:t>
                            </w:r>
                            <w:bookmarkEnd w:id="273"/>
                            <w:bookmarkEnd w:id="274"/>
                            <w:bookmarkEnd w:id="27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8460B6" id="Rectangle à coins arrondis 42" o:spid="_x0000_s1029" style="position:absolute;left:0;text-align:left;margin-left:0;margin-top:0;width:390.5pt;height:154pt;z-index:2516567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CDu5AIAADgGAAAOAAAAZHJzL2Uyb0RvYy54bWysVN1v2jAQf5+0/8Hy+xqg0BXUUKFWnSZ1&#10;a1U69dk4Donq+DzbIXR//e5sCIj2aRoP4e58n7/7uLreNpptlPM1mJwPzwacKSOhqM0657+e775c&#10;cuaDMIXQYFTO35Tn1/PPn646O1MjqEAXyjF0YvysszmvQrCzLPOyUo3wZ2CVwccSXCMCsm6dFU50&#10;6L3R2WgwuMg6cIV1IJX3KL1Nj3we/ZelkuGhLL0KTOcccwvx6+J3Rd9sfiVmaydsVctdGuIfsmhE&#10;bTBo7+pWBMFaV79z1dTSgYcynEloMijLWqpYA1YzHJxUs6yEVbEWBMfbHib//9zKn5ulfXQIQ2f9&#10;zCNJVWxL19A/5se2Eay3Hiy1DUyicDydTM8niKnEt+F0MrkcRDizg7l1PnxT0DAicu6gNcUTtiQi&#10;JTb3PmBc1N/rUUht6OtB18VdrXVkaBjUjXZsI7CNQkplwjA60W3zA4okvxjgLzUUxdj2JB7vxRgo&#10;jhV5imGPguBbCqzizGBmsfw2KLesio6tdOueRJHzyYDKZEVNBZ1fDhODA0UkxWdCr3ETguPMQXip&#10;QxW7SPCRSyq1r2SlhXxNYGhbiff57rRjtrBPJnJHeWaHzkUqvGlFobR5UiWrC+zVKAbpqz/G8YIQ&#10;i+WjNpmViHpvmFA+MdQIfjLa6ZJZSqg3TNWeGKbO7SP2FjEqmNAbN7UB91HKxWsfOelj6kc1Exm2&#10;qy0Wjc2hHEmyguLt0VE34iR7K+9q7MK98OFRONx2bBpesPCAn1JDl3PYUZxV4P58JCd9XEJ85azD&#10;65Fz/7sVTnGmvxtcz+lwPEa3ITLjydcRMu74ZXX8YtrmBnCyh3grrYwk6Qe9J0sHzQseugVFxSdh&#10;JMbOuaQxS8xNSFcNT6VUi0VUwxNjRbg3SyvJOeFME/W8fRHO7pYy4D7/hP2lEbOTtUy6ZGlg0QYo&#10;67izB1x3HcDzFMdod0rp/h3zUetw8Od/AQAA//8DAFBLAwQUAAYACAAAACEAqluTZNsAAAAFAQAA&#10;DwAAAGRycy9kb3ducmV2LnhtbEyPsU7DQBBEeyT+4bRIdOQuQTLG8TlCQakoIAaKdBt7Yxt8e5bv&#10;kpi/Z6GBZqTRrGbe5qvJ9epEY+g8W5jPDCjiytcdNxbeXjc3KagQkWvsPZOFLwqwKi4vcsxqf+Yt&#10;ncrYKCnhkKGFNsYh0zpULTkMMz8QS3bwo8Modmx0PeJZyl2vF8Yk2mHHstDiQOuWqs/y6CwsnpPN&#10;sHsvw/ZDN/e4Tg6PTy/a2uur6WEJKtIU/47hB1/QoRCmvT9yHVRvQR6JvyrZXToXu7dwa1IDusj1&#10;f/riGwAA//8DAFBLAQItABQABgAIAAAAIQC2gziS/gAAAOEBAAATAAAAAAAAAAAAAAAAAAAAAABb&#10;Q29udGVudF9UeXBlc10ueG1sUEsBAi0AFAAGAAgAAAAhADj9If/WAAAAlAEAAAsAAAAAAAAAAAAA&#10;AAAALwEAAF9yZWxzLy5yZWxzUEsBAi0AFAAGAAgAAAAhAJXQIO7kAgAAOAYAAA4AAAAAAAAAAAAA&#10;AAAALgIAAGRycy9lMm9Eb2MueG1sUEsBAi0AFAAGAAgAAAAhAKpbk2TbAAAABQEAAA8AAAAAAAAA&#10;AAAAAAAAPgUAAGRycy9kb3ducmV2LnhtbFBLBQYAAAAABAAEAPMAAABGBgAAAAA=&#10;" fillcolor="white [3201]" strokecolor="#95b3d7 [1940]" strokeweight="2pt">
                <v:shadow on="t" color="black" opacity="26214f" origin=".5,-.5" offset="-.74836mm,.74836mm"/>
                <v:textbox>
                  <w:txbxContent>
                    <w:p w14:paraId="282CCB0D" w14:textId="057D9F3E" w:rsidR="001A63B2" w:rsidRDefault="001A63B2" w:rsidP="00FA47E8">
                      <w:pPr>
                        <w:spacing w:line="240" w:lineRule="auto"/>
                        <w:jc w:val="center"/>
                        <w:outlineLvl w:val="0"/>
                        <w:rPr>
                          <w:b/>
                          <w:bCs/>
                          <w:sz w:val="44"/>
                          <w:szCs w:val="40"/>
                        </w:rPr>
                      </w:pPr>
                      <w:bookmarkStart w:id="276" w:name="_Toc199265632"/>
                      <w:bookmarkStart w:id="277" w:name="_Toc200837408"/>
                      <w:bookmarkStart w:id="278" w:name="_Toc200838166"/>
                      <w:r w:rsidRPr="004D65E8">
                        <w:rPr>
                          <w:b/>
                          <w:bCs/>
                          <w:sz w:val="44"/>
                          <w:szCs w:val="40"/>
                        </w:rPr>
                        <w:t>CHAPITRE II</w:t>
                      </w:r>
                      <w:bookmarkStart w:id="279" w:name="_Toc199265633"/>
                      <w:bookmarkEnd w:id="276"/>
                      <w:bookmarkEnd w:id="277"/>
                      <w:bookmarkEnd w:id="278"/>
                    </w:p>
                    <w:p w14:paraId="59767887" w14:textId="77777777" w:rsidR="001A63B2" w:rsidRPr="001D7C8F" w:rsidRDefault="001A63B2" w:rsidP="00FA47E8">
                      <w:pPr>
                        <w:spacing w:line="240" w:lineRule="auto"/>
                        <w:jc w:val="center"/>
                        <w:outlineLvl w:val="0"/>
                        <w:rPr>
                          <w:b/>
                          <w:bCs/>
                          <w:sz w:val="44"/>
                          <w:szCs w:val="40"/>
                        </w:rPr>
                      </w:pPr>
                      <w:bookmarkStart w:id="280" w:name="_Toc200837409"/>
                      <w:bookmarkStart w:id="281" w:name="_Toc200838167"/>
                      <w:r w:rsidRPr="004D65E8">
                        <w:rPr>
                          <w:b/>
                          <w:bCs/>
                          <w:sz w:val="44"/>
                          <w:szCs w:val="40"/>
                        </w:rPr>
                        <w:t>LA TRANSFORMATION AGILE : UN MODE DE GESTION ADAPTATIF</w:t>
                      </w:r>
                      <w:bookmarkEnd w:id="279"/>
                      <w:bookmarkEnd w:id="280"/>
                      <w:bookmarkEnd w:id="281"/>
                    </w:p>
                  </w:txbxContent>
                </v:textbox>
                <w10:wrap type="square" anchorx="margin" anchory="margin"/>
              </v:roundrect>
            </w:pict>
          </mc:Fallback>
        </mc:AlternateContent>
      </w:r>
      <w:r>
        <w:rPr>
          <w:rFonts w:cstheme="majorBidi"/>
          <w:b/>
          <w:bCs/>
          <w:szCs w:val="24"/>
        </w:rPr>
        <w:br w:type="page"/>
      </w:r>
    </w:p>
    <w:p w14:paraId="579ACB44" w14:textId="22192A8C" w:rsidR="006B1C35" w:rsidRPr="0096571F" w:rsidRDefault="0050537D" w:rsidP="00742AAB">
      <w:pPr>
        <w:tabs>
          <w:tab w:val="left" w:pos="636"/>
          <w:tab w:val="left" w:pos="6949"/>
        </w:tabs>
        <w:ind w:firstLine="0"/>
        <w:outlineLvl w:val="1"/>
        <w:rPr>
          <w:rFonts w:cstheme="majorBidi"/>
          <w:b/>
          <w:bCs/>
          <w:szCs w:val="24"/>
        </w:rPr>
      </w:pPr>
      <w:bookmarkStart w:id="282" w:name="_Toc200837410"/>
      <w:bookmarkStart w:id="283" w:name="_Toc200838168"/>
      <w:r>
        <w:rPr>
          <w:rFonts w:cstheme="majorBidi"/>
          <w:b/>
          <w:bCs/>
          <w:szCs w:val="24"/>
        </w:rPr>
        <w:lastRenderedPageBreak/>
        <w:t>I</w:t>
      </w:r>
      <w:r w:rsidR="006B1C35" w:rsidRPr="0096571F">
        <w:rPr>
          <w:rFonts w:cstheme="majorBidi"/>
          <w:b/>
          <w:bCs/>
          <w:szCs w:val="24"/>
        </w:rPr>
        <w:t>ntroduction du chapitre</w:t>
      </w:r>
      <w:bookmarkEnd w:id="267"/>
      <w:bookmarkEnd w:id="268"/>
      <w:bookmarkEnd w:id="269"/>
      <w:bookmarkEnd w:id="282"/>
      <w:bookmarkEnd w:id="283"/>
      <w:r w:rsidR="006B1C35" w:rsidRPr="0096571F">
        <w:rPr>
          <w:rFonts w:cstheme="majorBidi"/>
          <w:b/>
          <w:bCs/>
          <w:szCs w:val="24"/>
        </w:rPr>
        <w:t xml:space="preserve"> </w:t>
      </w:r>
    </w:p>
    <w:p w14:paraId="6874C7D1" w14:textId="77777777" w:rsidR="006B1C35" w:rsidRPr="0096571F" w:rsidRDefault="006B1C35" w:rsidP="0096571F">
      <w:pPr>
        <w:spacing w:before="100" w:beforeAutospacing="1" w:after="100" w:afterAutospacing="1"/>
        <w:rPr>
          <w:rFonts w:cstheme="majorBidi"/>
          <w:szCs w:val="24"/>
        </w:rPr>
      </w:pPr>
      <w:r w:rsidRPr="0096571F">
        <w:rPr>
          <w:rFonts w:eastAsia="Times New Roman" w:cstheme="majorBidi"/>
          <w:szCs w:val="24"/>
          <w:lang w:eastAsia="fr-FR"/>
        </w:rPr>
        <w:t xml:space="preserve">Face à un environnement en constante évolution, marqué par des changements continuels sur les marchés, les technologies et dans les rapports d'affaires, les organisations sont contraintes de réévaluer leurs modes de fonctionnement. Afin de maintenir ou d'acquérir une position de leadership, l’agilité organisationnelle se présente comme une solution adaptée à cette volatilité. Introduite comme une réponse stratégique et organisationnelle aux fluctuations environnementales, la notion d'agilité est devenue une nécessité pour les entreprises, et leur capacité à s'adapter rapidement et efficacement est désormais un facteur déterminant de succès permettant une adaptation et une reconfiguration permanente des processus organisationnels. </w:t>
      </w:r>
    </w:p>
    <w:p w14:paraId="63228E24" w14:textId="77777777" w:rsidR="006B1C35" w:rsidRPr="0096571F" w:rsidRDefault="006B1C35" w:rsidP="0096571F">
      <w:pPr>
        <w:spacing w:before="100" w:beforeAutospacing="1" w:after="100" w:afterAutospacing="1"/>
        <w:rPr>
          <w:rFonts w:eastAsia="Times New Roman" w:cstheme="majorBidi"/>
          <w:szCs w:val="24"/>
          <w:lang w:eastAsia="fr-FR"/>
        </w:rPr>
      </w:pPr>
      <w:r w:rsidRPr="0096571F">
        <w:rPr>
          <w:rFonts w:eastAsia="Times New Roman" w:cstheme="majorBidi"/>
          <w:szCs w:val="24"/>
          <w:lang w:eastAsia="fr-FR"/>
        </w:rPr>
        <w:t>Ce chapitre explore la transformation agile, conçu pour permettre aux entreprises de répondre aux défis et aux opportunités du marché actuel. Nous examinerons les fondements de l'agilité, en explorant ses origines, ses valeurs et ses principes. Nous étudierons également les différentes facettes de l'agilité organisationnelle, telles que la flexibilité, l'adaptabilité, la réactivité et la résilience. De plus, nous analyserons les méthodes agiles les plus courantes et leurs avantages par rapport aux approches traditionnelles. Enfin, nous aborderons la création d'un environnement agile, en mettant l'accent sur le rôle crucial du leadership agile, des équipes agiles et de la gestion du changement.</w:t>
      </w:r>
    </w:p>
    <w:p w14:paraId="3FB3E687" w14:textId="77777777" w:rsidR="006B1C35" w:rsidRPr="0096571F" w:rsidRDefault="006B1C35" w:rsidP="0096571F">
      <w:pPr>
        <w:spacing w:before="100" w:beforeAutospacing="1" w:after="100" w:afterAutospacing="1"/>
        <w:rPr>
          <w:rFonts w:eastAsia="Times New Roman" w:cstheme="majorBidi"/>
          <w:szCs w:val="24"/>
          <w:lang w:eastAsia="fr-FR"/>
        </w:rPr>
      </w:pPr>
    </w:p>
    <w:p w14:paraId="739F8EA6" w14:textId="77777777" w:rsidR="006B1C35" w:rsidRPr="0096571F" w:rsidRDefault="006B1C35" w:rsidP="0096571F">
      <w:pPr>
        <w:rPr>
          <w:rFonts w:cstheme="majorBidi"/>
          <w:szCs w:val="24"/>
        </w:rPr>
      </w:pPr>
      <w:r w:rsidRPr="0096571F">
        <w:rPr>
          <w:rFonts w:cstheme="majorBidi"/>
          <w:szCs w:val="24"/>
        </w:rPr>
        <w:br w:type="page"/>
      </w:r>
    </w:p>
    <w:p w14:paraId="4B306CB1" w14:textId="77777777" w:rsidR="007A314B" w:rsidRPr="00325D48" w:rsidRDefault="006B1C35" w:rsidP="008E74E9">
      <w:pPr>
        <w:outlineLvl w:val="1"/>
        <w:rPr>
          <w:rFonts w:cstheme="majorBidi"/>
          <w:b/>
          <w:bCs/>
          <w:sz w:val="28"/>
          <w:szCs w:val="28"/>
        </w:rPr>
      </w:pPr>
      <w:bookmarkStart w:id="284" w:name="_Toc199167123"/>
      <w:bookmarkStart w:id="285" w:name="_Toc199184514"/>
      <w:bookmarkStart w:id="286" w:name="_Toc199265635"/>
      <w:bookmarkStart w:id="287" w:name="_Toc200837411"/>
      <w:bookmarkStart w:id="288" w:name="_Toc200838169"/>
      <w:r w:rsidRPr="00325D48">
        <w:rPr>
          <w:rFonts w:cstheme="majorBidi"/>
          <w:b/>
          <w:bCs/>
          <w:sz w:val="28"/>
          <w:szCs w:val="28"/>
        </w:rPr>
        <w:lastRenderedPageBreak/>
        <w:t>Section 0</w:t>
      </w:r>
      <w:r w:rsidR="007A314B" w:rsidRPr="00325D48">
        <w:rPr>
          <w:rFonts w:cstheme="majorBidi"/>
          <w:b/>
          <w:bCs/>
          <w:sz w:val="28"/>
          <w:szCs w:val="28"/>
        </w:rPr>
        <w:t>1 : Les fondements de l’agilité</w:t>
      </w:r>
      <w:bookmarkEnd w:id="284"/>
      <w:bookmarkEnd w:id="285"/>
      <w:bookmarkEnd w:id="286"/>
      <w:bookmarkEnd w:id="287"/>
      <w:bookmarkEnd w:id="288"/>
    </w:p>
    <w:p w14:paraId="1BC69BD8" w14:textId="77777777" w:rsidR="00325D48" w:rsidRPr="003F408F" w:rsidRDefault="003F408F" w:rsidP="003F408F">
      <w:r w:rsidRPr="003F408F">
        <w:t>Dans cette section, nous explorons la notion d'agilité en commençant par son origine et sa définition, ainsi que celle du management agile. Nous analyserons les raisons qui ont conduit à l'émergence de ce nouveau mode de gestion, ses caractéristiques principales et les différentes facettes qui le composent. Par ailleurs, nous étudierons le lien étroit entre l'agilité, la culture organisationnelle et la performance des entreprises.</w:t>
      </w:r>
    </w:p>
    <w:p w14:paraId="2D556345" w14:textId="77777777" w:rsidR="006B1C35" w:rsidRPr="007A314B" w:rsidRDefault="006B1C35" w:rsidP="00D4043E">
      <w:pPr>
        <w:pStyle w:val="Paragraphedeliste"/>
        <w:numPr>
          <w:ilvl w:val="0"/>
          <w:numId w:val="5"/>
        </w:numPr>
        <w:ind w:left="782" w:hanging="357"/>
        <w:outlineLvl w:val="2"/>
        <w:rPr>
          <w:rFonts w:cstheme="majorBidi"/>
          <w:b/>
          <w:bCs/>
          <w:szCs w:val="24"/>
        </w:rPr>
      </w:pPr>
      <w:bookmarkStart w:id="289" w:name="_Toc199167124"/>
      <w:bookmarkStart w:id="290" w:name="_Toc199265636"/>
      <w:bookmarkStart w:id="291" w:name="_Toc200837412"/>
      <w:r w:rsidRPr="007A314B">
        <w:rPr>
          <w:rFonts w:cstheme="majorBidi"/>
          <w:b/>
          <w:bCs/>
          <w:szCs w:val="24"/>
        </w:rPr>
        <w:t>Les origines et histoire de l’agilité :</w:t>
      </w:r>
      <w:bookmarkEnd w:id="289"/>
      <w:bookmarkEnd w:id="290"/>
      <w:bookmarkEnd w:id="291"/>
    </w:p>
    <w:p w14:paraId="3FCE1194" w14:textId="77777777" w:rsidR="006B1C35" w:rsidRPr="0096571F" w:rsidRDefault="006B1C35" w:rsidP="007A314B">
      <w:r w:rsidRPr="0096571F">
        <w:t>Dans un contexte économique mondial de plus en plus instable, les entreprises sont confrontées à des changements rapides et diversifiés. Pour rester compétitives et assurer leur survie, elles doivent anticiper et s'adapter à ces transformations. C'est en réponse à cette incertitude économique que le concept d'Industrie Agile a vu le jour en 1991, grâce aux réflexions d'un groupe d'étudiants de l'Institut Iaccoca à l'Université de Lehigh, aux États-Unis. Ils ont constaté que les entreprises performantes dans cet environnement en mutation étaient à la fois flexibles et agiles, grâce à un système industriel combinant technologies, ressources humaines, information et un management encourageant l'apprentissage.</w:t>
      </w:r>
      <w:r w:rsidRPr="0096571F">
        <w:rPr>
          <w:rStyle w:val="Appelnotedebasdep"/>
          <w:rFonts w:cstheme="majorBidi"/>
        </w:rPr>
        <w:footnoteReference w:id="105"/>
      </w:r>
    </w:p>
    <w:p w14:paraId="5F85277E" w14:textId="77777777" w:rsidR="006B1C35" w:rsidRPr="0096571F" w:rsidRDefault="006B1C35" w:rsidP="007A314B">
      <w:r w:rsidRPr="0096571F">
        <w:t>Le concept de l’agilité organisationnelle a été développé en 1991 par Goldman, Nagel, Preiss et Dove dans un rapport axé sur la stratégie des entreprises industrielles du XXIe siècle. Ce concept, qui a ensuite été popularisé et étendu au monde des affaires, décrit l'agilité comme un nouvel ordre industriel. Le rapport répondait à une demande du Congrès américain d'identifier les facteurs susceptibles de favoriser la compétitivité de l'industrie américaine face à la concurrence des entreprises asiatiques qui avaient développé un haut niveau de flexibilité.</w:t>
      </w:r>
      <w:r w:rsidRPr="0096571F">
        <w:rPr>
          <w:rStyle w:val="Appelnotedebasdep"/>
          <w:rFonts w:cstheme="majorBidi"/>
        </w:rPr>
        <w:footnoteReference w:id="106"/>
      </w:r>
    </w:p>
    <w:p w14:paraId="1248E69E" w14:textId="77777777" w:rsidR="006B1C35" w:rsidRPr="0096571F" w:rsidRDefault="006B1C35" w:rsidP="007A314B">
      <w:pPr>
        <w:rPr>
          <w:szCs w:val="24"/>
        </w:rPr>
      </w:pPr>
      <w:r w:rsidRPr="0096571F">
        <w:rPr>
          <w:szCs w:val="24"/>
        </w:rPr>
        <w:t xml:space="preserve">Ce rapport a conclu que le système actuel de production de masse n'a pas été suffisant pour assurer une amélioration progressive compte tenu de l'évolution de la concurrence, en particulier les entreprises japonaises, qui avaient développé un haut degré de flexibilité. Le rapport a conclu qu'un nouveau système de production doit être inventé, basé sur l'agilité </w:t>
      </w:r>
      <w:r w:rsidRPr="0096571F">
        <w:rPr>
          <w:szCs w:val="24"/>
        </w:rPr>
        <w:lastRenderedPageBreak/>
        <w:t xml:space="preserve">organisationnelle, afin de répondre aux besoins générés par ces nouveaux facteurs de compétitivité. </w:t>
      </w:r>
      <w:r w:rsidRPr="0096571F">
        <w:rPr>
          <w:rStyle w:val="Appelnotedebasdep"/>
          <w:rFonts w:cstheme="majorBidi"/>
          <w:szCs w:val="24"/>
        </w:rPr>
        <w:footnoteReference w:id="107"/>
      </w:r>
    </w:p>
    <w:p w14:paraId="11C3E6B6" w14:textId="77777777" w:rsidR="006B1C35" w:rsidRPr="0096571F" w:rsidRDefault="006B1C35" w:rsidP="007A314B">
      <w:r w:rsidRPr="0096571F">
        <w:t xml:space="preserve">Peu après la publication du rapport, le Forum de l'Entreprise Agile (AMEF) a été fondé dans le but de promouvoir et de partager les principes ainsi que les valeurs de l'agilité au sein des entreprises. Cette initiative vise à soutenir les grandes entreprises américaines dans l'adoption de l'agilité, notamment dans les domaines de l'informatique et des télécommunications. Les outils et concepts associés à l'agilité ne se limitent pas à l'informatique, mais s'étendent également aux secteurs créatifs et innovants. L'agilité peut être appliquée à divers types de projets. </w:t>
      </w:r>
      <w:r w:rsidRPr="0096571F">
        <w:rPr>
          <w:rStyle w:val="Appelnotedebasdep"/>
          <w:rFonts w:cstheme="majorBidi"/>
        </w:rPr>
        <w:footnoteReference w:id="108"/>
      </w:r>
    </w:p>
    <w:p w14:paraId="23768725" w14:textId="77777777" w:rsidR="006B1C35" w:rsidRPr="0096571F" w:rsidRDefault="006B1C35" w:rsidP="007A314B">
      <w:r w:rsidRPr="0096571F">
        <w:t>En mai 2014, Marie-Michèle Lévesque a publié une étude explorant l'application de l'approche agile au-delà des frontières du développement logiciel et du secteur informatique. Elle a noté un intérêt croissant pour l'agilité en dehors du développement logiciel, bien que la littérature existante se concentre principalement sur ce domaine. Son travail vise à étendre et à adapter les méthodes agiles à d'autres domaines, en les intégrant aux modèles de gestion de projet en général. Lévesque a mené une étude descriptive des pratiques émergentes en dehors du développement logiciel. Elle a étudié l'adaptation de l'agilité dans le cadre de projets québécois hors développement logiciel.</w:t>
      </w:r>
      <w:r w:rsidRPr="0096571F">
        <w:rPr>
          <w:rStyle w:val="Appelnotedebasdep"/>
          <w:rFonts w:cstheme="majorBidi"/>
        </w:rPr>
        <w:footnoteReference w:id="109"/>
      </w:r>
    </w:p>
    <w:p w14:paraId="152B64AB" w14:textId="77777777" w:rsidR="006B1C35" w:rsidRPr="0096571F" w:rsidRDefault="006B1C35" w:rsidP="007A314B">
      <w:r w:rsidRPr="0096571F">
        <w:t>Depuis, de nombreuses études ont exploré l'agilité sous différents angles, notamment en sciences économiques, en sciences de l'industrie, en gestion et en psychologie. Ces recherches visent à définir plus précisément le concept, à établir des mesures de l'agilité et à développer des méthodologies pour aider les organisations à devenir plus agiles.</w:t>
      </w:r>
      <w:r w:rsidRPr="0096571F">
        <w:rPr>
          <w:rStyle w:val="Appelnotedebasdep"/>
          <w:rFonts w:cstheme="majorBidi"/>
        </w:rPr>
        <w:footnoteReference w:id="110"/>
      </w:r>
    </w:p>
    <w:p w14:paraId="3CC1BFE0" w14:textId="77777777" w:rsidR="007A314B" w:rsidRDefault="006B1C35" w:rsidP="00D4043E">
      <w:pPr>
        <w:pStyle w:val="query-text-line"/>
        <w:numPr>
          <w:ilvl w:val="1"/>
          <w:numId w:val="5"/>
        </w:numPr>
        <w:spacing w:line="360" w:lineRule="auto"/>
        <w:ind w:left="499" w:hanging="357"/>
        <w:outlineLvl w:val="3"/>
        <w:rPr>
          <w:rFonts w:asciiTheme="majorBidi" w:hAnsiTheme="majorBidi" w:cstheme="majorBidi"/>
          <w:b/>
          <w:bCs/>
        </w:rPr>
      </w:pPr>
      <w:bookmarkStart w:id="292" w:name="_Toc199167125"/>
      <w:bookmarkStart w:id="293" w:name="_Toc199265637"/>
      <w:bookmarkStart w:id="294" w:name="_Toc200837413"/>
      <w:r w:rsidRPr="0096571F">
        <w:rPr>
          <w:rFonts w:asciiTheme="majorBidi" w:hAnsiTheme="majorBidi" w:cstheme="majorBidi"/>
          <w:b/>
          <w:bCs/>
        </w:rPr>
        <w:t>Le manifeste agile :</w:t>
      </w:r>
      <w:bookmarkEnd w:id="292"/>
      <w:bookmarkEnd w:id="293"/>
      <w:bookmarkEnd w:id="294"/>
    </w:p>
    <w:p w14:paraId="6FEAC05A" w14:textId="77777777" w:rsidR="006B1C35" w:rsidRPr="007A314B" w:rsidRDefault="006B1C35" w:rsidP="007A314B">
      <w:pPr>
        <w:rPr>
          <w:b/>
          <w:bCs/>
        </w:rPr>
      </w:pPr>
      <w:r w:rsidRPr="007A314B">
        <w:t xml:space="preserve">C'est lors d'une rencontre majeure réunissant en 2001, aux États-Unis, 17 experts du développement de logiciels qu'a été élaboré un document regroupant les principes agiles et les </w:t>
      </w:r>
      <w:r w:rsidRPr="007A314B">
        <w:lastRenderedPageBreak/>
        <w:t>expériences de chacun. Ce document, intitulé "Manifeste agile", présente 4 valeurs et 13 principes fondamentaux pour toute approche agile.</w:t>
      </w:r>
      <w:r w:rsidRPr="0096571F">
        <w:rPr>
          <w:rStyle w:val="Appelnotedebasdep"/>
          <w:rFonts w:cstheme="majorBidi"/>
        </w:rPr>
        <w:footnoteReference w:id="111"/>
      </w:r>
    </w:p>
    <w:p w14:paraId="1BE21D95" w14:textId="77777777" w:rsidR="006B1C35" w:rsidRPr="0096571F" w:rsidRDefault="006B1C35" w:rsidP="007A314B">
      <w:pPr>
        <w:rPr>
          <w:rFonts w:cstheme="majorBidi"/>
          <w:szCs w:val="24"/>
        </w:rPr>
      </w:pPr>
      <w:r w:rsidRPr="0096571F">
        <w:rPr>
          <w:rFonts w:cstheme="majorBidi"/>
          <w:szCs w:val="24"/>
        </w:rPr>
        <w:t>Les méthodes agiles reposent sur quatre valeurs essentielles. Trois d’entre elles se concernent sur l’humain et l’équipe, tandis qu’une met l’accent sur le résultat </w:t>
      </w:r>
      <w:r w:rsidRPr="0096571F">
        <w:rPr>
          <w:rStyle w:val="Appelnotedebasdep"/>
          <w:rFonts w:cstheme="majorBidi"/>
          <w:szCs w:val="24"/>
        </w:rPr>
        <w:footnoteReference w:id="112"/>
      </w:r>
      <w:r w:rsidRPr="0096571F">
        <w:rPr>
          <w:rFonts w:cstheme="majorBidi"/>
          <w:szCs w:val="24"/>
        </w:rPr>
        <w:t xml:space="preserve"> :</w:t>
      </w:r>
    </w:p>
    <w:p w14:paraId="4C958B5C" w14:textId="77777777" w:rsidR="003F408F" w:rsidRDefault="006B1C35" w:rsidP="00D4043E">
      <w:pPr>
        <w:pStyle w:val="Paragraphedeliste"/>
        <w:numPr>
          <w:ilvl w:val="2"/>
          <w:numId w:val="5"/>
        </w:numPr>
        <w:outlineLvl w:val="4"/>
      </w:pPr>
      <w:bookmarkStart w:id="295" w:name="_Toc199167126"/>
      <w:bookmarkStart w:id="296" w:name="_Toc199265638"/>
      <w:bookmarkStart w:id="297" w:name="_Toc200837414"/>
      <w:r w:rsidRPr="003F408F">
        <w:rPr>
          <w:b/>
          <w:bCs/>
        </w:rPr>
        <w:t>L'équipe (Les individus et leurs interactions, plus que les processus et les outils) :</w:t>
      </w:r>
      <w:bookmarkEnd w:id="295"/>
      <w:bookmarkEnd w:id="296"/>
      <w:bookmarkEnd w:id="297"/>
      <w:r w:rsidRPr="0096571F">
        <w:t xml:space="preserve"> </w:t>
      </w:r>
    </w:p>
    <w:p w14:paraId="20102509" w14:textId="77777777" w:rsidR="006B1C35" w:rsidRPr="0096571F" w:rsidRDefault="006B1C35" w:rsidP="003F408F">
      <w:r w:rsidRPr="0096571F">
        <w:t xml:space="preserve">Dans une approche agile, l'équipe est considérée comme plus importante que les outils ou les procédures de fonctionnement. Il est préférable de disposer d'une équipe soudée et communicante plutôt que de spécialistes travaillant chacun de leur côté. </w:t>
      </w:r>
    </w:p>
    <w:p w14:paraId="2669913A" w14:textId="77777777" w:rsidR="003F408F" w:rsidRDefault="006B1C35" w:rsidP="00D4043E">
      <w:pPr>
        <w:pStyle w:val="Paragraphedeliste"/>
        <w:numPr>
          <w:ilvl w:val="2"/>
          <w:numId w:val="5"/>
        </w:numPr>
        <w:outlineLvl w:val="4"/>
      </w:pPr>
      <w:bookmarkStart w:id="298" w:name="_Toc199167127"/>
      <w:bookmarkStart w:id="299" w:name="_Toc199265639"/>
      <w:bookmarkStart w:id="300" w:name="_Toc200837415"/>
      <w:r w:rsidRPr="003F408F">
        <w:rPr>
          <w:b/>
          <w:bCs/>
        </w:rPr>
        <w:t>La collaboration (La collaboration avec les clients, plus que la négociation contractuelle) :</w:t>
      </w:r>
      <w:bookmarkEnd w:id="298"/>
      <w:bookmarkEnd w:id="299"/>
      <w:bookmarkEnd w:id="300"/>
      <w:r w:rsidRPr="0096571F">
        <w:t xml:space="preserve"> </w:t>
      </w:r>
    </w:p>
    <w:p w14:paraId="3AF5386F" w14:textId="77777777" w:rsidR="006B1C35" w:rsidRPr="0096571F" w:rsidRDefault="006B1C35" w:rsidP="003F408F">
      <w:r w:rsidRPr="0096571F">
        <w:t xml:space="preserve">L'implication du client (ou de l'utilisateur) dans le processus de développement est essentielle. Il ne suffit pas de négocier un contrat au début du projet pour ensuite ignorer les besoins du client. </w:t>
      </w:r>
    </w:p>
    <w:p w14:paraId="6C82D669" w14:textId="77777777" w:rsidR="000D00E4" w:rsidRDefault="006B1C35" w:rsidP="00D4043E">
      <w:pPr>
        <w:pStyle w:val="Paragraphedeliste"/>
        <w:numPr>
          <w:ilvl w:val="2"/>
          <w:numId w:val="5"/>
        </w:numPr>
        <w:outlineLvl w:val="4"/>
      </w:pPr>
      <w:bookmarkStart w:id="301" w:name="_Toc199167128"/>
      <w:bookmarkStart w:id="302" w:name="_Toc199265640"/>
      <w:bookmarkStart w:id="303" w:name="_Toc200837416"/>
      <w:r w:rsidRPr="000D00E4">
        <w:rPr>
          <w:b/>
          <w:bCs/>
        </w:rPr>
        <w:t>L'acceptation du changement (L'adaptation au changement, plus que le suivi d'un plan) :</w:t>
      </w:r>
      <w:bookmarkEnd w:id="301"/>
      <w:bookmarkEnd w:id="302"/>
      <w:bookmarkEnd w:id="303"/>
      <w:r w:rsidRPr="0096571F">
        <w:t xml:space="preserve"> </w:t>
      </w:r>
    </w:p>
    <w:p w14:paraId="72685D0C" w14:textId="77777777" w:rsidR="007A314B" w:rsidRDefault="006B1C35" w:rsidP="000D00E4">
      <w:r w:rsidRPr="0096571F">
        <w:t xml:space="preserve">La planification initiale et la structure du produit ou service doivent être suffisamment flexibles pour s'adapter aux évolutions des demandes du client tout au long du projet. </w:t>
      </w:r>
    </w:p>
    <w:p w14:paraId="28C68C92" w14:textId="77777777" w:rsidR="000D00E4" w:rsidRDefault="006B1C35" w:rsidP="00D4043E">
      <w:pPr>
        <w:pStyle w:val="Paragraphedeliste"/>
        <w:numPr>
          <w:ilvl w:val="2"/>
          <w:numId w:val="5"/>
        </w:numPr>
        <w:outlineLvl w:val="4"/>
      </w:pPr>
      <w:bookmarkStart w:id="304" w:name="_Toc199167129"/>
      <w:bookmarkStart w:id="305" w:name="_Toc199265641"/>
      <w:bookmarkStart w:id="306" w:name="_Toc200837417"/>
      <w:r w:rsidRPr="000D00E4">
        <w:rPr>
          <w:b/>
          <w:bCs/>
        </w:rPr>
        <w:t>Le produit ou le service (Des logiciels opérationnels, plus qu'une documentation exhaustive) :</w:t>
      </w:r>
      <w:bookmarkEnd w:id="304"/>
      <w:bookmarkEnd w:id="305"/>
      <w:bookmarkEnd w:id="306"/>
      <w:r w:rsidRPr="007A314B">
        <w:t xml:space="preserve"> </w:t>
      </w:r>
    </w:p>
    <w:p w14:paraId="640B9694" w14:textId="77777777" w:rsidR="006B1C35" w:rsidRPr="007A314B" w:rsidRDefault="006B1C35" w:rsidP="000D00E4">
      <w:r w:rsidRPr="007A314B">
        <w:t>Il est crucial qu</w:t>
      </w:r>
      <w:r w:rsidR="000D00E4">
        <w:t>e le produit soit fonctionnel, l</w:t>
      </w:r>
      <w:r w:rsidRPr="007A314B">
        <w:t>a documentation technique peut être utile, mais elle ne doit pas être considérée comme l'objectif principal.</w:t>
      </w:r>
    </w:p>
    <w:p w14:paraId="2B9C87EE" w14:textId="77777777" w:rsidR="006B1C35" w:rsidRPr="0096571F" w:rsidRDefault="006B1C35" w:rsidP="007A314B">
      <w:r w:rsidRPr="0096571F">
        <w:t>Ces quatre valeurs fondamentales se traduisent par 12 principes généraux communs à toutes les méthodologies agiles</w:t>
      </w:r>
      <w:r w:rsidRPr="0096571F">
        <w:rPr>
          <w:rStyle w:val="Appelnotedebasdep"/>
          <w:rFonts w:cstheme="majorBidi"/>
        </w:rPr>
        <w:footnoteReference w:id="113"/>
      </w:r>
      <w:r w:rsidRPr="0096571F">
        <w:t xml:space="preserve"> : </w:t>
      </w:r>
    </w:p>
    <w:p w14:paraId="2F1778F9" w14:textId="77777777" w:rsidR="006B1C35" w:rsidRPr="0096571F" w:rsidRDefault="006B1C35" w:rsidP="00D4043E">
      <w:pPr>
        <w:pStyle w:val="Paragraphedeliste"/>
        <w:numPr>
          <w:ilvl w:val="0"/>
          <w:numId w:val="6"/>
        </w:numPr>
      </w:pPr>
      <w:r w:rsidRPr="0096571F">
        <w:lastRenderedPageBreak/>
        <w:t xml:space="preserve">Priorité à la satisfaction client: Assurer la satisfaction du client en livrant rapidement et de manière régulière des fonctionnalités à forte valeur ajoutée. </w:t>
      </w:r>
    </w:p>
    <w:p w14:paraId="3288B52F" w14:textId="77777777" w:rsidR="006B1C35" w:rsidRPr="0096571F" w:rsidRDefault="006B1C35" w:rsidP="00D4043E">
      <w:pPr>
        <w:pStyle w:val="Paragraphedeliste"/>
        <w:numPr>
          <w:ilvl w:val="0"/>
          <w:numId w:val="6"/>
        </w:numPr>
      </w:pPr>
      <w:r w:rsidRPr="0096571F">
        <w:t xml:space="preserve">Adaptation au changement: Accueillir favorablement les changements de besoins, même tardifs, en </w:t>
      </w:r>
      <w:r w:rsidR="00E97B4B" w:rsidRPr="0096571F">
        <w:t>les exploitants</w:t>
      </w:r>
      <w:r w:rsidRPr="0096571F">
        <w:t xml:space="preserve"> pour offrir un avantage compétitif au client. </w:t>
      </w:r>
    </w:p>
    <w:p w14:paraId="419BA5EA" w14:textId="77777777" w:rsidR="006B1C35" w:rsidRPr="0096571F" w:rsidRDefault="006B1C35" w:rsidP="00D4043E">
      <w:pPr>
        <w:pStyle w:val="Paragraphedeliste"/>
        <w:numPr>
          <w:ilvl w:val="0"/>
          <w:numId w:val="6"/>
        </w:numPr>
      </w:pPr>
      <w:r w:rsidRPr="0096571F">
        <w:t xml:space="preserve">Livraison fréquente: Fournir régulièrement des versions fonctionnelles du logiciel, idéalement en cycles courts allant de quelques semaines à quelques mois. </w:t>
      </w:r>
    </w:p>
    <w:p w14:paraId="0B38D3AF" w14:textId="77777777" w:rsidR="006B1C35" w:rsidRPr="0096571F" w:rsidRDefault="006B1C35" w:rsidP="00D4043E">
      <w:pPr>
        <w:pStyle w:val="Paragraphedeliste"/>
        <w:numPr>
          <w:ilvl w:val="0"/>
          <w:numId w:val="6"/>
        </w:numPr>
      </w:pPr>
      <w:r w:rsidRPr="0096571F">
        <w:t xml:space="preserve">Collaboration continue: Assurer une collaboration quotidienne entre les utilisateurs (ou leurs représentants) et les développeurs tout au long du projet. </w:t>
      </w:r>
    </w:p>
    <w:p w14:paraId="1E1D939A" w14:textId="77777777" w:rsidR="006B1C35" w:rsidRPr="0096571F" w:rsidRDefault="006B1C35" w:rsidP="00D4043E">
      <w:pPr>
        <w:pStyle w:val="Paragraphedeliste"/>
        <w:numPr>
          <w:ilvl w:val="0"/>
          <w:numId w:val="6"/>
        </w:numPr>
      </w:pPr>
      <w:r w:rsidRPr="0096571F">
        <w:t xml:space="preserve">Motivation et confiance: Mener les projets avec des personnes motivées, en leur fournissant un environnement et un soutien adéquats, et en leur faisant confiance pour atteindre les objectifs. </w:t>
      </w:r>
    </w:p>
    <w:p w14:paraId="6FB4492B" w14:textId="77777777" w:rsidR="006B1C35" w:rsidRPr="0096571F" w:rsidRDefault="006B1C35" w:rsidP="00D4043E">
      <w:pPr>
        <w:pStyle w:val="Paragraphedeliste"/>
        <w:numPr>
          <w:ilvl w:val="0"/>
          <w:numId w:val="6"/>
        </w:numPr>
      </w:pPr>
      <w:r w:rsidRPr="0096571F">
        <w:t xml:space="preserve">Communication directe: Privilégier le dialogue en face à face comme méthode de communication la plus simple et efficace au sein de l'équipe de développement. </w:t>
      </w:r>
    </w:p>
    <w:p w14:paraId="7267E8BC" w14:textId="77777777" w:rsidR="006B1C35" w:rsidRPr="0096571F" w:rsidRDefault="006B1C35" w:rsidP="00D4043E">
      <w:pPr>
        <w:pStyle w:val="Paragraphedeliste"/>
        <w:numPr>
          <w:ilvl w:val="0"/>
          <w:numId w:val="6"/>
        </w:numPr>
      </w:pPr>
      <w:r w:rsidRPr="0096571F">
        <w:t xml:space="preserve">Mesure de l'avancement: Considérer un logiciel opérationnel comme la principale mesure d'avancement du projet. </w:t>
      </w:r>
    </w:p>
    <w:p w14:paraId="175866B7" w14:textId="77777777" w:rsidR="006B1C35" w:rsidRPr="0096571F" w:rsidRDefault="006B1C35" w:rsidP="00D4043E">
      <w:pPr>
        <w:pStyle w:val="Paragraphedeliste"/>
        <w:numPr>
          <w:ilvl w:val="0"/>
          <w:numId w:val="6"/>
        </w:numPr>
      </w:pPr>
      <w:r w:rsidRPr="0096571F">
        <w:t xml:space="preserve">Rythme soutenable: Encourager un rythme de développement durable, permettant aux commanditaires, développeurs et utilisateurs de maintenir un rythme constant sur le long terme. </w:t>
      </w:r>
    </w:p>
    <w:p w14:paraId="35693C0B" w14:textId="77777777" w:rsidR="006B1C35" w:rsidRPr="0096571F" w:rsidRDefault="006B1C35" w:rsidP="00D4043E">
      <w:pPr>
        <w:pStyle w:val="Paragraphedeliste"/>
        <w:numPr>
          <w:ilvl w:val="0"/>
          <w:numId w:val="6"/>
        </w:numPr>
      </w:pPr>
      <w:r w:rsidRPr="0096571F">
        <w:t xml:space="preserve">Excellence technique: Attacher une importance continue à l'excellence technique et à une conception soignée pour renforcer l'agilité. </w:t>
      </w:r>
    </w:p>
    <w:p w14:paraId="2131495D" w14:textId="77777777" w:rsidR="006B1C35" w:rsidRPr="0096571F" w:rsidRDefault="006B1C35" w:rsidP="00D4043E">
      <w:pPr>
        <w:pStyle w:val="Paragraphedeliste"/>
        <w:numPr>
          <w:ilvl w:val="0"/>
          <w:numId w:val="6"/>
        </w:numPr>
      </w:pPr>
      <w:r w:rsidRPr="0096571F">
        <w:t xml:space="preserve">Simplicité: Valoriser la simplicité, en minimisant la quantité de travail inutile. </w:t>
      </w:r>
    </w:p>
    <w:p w14:paraId="7AD846AE" w14:textId="66AE430F" w:rsidR="006B1C35" w:rsidRPr="0096571F" w:rsidRDefault="006B1C35" w:rsidP="00D4043E">
      <w:pPr>
        <w:pStyle w:val="Paragraphedeliste"/>
        <w:numPr>
          <w:ilvl w:val="0"/>
          <w:numId w:val="6"/>
        </w:numPr>
      </w:pPr>
      <w:r w:rsidRPr="0096571F">
        <w:t xml:space="preserve">Auto-organisation: Reconnaître que les meilleures architectures, spécifications et conceptions émergent d'équipes </w:t>
      </w:r>
      <w:r w:rsidR="001A63B2" w:rsidRPr="0096571F">
        <w:t>autoorganisées</w:t>
      </w:r>
      <w:r w:rsidRPr="0096571F">
        <w:t xml:space="preserve">. </w:t>
      </w:r>
    </w:p>
    <w:p w14:paraId="561C6F81" w14:textId="77777777" w:rsidR="006B1C35" w:rsidRPr="0096571F" w:rsidRDefault="006B1C35" w:rsidP="00D4043E">
      <w:pPr>
        <w:pStyle w:val="Paragraphedeliste"/>
        <w:numPr>
          <w:ilvl w:val="0"/>
          <w:numId w:val="6"/>
        </w:numPr>
      </w:pPr>
      <w:r w:rsidRPr="0096571F">
        <w:t>Amélioration continue: Encourager l'équipe à réfléchir régulièrement à ses méthodes de travail pour identifier des pistes d'amélioration et adapter son comportement en conséquence.</w:t>
      </w:r>
    </w:p>
    <w:p w14:paraId="1BEE9017" w14:textId="77777777" w:rsidR="006B1C35" w:rsidRDefault="006B1C35" w:rsidP="00D4043E">
      <w:pPr>
        <w:pStyle w:val="query-text-line"/>
        <w:numPr>
          <w:ilvl w:val="0"/>
          <w:numId w:val="5"/>
        </w:numPr>
        <w:spacing w:line="360" w:lineRule="auto"/>
        <w:ind w:left="782" w:hanging="357"/>
        <w:outlineLvl w:val="2"/>
        <w:rPr>
          <w:rFonts w:asciiTheme="majorBidi" w:hAnsiTheme="majorBidi" w:cstheme="majorBidi"/>
          <w:b/>
          <w:bCs/>
        </w:rPr>
      </w:pPr>
      <w:bookmarkStart w:id="307" w:name="_Toc199167130"/>
      <w:bookmarkStart w:id="308" w:name="_Toc199265642"/>
      <w:bookmarkStart w:id="309" w:name="_Toc200837418"/>
      <w:r w:rsidRPr="0096571F">
        <w:rPr>
          <w:rFonts w:asciiTheme="majorBidi" w:hAnsiTheme="majorBidi" w:cstheme="majorBidi"/>
          <w:b/>
          <w:bCs/>
        </w:rPr>
        <w:t>Définition de l’agilité organisationnelle :</w:t>
      </w:r>
      <w:bookmarkEnd w:id="307"/>
      <w:bookmarkEnd w:id="308"/>
      <w:bookmarkEnd w:id="309"/>
    </w:p>
    <w:p w14:paraId="2A1A8F3C" w14:textId="77777777" w:rsidR="000D00E4" w:rsidRPr="000D00E4" w:rsidRDefault="000D00E4" w:rsidP="000D00E4">
      <w:r w:rsidRPr="000D00E4">
        <w:t>La notion d'agilité a été définie par de nombreux auteurs au fil des années. Parmi les définitions les plus marquantes, on peut citer les suivantes :</w:t>
      </w:r>
    </w:p>
    <w:p w14:paraId="57F5B235" w14:textId="77777777" w:rsidR="000D00E4" w:rsidRPr="0096571F" w:rsidRDefault="000D00E4" w:rsidP="000D00E4"/>
    <w:p w14:paraId="07C28B0D" w14:textId="77777777" w:rsidR="00420815" w:rsidRDefault="00420815" w:rsidP="00796312">
      <w:r w:rsidRPr="001467E4">
        <w:lastRenderedPageBreak/>
        <w:t>Selon Goldman et ses collaborateurs (1994), l’agilité se définit comme une réponse globale aux défis posés par un environnement instable. Elle constitue également une réponse organisationnelle qui permet aux entreprises de prospérer dans un contexte concurrentiel où les opportunités de marché évoluent continuellement et de façon imprévisible, en leur offrant la capacité de répondre rapidement aux diverses attentes des clients</w:t>
      </w:r>
      <w:r w:rsidRPr="0096571F">
        <w:t>.</w:t>
      </w:r>
      <w:r>
        <w:rPr>
          <w:rStyle w:val="Appelnotedebasdep"/>
        </w:rPr>
        <w:footnoteReference w:id="114"/>
      </w:r>
    </w:p>
    <w:p w14:paraId="4D5D257F" w14:textId="77777777" w:rsidR="00420815" w:rsidRDefault="00420815" w:rsidP="00796312">
      <w:r>
        <w:t>Dove (1999, 2001) décrit l’agilité comme la capacité d’une entreprise à s’adapter continuellement et de manière imprévisible afin de prospérer dans un environnement en constante évolution.</w:t>
      </w:r>
      <w:r>
        <w:rPr>
          <w:rStyle w:val="Appelnotedebasdep"/>
        </w:rPr>
        <w:footnoteReference w:id="115"/>
      </w:r>
    </w:p>
    <w:p w14:paraId="097466AF" w14:textId="77777777" w:rsidR="00420815" w:rsidRDefault="00420815" w:rsidP="00796312">
      <w:r>
        <w:t>Cette notion renvoie à la capacité d’une organisation à réagir rapidement aux fluctuations du marché et à faire preuve de flexibilité face à des changements inattendus, dans le but d’assurer sa survie face aux menaces externes (Breu, Hemingway et al., 2001). Plus précisément, l’agilité d’une entreprise se manifeste par son aptitude à se développer dans un contexte marqué par des transformations permanentes et imprévisibles, où la demande exige des produits et services de haute qualité, performants, à faible coût, et adaptés aux attentes des consommateurs.</w:t>
      </w:r>
      <w:r>
        <w:rPr>
          <w:rStyle w:val="Appelnotedebasdep"/>
        </w:rPr>
        <w:footnoteReference w:id="116"/>
      </w:r>
    </w:p>
    <w:p w14:paraId="5194107B" w14:textId="77777777" w:rsidR="00420815" w:rsidRDefault="00420815" w:rsidP="00796312">
      <w:r>
        <w:t xml:space="preserve">Eric Alonso (2012) explique que </w:t>
      </w:r>
      <w:r w:rsidR="000D00E4">
        <w:t>les notions d’agilité et d’agile</w:t>
      </w:r>
      <w:r w:rsidRPr="00A20317">
        <w:t xml:space="preserve"> ont récemment refait surface dans le vocabulaire managérial, reflétant un besoin accru de flexibilité, de rapidité d’adaptation et d’innovation face aux défis économiques. Dérivé du latin « agere » signifiant « agir », le concept d’agilité se comprend comme une volonté d’agir rapidement, de faire preuve de réactivité, voire de prendre des risques, particulièrement en période de crise où la capacité à se réorienter et la détermination sont essentielles.</w:t>
      </w:r>
      <w:r>
        <w:rPr>
          <w:rStyle w:val="Appelnotedebasdep"/>
        </w:rPr>
        <w:footnoteReference w:id="117"/>
      </w:r>
    </w:p>
    <w:p w14:paraId="38490E68" w14:textId="77777777" w:rsidR="00420815" w:rsidRDefault="00420815" w:rsidP="00796312">
      <w:r>
        <w:t xml:space="preserve">L’agilité consiste donc à pouvoir réagir rapidement en adoptant une posture proactive, afin de transformer le changement en opportunité. Elle repose sur une capacité d’anticipation qui facilite la détection d’opportunités, l’initiation de ruptures et l’innovation continue. Pour cela, il est essentiel de créer des synergies efficaces, tant en interne qu’avec les partenaires </w:t>
      </w:r>
      <w:r>
        <w:lastRenderedPageBreak/>
        <w:t>externes, en amont comme en aval, s’inscrivant dans une démarche d’organisation apprenante.</w:t>
      </w:r>
      <w:r>
        <w:rPr>
          <w:rStyle w:val="Appelnotedebasdep"/>
        </w:rPr>
        <w:footnoteReference w:id="118"/>
      </w:r>
    </w:p>
    <w:p w14:paraId="65BA8FCF" w14:textId="77777777" w:rsidR="00420815" w:rsidRDefault="00420815" w:rsidP="00796312">
      <w:r>
        <w:t>Après avoir défini le concept d’agilité dans son sens général, il est important de s’intéresser plus spécifiquement à l’agilité organisationnelle, qui désigne l’application de ce principe au sein des structures et processus des entreprises.</w:t>
      </w:r>
    </w:p>
    <w:p w14:paraId="412BE4D8" w14:textId="77777777" w:rsidR="00420815" w:rsidRDefault="00420815" w:rsidP="00796312">
      <w:r>
        <w:t>L’agilité organisationnelle désigne la capacité d’une organisation à s’adapter constamment face à un environnement complexe, incertain et en perpétuelle évolution. De plus en plus d’entreprises reconnaissent cette agilité comme un facteur crucial pour assurer leur survie et renforcer leur compétitivité, puisqu’elle leur confère des capacités spécifiques leur permettant de répondre efficacement aux changements rapides et continus, tout en capitalisant sur de nouvelles opportunités.</w:t>
      </w:r>
      <w:r w:rsidRPr="0096571F">
        <w:rPr>
          <w:rStyle w:val="Appelnotedebasdep"/>
          <w:rFonts w:cstheme="majorBidi"/>
          <w:szCs w:val="24"/>
        </w:rPr>
        <w:footnoteReference w:id="119"/>
      </w:r>
    </w:p>
    <w:p w14:paraId="4BF71AD8" w14:textId="77777777" w:rsidR="00420815" w:rsidRDefault="00420815" w:rsidP="00796312">
      <w:r>
        <w:t>L’agilité organisationnelle se définit comme l’</w:t>
      </w:r>
      <w:r>
        <w:tab/>
        <w:t>aptitude d’une organisation à répondre de manière flexible et réactive aux variations de son environnement, tout en offrant des produits et services de qualité qui répondent aux attentes spécifiques de sa clientèle.</w:t>
      </w:r>
      <w:r w:rsidRPr="0096571F">
        <w:rPr>
          <w:rStyle w:val="Appelnotedebasdep"/>
          <w:rFonts w:cstheme="majorBidi"/>
          <w:szCs w:val="24"/>
        </w:rPr>
        <w:footnoteReference w:id="120"/>
      </w:r>
    </w:p>
    <w:p w14:paraId="61CDAB48" w14:textId="77777777" w:rsidR="00420815" w:rsidRDefault="00420815" w:rsidP="00796312">
      <w:r w:rsidRPr="00C116BF">
        <w:t>Une organisation agile se caractérise par sa capacité à ajuster rapidement et de manière appropriée sa structure, ses technologies, ainsi que ses processus de production et de décision, afin de s’adapter aux évolutions de son environnement. Cette agilité repose sur la gestion coordonnée de groupes de compétences individuelles et collectives, chaque groupe constituant une base pour un ensemble d’options stratégiques, ce qui permet de développer une flexibilité à la fois opérationnelle et stratégique</w:t>
      </w:r>
      <w:r w:rsidRPr="00420815">
        <w:rPr>
          <w:rFonts w:ascii="Segoe UI" w:hAnsi="Segoe UI" w:cs="Segoe UI"/>
        </w:rPr>
        <w:t>.</w:t>
      </w:r>
      <w:r w:rsidRPr="0096571F">
        <w:rPr>
          <w:rStyle w:val="Appelnotedebasdep"/>
          <w:rFonts w:cstheme="majorBidi"/>
          <w:szCs w:val="24"/>
        </w:rPr>
        <w:footnoteReference w:id="121"/>
      </w:r>
    </w:p>
    <w:p w14:paraId="2A30C8B1" w14:textId="77777777" w:rsidR="006B1C35" w:rsidRPr="0096571F" w:rsidRDefault="006B1C35" w:rsidP="00D4043E">
      <w:pPr>
        <w:pStyle w:val="query-text-line"/>
        <w:numPr>
          <w:ilvl w:val="0"/>
          <w:numId w:val="5"/>
        </w:numPr>
        <w:spacing w:line="360" w:lineRule="auto"/>
        <w:ind w:left="782" w:hanging="357"/>
        <w:outlineLvl w:val="2"/>
        <w:rPr>
          <w:rFonts w:asciiTheme="majorBidi" w:hAnsiTheme="majorBidi" w:cstheme="majorBidi"/>
          <w:b/>
          <w:bCs/>
        </w:rPr>
      </w:pPr>
      <w:bookmarkStart w:id="310" w:name="_Toc199167131"/>
      <w:bookmarkStart w:id="311" w:name="_Toc199265643"/>
      <w:bookmarkStart w:id="312" w:name="_Toc200837419"/>
      <w:r w:rsidRPr="0096571F">
        <w:rPr>
          <w:rFonts w:asciiTheme="majorBidi" w:hAnsiTheme="majorBidi" w:cstheme="majorBidi"/>
          <w:b/>
          <w:bCs/>
        </w:rPr>
        <w:t>Définition du management agile :</w:t>
      </w:r>
      <w:bookmarkEnd w:id="310"/>
      <w:bookmarkEnd w:id="311"/>
      <w:bookmarkEnd w:id="312"/>
    </w:p>
    <w:p w14:paraId="2C8FF87B" w14:textId="77777777" w:rsidR="006B1C35" w:rsidRPr="0096571F" w:rsidRDefault="006B1C35" w:rsidP="00796312">
      <w:r w:rsidRPr="0096571F">
        <w:t xml:space="preserve">Face à un environnement en constante évolution, complexe et incertain, le management agile se définit par sa capacité d'adaptation continue et sa priorité à la concrétisation des objectifs. Appliquée à l'entreprise et à la gestion de projets, l'agilité met en avant la réactivité au changement, l'efficacité opérationnelle, la communication humaine et la flexibilité, dans le </w:t>
      </w:r>
      <w:r w:rsidRPr="0096571F">
        <w:lastRenderedPageBreak/>
        <w:t xml:space="preserve">but de produire rapidement des résultats pertinents pour l'utilisateur final. Cela se traduit par une planification adaptable, guidée par les besoins et le retour d'information de l'utilisateur. </w:t>
      </w:r>
      <w:r w:rsidRPr="0096571F">
        <w:rPr>
          <w:rStyle w:val="Appelnotedebasdep"/>
          <w:rFonts w:cstheme="majorBidi"/>
        </w:rPr>
        <w:footnoteReference w:id="122"/>
      </w:r>
    </w:p>
    <w:p w14:paraId="2A3C59C8" w14:textId="77777777" w:rsidR="00FE509A" w:rsidRDefault="006B1C35" w:rsidP="00FE509A">
      <w:r w:rsidRPr="0096571F">
        <w:t>Le management agile repose sur des principes d'agilité et de flexibilité. Il doit être perçu comme un état d'esprit intégré à la culture et à la stratégie de l'entreprise. Ce type de management se distingue principalement par un principe fondamental : placer l'humain au centre de l'organisation. Il est clair que cette approche s'oppose complètement aux méthodes inspirées du taylorisme. Avec le management agile, l'entreprise met l'accent sur la qualité de vie et le bien-être professionnel de ses collaborateurs, en tenant compte de leurs besoins, de leurs aspirations et de leurs objectifs de développement personnel. En outre, il permet à l'entreprise d'entrer dans un processus de gestion du changement. Plutôt que de se focaliser sur les processus, elle dirige ses efforts et ses investissements vers l'innovation tout en restant alignée sur sa stratégie. Grâce à cette approche, l'entreprise est en mesure d'anticiper les divers changements imposés par son environnement.</w:t>
      </w:r>
      <w:r w:rsidRPr="0096571F">
        <w:rPr>
          <w:rStyle w:val="Appelnotedebasdep"/>
          <w:rFonts w:cstheme="majorBidi"/>
        </w:rPr>
        <w:footnoteReference w:id="123"/>
      </w:r>
    </w:p>
    <w:p w14:paraId="684D11FD" w14:textId="77777777" w:rsidR="00C92340" w:rsidRPr="00FE509A" w:rsidRDefault="009D1ACF" w:rsidP="00D4043E">
      <w:pPr>
        <w:pStyle w:val="Paragraphedeliste"/>
        <w:numPr>
          <w:ilvl w:val="0"/>
          <w:numId w:val="5"/>
        </w:numPr>
        <w:ind w:left="782" w:hanging="357"/>
        <w:outlineLvl w:val="2"/>
      </w:pPr>
      <w:bookmarkStart w:id="313" w:name="_Toc199167132"/>
      <w:bookmarkStart w:id="314" w:name="_Toc199265644"/>
      <w:bookmarkStart w:id="315" w:name="_Toc200837420"/>
      <w:r w:rsidRPr="00FE509A">
        <w:rPr>
          <w:rFonts w:cstheme="majorBidi"/>
          <w:b/>
          <w:bCs/>
        </w:rPr>
        <w:t>Les raisons de l’émergence de l’agilité dans l’entreprise</w:t>
      </w:r>
      <w:r w:rsidR="00325D48">
        <w:rPr>
          <w:rFonts w:cstheme="majorBidi"/>
          <w:b/>
          <w:bCs/>
        </w:rPr>
        <w:t> :</w:t>
      </w:r>
      <w:bookmarkEnd w:id="313"/>
      <w:bookmarkEnd w:id="314"/>
      <w:bookmarkEnd w:id="315"/>
    </w:p>
    <w:p w14:paraId="6FB809EC" w14:textId="77777777" w:rsidR="00C92340" w:rsidRPr="00FE509A" w:rsidRDefault="00FE509A" w:rsidP="00FE509A">
      <w:pPr>
        <w:rPr>
          <w:rFonts w:cstheme="majorBidi"/>
          <w:b/>
          <w:bCs/>
        </w:rPr>
      </w:pPr>
      <w:r>
        <w:t>L'essor des technologies de l'information et de la communication a profondément transformé notre société ainsi que son modèle économique. Jérôme Barrand identifie quatre facteurs majeurs qui influenceront l'avenir des entreprises et leur capacité à devenir agiles : la complexité, l'interdépendance, l'incertitude et l'individualité </w:t>
      </w:r>
      <w:r w:rsidR="00796312">
        <w:t>:</w:t>
      </w:r>
      <w:r w:rsidR="00C92340" w:rsidRPr="0096571F">
        <w:rPr>
          <w:rStyle w:val="Appelnotedebasdep"/>
          <w:rFonts w:cstheme="majorBidi"/>
          <w:szCs w:val="24"/>
        </w:rPr>
        <w:footnoteReference w:id="124"/>
      </w:r>
      <w:r w:rsidR="00796312">
        <w:t> </w:t>
      </w:r>
    </w:p>
    <w:p w14:paraId="02619BF9" w14:textId="77777777" w:rsidR="000D00E4" w:rsidRDefault="00C92340" w:rsidP="00D4043E">
      <w:pPr>
        <w:pStyle w:val="Paragraphedeliste"/>
        <w:numPr>
          <w:ilvl w:val="1"/>
          <w:numId w:val="5"/>
        </w:numPr>
        <w:outlineLvl w:val="3"/>
      </w:pPr>
      <w:bookmarkStart w:id="316" w:name="_Toc199167133"/>
      <w:bookmarkStart w:id="317" w:name="_Toc199265645"/>
      <w:bookmarkStart w:id="318" w:name="_Toc200837421"/>
      <w:r w:rsidRPr="000D00E4">
        <w:rPr>
          <w:b/>
          <w:bCs/>
        </w:rPr>
        <w:t>La montée de la complexité :</w:t>
      </w:r>
      <w:bookmarkEnd w:id="316"/>
      <w:bookmarkEnd w:id="317"/>
      <w:bookmarkEnd w:id="318"/>
      <w:r w:rsidRPr="0096571F">
        <w:t xml:space="preserve"> </w:t>
      </w:r>
    </w:p>
    <w:p w14:paraId="75A94F09" w14:textId="77777777" w:rsidR="00827C0A" w:rsidRPr="00992198" w:rsidRDefault="00827C0A" w:rsidP="000D00E4">
      <w:r w:rsidRPr="00992198">
        <w:t>La complexité d'un système augmenté avec le nombre de ses composants, leur capacité à évoluer, ainsi que la multiplication des interactions entre eux. L'entreprise, en tant que système, voit sa complexité s'accroître continuellement. En effet, la spécialisation croissante et la mondialisation entraînent une multiplication des acteurs impliqués, soumis à des changements fréquents, tandis que les mentalités évoluent rapidement. Par ailleurs, les systèmes d'information ont intensifié cette complexité en créant de nouveaux liens, en multipliant les espaces d'échange (comme les places de marché ou les blogs) et en accélérant les interactions entre tous ces acteurs.</w:t>
      </w:r>
    </w:p>
    <w:p w14:paraId="7B49F338" w14:textId="77777777" w:rsidR="00A2695D" w:rsidRPr="0096571F" w:rsidRDefault="00827C0A" w:rsidP="00FE509A">
      <w:r w:rsidRPr="00992198">
        <w:lastRenderedPageBreak/>
        <w:t>Face à cette complexité, synonyme d'une maîtrise difficile, une approche pragmatique pour réduire le stress croissant des managers consiste à gérer cette complexité de manière intelligente, en la limitant artificiellement. Autrement dit, il s'agit de prése</w:t>
      </w:r>
      <w:r w:rsidR="00FE509A">
        <w:t>nter à l'humain une complexité raisonnable</w:t>
      </w:r>
      <w:r w:rsidRPr="00992198">
        <w:t>, qu'il puisse comprendre et gérer efficacement. Cela implique de structurer les organisations en sous-systèmes plus petits, autonomes et évolutifs, fortement coopératifs, chacun doté d'une finalité propre tout en contribuant à un objectif commun, et recherchant un équilibre interne ainsi qu'avec leur environnement immédiat.</w:t>
      </w:r>
    </w:p>
    <w:p w14:paraId="5F04B24A" w14:textId="77777777" w:rsidR="000D00E4" w:rsidRDefault="00C92340" w:rsidP="00D4043E">
      <w:pPr>
        <w:pStyle w:val="Paragraphedeliste"/>
        <w:numPr>
          <w:ilvl w:val="1"/>
          <w:numId w:val="5"/>
        </w:numPr>
        <w:outlineLvl w:val="3"/>
      </w:pPr>
      <w:bookmarkStart w:id="319" w:name="_Toc199167134"/>
      <w:bookmarkStart w:id="320" w:name="_Toc199265646"/>
      <w:bookmarkStart w:id="321" w:name="_Toc200837422"/>
      <w:r w:rsidRPr="000D00E4">
        <w:rPr>
          <w:b/>
          <w:bCs/>
        </w:rPr>
        <w:t>Montée de l’interdépendance</w:t>
      </w:r>
      <w:r w:rsidRPr="0096571F">
        <w:t> :</w:t>
      </w:r>
      <w:bookmarkEnd w:id="319"/>
      <w:bookmarkEnd w:id="320"/>
      <w:bookmarkEnd w:id="321"/>
      <w:r w:rsidRPr="0096571F">
        <w:t xml:space="preserve"> </w:t>
      </w:r>
    </w:p>
    <w:p w14:paraId="52389FF7" w14:textId="77777777" w:rsidR="00A04EBC" w:rsidRPr="00AF77D6" w:rsidRDefault="00A04EBC" w:rsidP="000D00E4">
      <w:r w:rsidRPr="00AF77D6">
        <w:t>Autrefois, les échanges se concentrent principalement sur des matières premières ou des produits finis. Cette société reposait sur des relations de dépendance entre les acteurs, où la direction se focalisait sur la diffusion de l'information, le pouvoir étant lié à la possession de celle-ci. Aujourd'hui, la dynamique a profondément changé : les échanges portent davantage sur des perceptions. Le client ne se contente plus d'acheter un produit, mais recherche une expérience, un service, une forme de reconnaissance. Le processus d'offre et de demande est devenu beaucoup plus complexe et non linéaire, tandis que le flux d'informations s'est largement dispersé. Par ailleurs, les attentes des clients se tournent vers des prestations de plus en plus personnalisées, exposant ainsi les métiers au risque de ne pas saisir pleinement les bes</w:t>
      </w:r>
      <w:r>
        <w:t xml:space="preserve">oins réels. C'est pourquoi la culture client </w:t>
      </w:r>
      <w:r w:rsidRPr="00AF77D6">
        <w:t>est désormais au cœur des préoccupations.</w:t>
      </w:r>
    </w:p>
    <w:p w14:paraId="615DB3D3" w14:textId="77777777" w:rsidR="00A2695D" w:rsidRPr="0096571F" w:rsidRDefault="00A04EBC" w:rsidP="00A04EBC">
      <w:r w:rsidRPr="00AF77D6">
        <w:t>Face à un environnement ouvert, sans frontières et en constante évolution, l'entreprise doit interagir avec un nombre croissant d'acteurs variés, qui échangent avec elle en continu et à un rythme accéléré. Qu'il s'agisse de fournisseurs, de concurrents, de clients ou de leurs intermédiaires, chacun joue un rôle crucial. L'entreprise ne peut plus se contenter d'imposer sa volonté par la force, elle doit désormais construire des relations partenariales et évolutives avec ces différents acteurs.</w:t>
      </w:r>
      <w:r>
        <w:t xml:space="preserve"> </w:t>
      </w:r>
      <w:r w:rsidRPr="00AF77D6">
        <w:t xml:space="preserve">La direction ne peut plus s'appuyer sur le pouvoir détenu par l'information exclusive. Au contraire, la tendance dominante est au partage des connaissances, permettant à chacun de prendre des décisions éclairées et adaptées en temps réel. Il s'agit aujourd'hui de donner à chaque individu la capacité d'agir pleinement, tout en réajustant sans cesser les processus en fonction des attentes des clients. Nous évoluons dans une ère d'apprentissage collectif et d'entreprise étendue, où la négociation et la convention remplacent les règles imposées. Cette montée en puissance de l'interdépendance exige des organisations qu'elles deviennent plus transparentes, plus collaboratives en interne et </w:t>
      </w:r>
      <w:r>
        <w:t>plus coopératives à l'extérieur et plus agile.</w:t>
      </w:r>
      <w:r w:rsidRPr="00AF77D6">
        <w:t xml:space="preserve"> </w:t>
      </w:r>
    </w:p>
    <w:p w14:paraId="62C89179" w14:textId="77777777" w:rsidR="000D00E4" w:rsidRDefault="00C92340" w:rsidP="00D4043E">
      <w:pPr>
        <w:pStyle w:val="Paragraphedeliste"/>
        <w:numPr>
          <w:ilvl w:val="1"/>
          <w:numId w:val="5"/>
        </w:numPr>
        <w:outlineLvl w:val="3"/>
      </w:pPr>
      <w:bookmarkStart w:id="322" w:name="_Toc199167135"/>
      <w:bookmarkStart w:id="323" w:name="_Toc199265647"/>
      <w:bookmarkStart w:id="324" w:name="_Toc200837423"/>
      <w:r w:rsidRPr="000D00E4">
        <w:rPr>
          <w:b/>
          <w:bCs/>
        </w:rPr>
        <w:lastRenderedPageBreak/>
        <w:t>Montée de l’incertitude :</w:t>
      </w:r>
      <w:bookmarkEnd w:id="322"/>
      <w:bookmarkEnd w:id="323"/>
      <w:bookmarkEnd w:id="324"/>
      <w:r w:rsidRPr="0096571F">
        <w:t xml:space="preserve"> </w:t>
      </w:r>
    </w:p>
    <w:p w14:paraId="4381B768" w14:textId="77777777" w:rsidR="001F26FC" w:rsidRPr="00993621" w:rsidRDefault="001F26FC" w:rsidP="000D00E4">
      <w:r w:rsidRPr="00993621">
        <w:t>Les incertitudes s</w:t>
      </w:r>
      <w:r>
        <w:t>ont en constante augmentation, c</w:t>
      </w:r>
      <w:r w:rsidRPr="00993621">
        <w:t>ette réal</w:t>
      </w:r>
      <w:r>
        <w:t xml:space="preserve">ité est désormais incontestable </w:t>
      </w:r>
      <w:r w:rsidRPr="00993621">
        <w:t>mais il est essentiel d'en examiner attentivement les répercussions pour l'entreprise. Autrefois, les produits et services suivaient un cycle de vie bien défini, ce qui permettait aux spécialistes du marketing de bâtir des modèles de gestion fondés sur les phases classiques de naissance, croissance, maturité et déclin. La rentabilité était alors exploitée sur l'ensemble du cycle de vie du produit, avec la certitude d'atteindre un profit maximal à la fin de ce parcours.</w:t>
      </w:r>
      <w:r>
        <w:t xml:space="preserve"> </w:t>
      </w:r>
      <w:r w:rsidRPr="00993621">
        <w:t>Pour cela, l'entreprise utilisait divers outils de prévision, tels que les business plans et les budgets prévisionnels. Ce dispositif fonctionne grâce à une relative stabilité de l'environnement, ainsi qu'à la répétition des modes de production et des comportements des consommateurs. Cependant, cette situation a évolué.</w:t>
      </w:r>
    </w:p>
    <w:p w14:paraId="6265F290" w14:textId="77777777" w:rsidR="00A2695D" w:rsidRPr="0096571F" w:rsidRDefault="001F26FC" w:rsidP="001F26FC">
      <w:r w:rsidRPr="00993621">
        <w:t>Aujourd'hui, il n'est plus possible de compter sur le déroulement complet des cycles de vie, car une rupture technologique, économique, politique, réglementaire ou sociétale peut venir bouleverser à tout instant cette stabilité apparente. L'entreprise agile doit donc non seulement être capable d'ajuster continuellement sa stratégie face aux opportunités et aux menaces, mais aussi développer une forte capacité d'anticipation, tant au niveau stratégique qu'opérationnel.</w:t>
      </w:r>
    </w:p>
    <w:p w14:paraId="7C1759B9" w14:textId="77777777" w:rsidR="00127FB6" w:rsidRDefault="0023784C" w:rsidP="00325D48">
      <w:pPr>
        <w:outlineLvl w:val="3"/>
      </w:pPr>
      <w:bookmarkStart w:id="325" w:name="_Toc199167136"/>
      <w:bookmarkStart w:id="326" w:name="_Toc199265648"/>
      <w:bookmarkStart w:id="327" w:name="_Toc200837424"/>
      <w:r>
        <w:rPr>
          <w:b/>
          <w:bCs/>
        </w:rPr>
        <w:t xml:space="preserve">4.4 </w:t>
      </w:r>
      <w:r w:rsidR="00C92340" w:rsidRPr="0096571F">
        <w:rPr>
          <w:b/>
          <w:bCs/>
        </w:rPr>
        <w:t>Montée de l’individualité :</w:t>
      </w:r>
      <w:bookmarkEnd w:id="325"/>
      <w:bookmarkEnd w:id="326"/>
      <w:bookmarkEnd w:id="327"/>
      <w:r w:rsidR="00C92340" w:rsidRPr="0096571F">
        <w:rPr>
          <w:b/>
          <w:bCs/>
        </w:rPr>
        <w:t xml:space="preserve"> </w:t>
      </w:r>
    </w:p>
    <w:p w14:paraId="26D9FF20" w14:textId="77777777" w:rsidR="00127FB6" w:rsidRDefault="00127FB6" w:rsidP="00127FB6">
      <w:pPr>
        <w:ind w:firstLine="0"/>
      </w:pPr>
      <w:r w:rsidRPr="00993621">
        <w:t>De nos jours, les individus ne se limitent plus à un rôle de simples consommateurs passifs ; ils deviennent des participants et des créateurs dans plusieurs sphères, telles que la politique, l'économie et la société. Autrefois, les sociétés étaient dirigées par des dirigeants charismatiques qui imposaient des règles et des valeurs, ce qui engendrait une organisation sociale fortement hiérarchisée. Cependant, avec l'essor de l'individualisme et la diffusion accumulée des savoirs, chacun peut désormais développer sa propre réflexion et agir en accord avec sa vision personnelle, provoquant ainsi une convergence entre réflexion et action</w:t>
      </w:r>
      <w:r>
        <w:t>.</w:t>
      </w:r>
    </w:p>
    <w:p w14:paraId="141D3E47" w14:textId="77777777" w:rsidR="00127FB6" w:rsidRPr="00993621" w:rsidRDefault="00127FB6" w:rsidP="00127FB6">
      <w:r w:rsidRPr="00993621">
        <w:t xml:space="preserve">Dans le cadre des entreprises, ce phénomène se manifeste par une évolution vers des structures moins rigides et plus </w:t>
      </w:r>
      <w:r>
        <w:t>agile</w:t>
      </w:r>
      <w:r w:rsidRPr="00993621">
        <w:t>, encourageant la créativité et l'initiative individuelle. Les modèles hiérarchiques traditionnels laissent place à des systèmes privilégiés la collaboration et l'autonomie. Pour rester compétitives, les entreprises doivent constamment s'adapter aux changements de leur environnement, en instaurant une culture orientée vers le client et en associant davantage les collaborateurs aux décisions stratégiques.</w:t>
      </w:r>
    </w:p>
    <w:p w14:paraId="40EAE07E" w14:textId="77777777" w:rsidR="00AD5FAF" w:rsidRPr="00306025" w:rsidRDefault="00A2695D" w:rsidP="00D4043E">
      <w:pPr>
        <w:pStyle w:val="Paragraphedeliste"/>
        <w:numPr>
          <w:ilvl w:val="0"/>
          <w:numId w:val="5"/>
        </w:numPr>
        <w:ind w:left="782" w:hanging="357"/>
        <w:outlineLvl w:val="2"/>
      </w:pPr>
      <w:bookmarkStart w:id="328" w:name="_Toc199167137"/>
      <w:bookmarkStart w:id="329" w:name="_Toc199265649"/>
      <w:bookmarkStart w:id="330" w:name="_Toc200837425"/>
      <w:r w:rsidRPr="00A04EBC">
        <w:rPr>
          <w:rFonts w:cstheme="majorBidi"/>
          <w:b/>
          <w:bCs/>
          <w:szCs w:val="24"/>
        </w:rPr>
        <w:lastRenderedPageBreak/>
        <w:t>Caractéristiques de l’agilité organisationnelle :</w:t>
      </w:r>
      <w:bookmarkEnd w:id="328"/>
      <w:bookmarkEnd w:id="329"/>
      <w:bookmarkEnd w:id="330"/>
    </w:p>
    <w:p w14:paraId="0DB30C2E" w14:textId="77777777" w:rsidR="00306025" w:rsidRPr="007A314B" w:rsidRDefault="00306025" w:rsidP="00DF6076">
      <w:r>
        <w:t>L’agilité organisationnelle se caractérise par plusieurs dimensions clés. Audrey Charbonnier-Voirin a développé un modèle détaillant ces caractéristiques, illustrées dans la figure ci-dessous.</w:t>
      </w:r>
    </w:p>
    <w:p w14:paraId="28E7025A" w14:textId="4268D160" w:rsidR="00935EC9" w:rsidRPr="00935EC9" w:rsidRDefault="00935EC9" w:rsidP="00935EC9">
      <w:pPr>
        <w:pStyle w:val="Lgende"/>
        <w:keepNext/>
        <w:jc w:val="center"/>
        <w:rPr>
          <w:b w:val="0"/>
          <w:bCs w:val="0"/>
          <w:color w:val="auto"/>
          <w:sz w:val="22"/>
          <w:szCs w:val="22"/>
        </w:rPr>
      </w:pPr>
      <w:bookmarkStart w:id="331" w:name="_Toc200838520"/>
      <w:r w:rsidRPr="00935EC9">
        <w:rPr>
          <w:color w:val="auto"/>
          <w:sz w:val="22"/>
          <w:szCs w:val="22"/>
        </w:rPr>
        <w:t xml:space="preserve">Figure N° </w:t>
      </w:r>
      <w:r w:rsidRPr="00935EC9">
        <w:rPr>
          <w:color w:val="auto"/>
          <w:sz w:val="22"/>
          <w:szCs w:val="22"/>
        </w:rPr>
        <w:fldChar w:fldCharType="begin"/>
      </w:r>
      <w:r w:rsidRPr="00935EC9">
        <w:rPr>
          <w:color w:val="auto"/>
          <w:sz w:val="22"/>
          <w:szCs w:val="22"/>
        </w:rPr>
        <w:instrText xml:space="preserve"> SEQ Figure_N° \* ARABIC </w:instrText>
      </w:r>
      <w:r w:rsidRPr="00935EC9">
        <w:rPr>
          <w:color w:val="auto"/>
          <w:sz w:val="22"/>
          <w:szCs w:val="22"/>
        </w:rPr>
        <w:fldChar w:fldCharType="separate"/>
      </w:r>
      <w:r w:rsidR="00711384">
        <w:rPr>
          <w:noProof/>
          <w:color w:val="auto"/>
          <w:sz w:val="22"/>
          <w:szCs w:val="22"/>
        </w:rPr>
        <w:t>5</w:t>
      </w:r>
      <w:r w:rsidRPr="00935EC9">
        <w:rPr>
          <w:color w:val="auto"/>
          <w:sz w:val="22"/>
          <w:szCs w:val="22"/>
        </w:rPr>
        <w:fldChar w:fldCharType="end"/>
      </w:r>
      <w:r w:rsidRPr="00935EC9">
        <w:rPr>
          <w:color w:val="auto"/>
          <w:sz w:val="22"/>
          <w:szCs w:val="22"/>
        </w:rPr>
        <w:t xml:space="preserve">: </w:t>
      </w:r>
      <w:r w:rsidRPr="00935EC9">
        <w:rPr>
          <w:b w:val="0"/>
          <w:bCs w:val="0"/>
          <w:color w:val="auto"/>
          <w:sz w:val="22"/>
          <w:szCs w:val="22"/>
        </w:rPr>
        <w:t>Les caractéristiques de l'agilité organisationnelle</w:t>
      </w:r>
      <w:bookmarkEnd w:id="331"/>
    </w:p>
    <w:p w14:paraId="4151EEAB" w14:textId="77777777" w:rsidR="00A2695D" w:rsidRPr="00935EC9" w:rsidRDefault="00B147A5" w:rsidP="00935EC9">
      <w:pPr>
        <w:pStyle w:val="Lgende"/>
        <w:keepNext/>
        <w:spacing w:line="360" w:lineRule="auto"/>
      </w:pPr>
      <w:r>
        <w:rPr>
          <w:noProof/>
          <w:lang w:eastAsia="fr-FR"/>
        </w:rPr>
        <w:drawing>
          <wp:inline distT="0" distB="0" distL="0" distR="0" wp14:anchorId="3744C77F" wp14:editId="64A61E10">
            <wp:extent cx="5375404" cy="2700738"/>
            <wp:effectExtent l="0" t="0" r="0" b="444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écran 2025-05-07 122309.png"/>
                    <pic:cNvPicPr/>
                  </pic:nvPicPr>
                  <pic:blipFill>
                    <a:blip r:embed="rId25">
                      <a:extLst>
                        <a:ext uri="{28A0092B-C50C-407E-A947-70E740481C1C}">
                          <a14:useLocalDpi xmlns:a14="http://schemas.microsoft.com/office/drawing/2010/main" val="0"/>
                        </a:ext>
                      </a:extLst>
                    </a:blip>
                    <a:stretch>
                      <a:fillRect/>
                    </a:stretch>
                  </pic:blipFill>
                  <pic:spPr>
                    <a:xfrm>
                      <a:off x="0" y="0"/>
                      <a:ext cx="5374910" cy="2700490"/>
                    </a:xfrm>
                    <a:prstGeom prst="rect">
                      <a:avLst/>
                    </a:prstGeom>
                  </pic:spPr>
                </pic:pic>
              </a:graphicData>
            </a:graphic>
          </wp:inline>
        </w:drawing>
      </w:r>
    </w:p>
    <w:p w14:paraId="7F3DE3E5" w14:textId="77777777" w:rsidR="00A2695D" w:rsidRPr="00F0362F" w:rsidRDefault="00A2695D" w:rsidP="00423EB0">
      <w:pPr>
        <w:spacing w:line="240" w:lineRule="auto"/>
        <w:rPr>
          <w:rFonts w:cstheme="majorBidi"/>
          <w:sz w:val="20"/>
          <w:szCs w:val="20"/>
          <w:shd w:val="clear" w:color="auto" w:fill="FFFFFF"/>
        </w:rPr>
      </w:pPr>
      <w:r w:rsidRPr="0023784C">
        <w:rPr>
          <w:rFonts w:cstheme="majorBidi"/>
          <w:b/>
          <w:bCs/>
          <w:sz w:val="20"/>
          <w:szCs w:val="20"/>
        </w:rPr>
        <w:t>Source</w:t>
      </w:r>
      <w:r w:rsidRPr="0023784C">
        <w:rPr>
          <w:rFonts w:cstheme="majorBidi"/>
          <w:b/>
          <w:bCs/>
          <w:sz w:val="20"/>
          <w:szCs w:val="20"/>
          <w:shd w:val="clear" w:color="auto" w:fill="FFFFFF"/>
        </w:rPr>
        <w:t>:</w:t>
      </w:r>
      <w:r w:rsidRPr="00F0362F">
        <w:rPr>
          <w:rFonts w:cstheme="majorBidi"/>
          <w:sz w:val="20"/>
          <w:szCs w:val="20"/>
          <w:shd w:val="clear" w:color="auto" w:fill="FFFFFF"/>
        </w:rPr>
        <w:t xml:space="preserve"> </w:t>
      </w:r>
      <w:r w:rsidRPr="00F0362F">
        <w:rPr>
          <w:rFonts w:cstheme="majorBidi"/>
          <w:sz w:val="20"/>
          <w:szCs w:val="20"/>
        </w:rPr>
        <w:t xml:space="preserve">Audrey </w:t>
      </w:r>
      <w:r w:rsidR="0023784C" w:rsidRPr="00F0362F">
        <w:rPr>
          <w:rFonts w:cstheme="majorBidi"/>
          <w:sz w:val="20"/>
          <w:szCs w:val="20"/>
        </w:rPr>
        <w:t>Charbonnier-Voirin</w:t>
      </w:r>
      <w:r w:rsidR="0023784C" w:rsidRPr="00F0362F">
        <w:rPr>
          <w:rFonts w:cstheme="majorBidi"/>
          <w:sz w:val="20"/>
          <w:szCs w:val="20"/>
          <w:shd w:val="clear" w:color="auto" w:fill="FFFFFF"/>
        </w:rPr>
        <w:t>,</w:t>
      </w:r>
      <w:r w:rsidRPr="00F0362F">
        <w:rPr>
          <w:rFonts w:cstheme="majorBidi"/>
          <w:sz w:val="20"/>
          <w:szCs w:val="20"/>
          <w:shd w:val="clear" w:color="auto" w:fill="FFFFFF"/>
        </w:rPr>
        <w:t xml:space="preserve"> Développement et test partiel des propriétés psychométriques d’une</w:t>
      </w:r>
      <w:r w:rsidRPr="00F0362F">
        <w:rPr>
          <w:rFonts w:cstheme="majorBidi"/>
          <w:sz w:val="20"/>
          <w:szCs w:val="20"/>
        </w:rPr>
        <w:t xml:space="preserve"> </w:t>
      </w:r>
      <w:r w:rsidRPr="00F0362F">
        <w:rPr>
          <w:rFonts w:cstheme="majorBidi"/>
          <w:sz w:val="20"/>
          <w:szCs w:val="20"/>
          <w:shd w:val="clear" w:color="auto" w:fill="FFFFFF"/>
        </w:rPr>
        <w:t>échelle de mesure</w:t>
      </w:r>
      <w:r w:rsidR="0023784C">
        <w:rPr>
          <w:rFonts w:cstheme="majorBidi"/>
          <w:sz w:val="20"/>
          <w:szCs w:val="20"/>
          <w:shd w:val="clear" w:color="auto" w:fill="FFFFFF"/>
        </w:rPr>
        <w:t xml:space="preserve"> de l’agilité organisationnelle,</w:t>
      </w:r>
      <w:r w:rsidRPr="00F0362F">
        <w:rPr>
          <w:rFonts w:cstheme="majorBidi"/>
          <w:sz w:val="20"/>
          <w:szCs w:val="20"/>
          <w:shd w:val="clear" w:color="auto" w:fill="FFFFFF"/>
        </w:rPr>
        <w:t xml:space="preserve"> M@n@gement, vol14 n°(2),</w:t>
      </w:r>
      <w:r w:rsidRPr="00F0362F">
        <w:rPr>
          <w:rFonts w:cstheme="majorBidi"/>
          <w:sz w:val="20"/>
          <w:szCs w:val="20"/>
        </w:rPr>
        <w:t xml:space="preserve"> ISSN: 1286-4892,</w:t>
      </w:r>
      <w:r w:rsidRPr="00F0362F">
        <w:rPr>
          <w:rFonts w:cstheme="majorBidi"/>
          <w:sz w:val="20"/>
          <w:szCs w:val="20"/>
          <w:shd w:val="clear" w:color="auto" w:fill="FFFFFF"/>
        </w:rPr>
        <w:t xml:space="preserve"> 2011</w:t>
      </w:r>
      <w:r w:rsidR="00B147A5" w:rsidRPr="00F0362F">
        <w:rPr>
          <w:rFonts w:cstheme="majorBidi"/>
          <w:sz w:val="20"/>
          <w:szCs w:val="20"/>
          <w:shd w:val="clear" w:color="auto" w:fill="FFFFFF"/>
        </w:rPr>
        <w:t>, page</w:t>
      </w:r>
      <w:r w:rsidR="00423EB0" w:rsidRPr="00423EB0">
        <w:t xml:space="preserve"> </w:t>
      </w:r>
      <w:r w:rsidR="00423EB0" w:rsidRPr="00423EB0">
        <w:rPr>
          <w:sz w:val="20"/>
          <w:szCs w:val="18"/>
        </w:rPr>
        <w:t>119-156</w:t>
      </w:r>
      <w:r w:rsidR="0023784C">
        <w:rPr>
          <w:rFonts w:cstheme="majorBidi"/>
          <w:sz w:val="20"/>
          <w:szCs w:val="20"/>
          <w:shd w:val="clear" w:color="auto" w:fill="FFFFFF"/>
        </w:rPr>
        <w:t xml:space="preserve">, Disponible sur : </w:t>
      </w:r>
      <w:r w:rsidR="0023784C" w:rsidRPr="0023784C">
        <w:rPr>
          <w:rFonts w:cstheme="majorBidi"/>
          <w:sz w:val="20"/>
          <w:szCs w:val="20"/>
          <w:shd w:val="clear" w:color="auto" w:fill="FFFFFF"/>
        </w:rPr>
        <w:t>file:///C:/Users/dell/Downloads/Mngement2011Charbonnier-AgilityscaleEnglish.pdf</w:t>
      </w:r>
    </w:p>
    <w:p w14:paraId="045CB6DD" w14:textId="77777777" w:rsidR="00416BB6" w:rsidRPr="0096571F" w:rsidRDefault="00416BB6" w:rsidP="0023784C">
      <w:r w:rsidRPr="0096571F">
        <w:t>La figure ci-dessus propose de synthétiser les caractéristiques de l’entreprise agile, qui présente les leviers constitutifs de l’infrastructure de l’entreprise agile pouvant être mobilisés pour mettre en place et assurer le succès des pratiques agiles. Ces pratiques représentent le niveau le plus opérationnel de l’agilité organisationnelle et concourent au développement des capacités agiles :</w:t>
      </w:r>
      <w:r w:rsidRPr="0096571F">
        <w:rPr>
          <w:rStyle w:val="Appelnotedebasdep"/>
          <w:rFonts w:cstheme="majorBidi"/>
          <w:szCs w:val="24"/>
        </w:rPr>
        <w:footnoteReference w:id="125"/>
      </w:r>
    </w:p>
    <w:p w14:paraId="73DFFAB3" w14:textId="77777777" w:rsidR="00416BB6" w:rsidRPr="0096571F" w:rsidRDefault="00416BB6" w:rsidP="00D4043E">
      <w:pPr>
        <w:pStyle w:val="Paragraphedeliste"/>
        <w:numPr>
          <w:ilvl w:val="1"/>
          <w:numId w:val="5"/>
        </w:numPr>
        <w:ind w:left="505" w:firstLine="425"/>
        <w:outlineLvl w:val="3"/>
        <w:rPr>
          <w:rFonts w:cstheme="majorBidi"/>
          <w:b/>
          <w:bCs/>
          <w:szCs w:val="24"/>
        </w:rPr>
      </w:pPr>
      <w:r w:rsidRPr="0096571F">
        <w:rPr>
          <w:rFonts w:cstheme="majorBidi"/>
          <w:b/>
          <w:bCs/>
          <w:szCs w:val="24"/>
        </w:rPr>
        <w:t xml:space="preserve"> </w:t>
      </w:r>
      <w:bookmarkStart w:id="332" w:name="_Toc199167138"/>
      <w:bookmarkStart w:id="333" w:name="_Toc199265650"/>
      <w:bookmarkStart w:id="334" w:name="_Toc200837426"/>
      <w:r w:rsidRPr="0096571F">
        <w:rPr>
          <w:rFonts w:cstheme="majorBidi"/>
          <w:b/>
          <w:bCs/>
          <w:szCs w:val="24"/>
        </w:rPr>
        <w:t>Les leviers agiles :</w:t>
      </w:r>
      <w:bookmarkEnd w:id="332"/>
      <w:bookmarkEnd w:id="333"/>
      <w:bookmarkEnd w:id="334"/>
      <w:r w:rsidRPr="0096571F">
        <w:rPr>
          <w:rFonts w:cstheme="majorBidi"/>
          <w:b/>
          <w:bCs/>
          <w:szCs w:val="24"/>
        </w:rPr>
        <w:t xml:space="preserve"> </w:t>
      </w:r>
    </w:p>
    <w:p w14:paraId="72A18AA1" w14:textId="77777777" w:rsidR="009F3BF3" w:rsidRDefault="009F3BF3" w:rsidP="009F3BF3">
      <w:r w:rsidRPr="00E23369">
        <w:t xml:space="preserve">Pour soutenir le développement de l'agilité organisationnelle, l'infrastructure d'une entreprise agile repose sur des leviers </w:t>
      </w:r>
      <w:r>
        <w:t>reconfigurables</w:t>
      </w:r>
      <w:r w:rsidRPr="00E23369">
        <w:t>, spécialement conçus pour garantir l'efficacité des pratiques agiles. Ces leviers incluent la structure et l'</w:t>
      </w:r>
      <w:r>
        <w:t xml:space="preserve">organisation, les processus, la technologie </w:t>
      </w:r>
      <w:r w:rsidRPr="00E23369">
        <w:t>notamment celles liées à l'information ainsi que les ressources humaines.</w:t>
      </w:r>
    </w:p>
    <w:p w14:paraId="3A502804" w14:textId="77777777" w:rsidR="009F3BF3" w:rsidRPr="00E23369" w:rsidRDefault="009F3BF3" w:rsidP="00C87EC1">
      <w:r w:rsidRPr="00E23369">
        <w:lastRenderedPageBreak/>
        <w:t xml:space="preserve">Par ailleurs, </w:t>
      </w:r>
      <w:r>
        <w:t>plusieurs</w:t>
      </w:r>
      <w:r w:rsidRPr="00E23369">
        <w:t xml:space="preserve"> </w:t>
      </w:r>
      <w:r w:rsidR="00C87EC1" w:rsidRPr="00E23369">
        <w:t>chercheurs</w:t>
      </w:r>
      <w:r w:rsidR="00C87EC1">
        <w:t>, tel que Sharifi</w:t>
      </w:r>
      <w:r>
        <w:t xml:space="preserve"> et al</w:t>
      </w:r>
      <w:r w:rsidR="00C87EC1">
        <w:t>(</w:t>
      </w:r>
      <w:r>
        <w:t>2001</w:t>
      </w:r>
      <w:r w:rsidR="00C87EC1">
        <w:t>)</w:t>
      </w:r>
      <w:r>
        <w:t xml:space="preserve">, </w:t>
      </w:r>
      <w:r w:rsidR="00C87EC1">
        <w:t>Amos(</w:t>
      </w:r>
      <w:r>
        <w:t>2000</w:t>
      </w:r>
      <w:r w:rsidR="00C87EC1">
        <w:t>)</w:t>
      </w:r>
      <w:r>
        <w:t>, Dyer &amp; Sha</w:t>
      </w:r>
      <w:r w:rsidR="00C87EC1">
        <w:t>fer</w:t>
      </w:r>
      <w:r>
        <w:t xml:space="preserve"> </w:t>
      </w:r>
      <w:r w:rsidR="00C87EC1">
        <w:t>(</w:t>
      </w:r>
      <w:r>
        <w:t>1999, 2003</w:t>
      </w:r>
      <w:r w:rsidR="00C87EC1">
        <w:t>)</w:t>
      </w:r>
      <w:r>
        <w:t>, Sharifi</w:t>
      </w:r>
      <w:r w:rsidR="00C87EC1">
        <w:t xml:space="preserve"> &amp; Zhang(1999) ainsi que  Shafer(</w:t>
      </w:r>
      <w:r>
        <w:t xml:space="preserve">1997) </w:t>
      </w:r>
      <w:r w:rsidRPr="00E23369">
        <w:t>soulignent l'importance pour l'entreprise agile de s'appuyer aussi sur des leviers stables, qui assurent la continuité et préservent l'identité de l'organisation, conditions indispensables pour maintenir la cohésion nécessaire aux transformations. Ces leviers stables comprennent une vision et des valeurs communes, ainsi que des critères partagés pour</w:t>
      </w:r>
      <w:r w:rsidR="00DF6076">
        <w:t xml:space="preserve"> l'évaluation de la performance</w:t>
      </w:r>
      <w:r w:rsidRPr="00E23369">
        <w:t>.</w:t>
      </w:r>
    </w:p>
    <w:p w14:paraId="301C0017" w14:textId="77777777" w:rsidR="00416BB6" w:rsidRPr="0096571F" w:rsidRDefault="00416BB6" w:rsidP="00D4043E">
      <w:pPr>
        <w:pStyle w:val="Paragraphedeliste"/>
        <w:numPr>
          <w:ilvl w:val="1"/>
          <w:numId w:val="5"/>
        </w:numPr>
        <w:ind w:left="505" w:firstLine="425"/>
        <w:outlineLvl w:val="3"/>
        <w:rPr>
          <w:rFonts w:cstheme="majorBidi"/>
          <w:szCs w:val="24"/>
        </w:rPr>
      </w:pPr>
      <w:bookmarkStart w:id="335" w:name="_Toc199167139"/>
      <w:bookmarkStart w:id="336" w:name="_Toc199265651"/>
      <w:bookmarkStart w:id="337" w:name="_Toc200837427"/>
      <w:r w:rsidRPr="0096571F">
        <w:rPr>
          <w:rFonts w:cstheme="majorBidi"/>
          <w:b/>
          <w:bCs/>
          <w:szCs w:val="24"/>
        </w:rPr>
        <w:t>Les pratiques agiles :</w:t>
      </w:r>
      <w:bookmarkEnd w:id="335"/>
      <w:bookmarkEnd w:id="336"/>
      <w:bookmarkEnd w:id="337"/>
    </w:p>
    <w:p w14:paraId="3D3C35A4" w14:textId="77777777" w:rsidR="00C87EC1" w:rsidRPr="009A0899" w:rsidRDefault="00C87EC1" w:rsidP="00C87EC1">
      <w:r w:rsidRPr="009A0899">
        <w:t xml:space="preserve">La littérature sur les pratiques agiles fait état d'un important manque de consensus. Par exemple, Lin et ses collègues (2006) soulignent la nature vague et ambiguë de </w:t>
      </w:r>
      <w:r>
        <w:t>ces pratiques</w:t>
      </w:r>
      <w:r w:rsidRPr="009A0899">
        <w:t>, tandis que Kassim et Zain (2004) se focalisent sur des pratiques spécifiques à un domaine, notamment les technologies et systèmes d'information. D'autres chercheurs, tels que Sharifi et al. (2001), proposent des approches plus structurées, alors que Yusuf et ses collaborateurs (1999) dressent des listes d'attributs assez générales, incluant l'accessibilité de l'information, l'introduction rapide de nouveaux produits, la formation rapide de partenariats, l'amélioration continue, des délais courts de conception et de production, ainsi que la prise de décision décentralisée. Sharifi et Zhang (1999) se contentent quant à eux de définir l'existence de ces pratiques, tandis que Shafer (1997) souligne les difficultés liées à leur définition claire.</w:t>
      </w:r>
    </w:p>
    <w:p w14:paraId="49E2B2C3" w14:textId="77777777" w:rsidR="00C87EC1" w:rsidRPr="009A0899" w:rsidRDefault="00C87EC1" w:rsidP="00C87EC1">
      <w:r w:rsidRPr="009A0899">
        <w:t>Face à ces limites, certains auteurs, dont Kassim et Zain (2004), Mates, Gundry et Bradish (1998) ainsi que Goldman et al. (1995), ont proposé de structurer les pratiques agiles en quatre grandes catégories complémentaires, offrant ainsi une pr</w:t>
      </w:r>
      <w:r>
        <w:t>emière clarification du concept :</w:t>
      </w:r>
    </w:p>
    <w:p w14:paraId="18F0C90B" w14:textId="77777777" w:rsidR="00DF6076" w:rsidRPr="00DF6076" w:rsidRDefault="00416BB6" w:rsidP="00D4043E">
      <w:pPr>
        <w:pStyle w:val="Paragraphedeliste"/>
        <w:numPr>
          <w:ilvl w:val="0"/>
          <w:numId w:val="43"/>
        </w:numPr>
      </w:pPr>
      <w:r w:rsidRPr="00DF6076">
        <w:rPr>
          <w:b/>
          <w:bCs/>
        </w:rPr>
        <w:t>Les pratiques orientées vers la maîtrise du changement :</w:t>
      </w:r>
      <w:r w:rsidR="0039073D" w:rsidRPr="00DF6076">
        <w:rPr>
          <w:b/>
          <w:bCs/>
        </w:rPr>
        <w:t xml:space="preserve"> </w:t>
      </w:r>
    </w:p>
    <w:p w14:paraId="685D7B8B" w14:textId="77777777" w:rsidR="0039073D" w:rsidRDefault="0039073D" w:rsidP="00DF6076">
      <w:r>
        <w:t>Ils ont pour objectif principal de doter les équipes des outils nécessaires pour renforcer leur  réactivité et leur proactivité afin de développer la capacité à réagir rapidement et à anticiper les évolutions. Cela passe par la mise en place de dispositifs de veille et d'innovation, ainsi que par la possibilité de fonctionner en temps réel, grâce à une communication fluide des informations et des connaissances relatives à la vision de l'organisation, à son environnement, ainsi qu'aux plans stratégiques qui soutiennent les objectifs individuels et collectifs.</w:t>
      </w:r>
    </w:p>
    <w:p w14:paraId="65596773" w14:textId="77777777" w:rsidR="00935EC9" w:rsidRDefault="00935EC9" w:rsidP="00DF6076"/>
    <w:p w14:paraId="31E28C75" w14:textId="77777777" w:rsidR="00DF6076" w:rsidRDefault="00416BB6" w:rsidP="00D4043E">
      <w:pPr>
        <w:pStyle w:val="Paragraphedeliste"/>
        <w:numPr>
          <w:ilvl w:val="0"/>
          <w:numId w:val="43"/>
        </w:numPr>
      </w:pPr>
      <w:r w:rsidRPr="00DF6076">
        <w:rPr>
          <w:b/>
          <w:bCs/>
        </w:rPr>
        <w:lastRenderedPageBreak/>
        <w:t>Les pratiques de valoris</w:t>
      </w:r>
      <w:r w:rsidR="0039073D" w:rsidRPr="00DF6076">
        <w:rPr>
          <w:b/>
          <w:bCs/>
        </w:rPr>
        <w:t>ation des ressources humaines :</w:t>
      </w:r>
      <w:r w:rsidR="0039073D" w:rsidRPr="0039073D">
        <w:t xml:space="preserve"> </w:t>
      </w:r>
    </w:p>
    <w:p w14:paraId="5B332AA3" w14:textId="77777777" w:rsidR="0039073D" w:rsidRPr="0039073D" w:rsidRDefault="0039073D" w:rsidP="00DF6076">
      <w:r w:rsidRPr="0039073D">
        <w:t xml:space="preserve">L’entreprise agile adopte des pratiques visant à valoriser ses ressources humaines en favorisant l'autonomisation des collaborateurs. Cette approche d’autonomisation leur confère l'indépendance et les responsabilités nécessaires pour réagir rapidement et efficacement face aux nombreux aléas ainsi qu'au volume important d'informations à traiter et de décisions à prendre. Pour soutenir cette dynamique de responsabilisation et accompagner la continuité du changement, il est essentiel d'enrichir et de développer en permanence les compétences des salariés, en instaurant un environnement propice à l'apprentissage continu. </w:t>
      </w:r>
    </w:p>
    <w:p w14:paraId="54F789A7" w14:textId="77777777" w:rsidR="00DF6076" w:rsidRDefault="00416BB6" w:rsidP="00D4043E">
      <w:pPr>
        <w:pStyle w:val="Paragraphedeliste"/>
        <w:numPr>
          <w:ilvl w:val="0"/>
          <w:numId w:val="43"/>
        </w:numPr>
      </w:pPr>
      <w:r w:rsidRPr="00DF6076">
        <w:rPr>
          <w:b/>
          <w:bCs/>
        </w:rPr>
        <w:t>Les pratiques de coopération :</w:t>
      </w:r>
      <w:r w:rsidRPr="0096571F">
        <w:t xml:space="preserve"> </w:t>
      </w:r>
    </w:p>
    <w:p w14:paraId="3768AEB9" w14:textId="77777777" w:rsidR="007345E1" w:rsidRPr="0096571F" w:rsidRDefault="007345E1" w:rsidP="00DF6076">
      <w:r>
        <w:t>La coopération, tant à l'intérieur qu'à l'extérieur de l'entreprise, joue un rôle fondamental dans une organisation agile. Elle permet de réduire les délais de réponse, d'améliorer l'offre et de renforcer le potentiel d'innovation. Cette collaboration s'appuie notamment sur des méthodes telles que l'ingénierie et le travail en mode projet, déployés en fonction des opportunités identifiées.</w:t>
      </w:r>
    </w:p>
    <w:p w14:paraId="4603CDFE" w14:textId="77777777" w:rsidR="00DF6076" w:rsidRPr="00DF6076" w:rsidRDefault="00416BB6" w:rsidP="00D4043E">
      <w:pPr>
        <w:pStyle w:val="Paragraphedeliste"/>
        <w:numPr>
          <w:ilvl w:val="0"/>
          <w:numId w:val="43"/>
        </w:numPr>
      </w:pPr>
      <w:r w:rsidRPr="00DF6076">
        <w:rPr>
          <w:b/>
          <w:bCs/>
        </w:rPr>
        <w:t>Les pratiques de création de valeur pour les clients :</w:t>
      </w:r>
    </w:p>
    <w:p w14:paraId="1B025A80" w14:textId="77777777" w:rsidR="007345E1" w:rsidRPr="0096571F" w:rsidRDefault="00416BB6" w:rsidP="00DF6076">
      <w:r w:rsidRPr="0096571F">
        <w:t xml:space="preserve"> </w:t>
      </w:r>
      <w:r w:rsidR="007345E1">
        <w:t>L'agilité organisationnelle implique également la mise en place de pratiques centrées sur la création de valeur pour les clients, en mettant l'accent sur leur satisfaction et, plus particulièrement, sur leur perception de la valeur des solutions proposées. Certains auteurs utilisent même le terme d'« enrichissement du client » pour décrire cette démarche,</w:t>
      </w:r>
      <w:r w:rsidR="007345E1" w:rsidRPr="00DF6076">
        <w:rPr>
          <w:rFonts w:ascii="Segoe UI" w:hAnsi="Segoe UI" w:cs="Segoe UI"/>
        </w:rPr>
        <w:t xml:space="preserve"> </w:t>
      </w:r>
      <w:r w:rsidR="007345E1" w:rsidRPr="007345E1">
        <w:t>où</w:t>
      </w:r>
      <w:r w:rsidR="007345E1">
        <w:t xml:space="preserve"> l'entreprise agile offre une combinaison personnalisée de produits et services, perçue par le client comme une solution complète répondant précisément à ses attentes.</w:t>
      </w:r>
    </w:p>
    <w:p w14:paraId="44569014" w14:textId="77777777" w:rsidR="00416BB6" w:rsidRPr="0096571F" w:rsidRDefault="00416BB6" w:rsidP="00D4043E">
      <w:pPr>
        <w:pStyle w:val="query-text-line"/>
        <w:numPr>
          <w:ilvl w:val="1"/>
          <w:numId w:val="5"/>
        </w:numPr>
        <w:spacing w:line="360" w:lineRule="auto"/>
        <w:ind w:left="505" w:firstLine="425"/>
        <w:outlineLvl w:val="3"/>
        <w:rPr>
          <w:rFonts w:asciiTheme="majorBidi" w:hAnsiTheme="majorBidi" w:cstheme="majorBidi"/>
        </w:rPr>
      </w:pPr>
      <w:bookmarkStart w:id="338" w:name="_Toc199167140"/>
      <w:bookmarkStart w:id="339" w:name="_Toc199265652"/>
      <w:bookmarkStart w:id="340" w:name="_Toc200837428"/>
      <w:r w:rsidRPr="0096571F">
        <w:rPr>
          <w:rFonts w:asciiTheme="majorBidi" w:hAnsiTheme="majorBidi" w:cstheme="majorBidi"/>
          <w:b/>
          <w:bCs/>
        </w:rPr>
        <w:t>Les capacités agiles :</w:t>
      </w:r>
      <w:bookmarkEnd w:id="338"/>
      <w:bookmarkEnd w:id="339"/>
      <w:bookmarkEnd w:id="340"/>
    </w:p>
    <w:p w14:paraId="47E23638" w14:textId="77777777" w:rsidR="007345E1" w:rsidRPr="00614844" w:rsidRDefault="007345E1" w:rsidP="00DB2055">
      <w:r w:rsidRPr="00614844">
        <w:t xml:space="preserve">Les capacités agiles constituant des </w:t>
      </w:r>
      <w:r w:rsidR="00DB2055">
        <w:t>capacités</w:t>
      </w:r>
      <w:r w:rsidRPr="00614844">
        <w:t xml:space="preserve"> stratégiques fondamentales qui permettent à l'entreprise de s'adapter efficacement aux changements et forment le socle de son fonctionnement. Shafer (1997) propose de synthétiser ces aptitudes à travers trois capacités organisationnelles clés, étroitement liées entre elles.</w:t>
      </w:r>
    </w:p>
    <w:p w14:paraId="4C46CBD9" w14:textId="77777777" w:rsidR="00DB2055" w:rsidRDefault="00DB2055" w:rsidP="00DB2055">
      <w:r w:rsidRPr="00DB2055">
        <w:rPr>
          <w:b/>
          <w:bCs/>
        </w:rPr>
        <w:t>La première</w:t>
      </w:r>
      <w:r>
        <w:t xml:space="preserve"> concerne la capacité </w:t>
      </w:r>
      <w:r w:rsidRPr="00614844">
        <w:t xml:space="preserve">de l'organisation à réagir rapidement face aux évolutions. Elle repose sur une flexibilité réactive et une gestion optimale des </w:t>
      </w:r>
      <w:r>
        <w:t>ressources disponibles.</w:t>
      </w:r>
    </w:p>
    <w:p w14:paraId="530724F0" w14:textId="77777777" w:rsidR="00DB2055" w:rsidRPr="00614844" w:rsidRDefault="00DB2055" w:rsidP="00DB2055">
      <w:r w:rsidRPr="00DB2055">
        <w:rPr>
          <w:b/>
          <w:bCs/>
        </w:rPr>
        <w:lastRenderedPageBreak/>
        <w:t>La deuxième</w:t>
      </w:r>
      <w:r w:rsidRPr="00614844">
        <w:t xml:space="preserve"> capacité est celle de la lecture du marché. Elle consiste à identifier et analyser les tendances émergentes ou potentielles grâce à des mécanismes de veille. Elle englobe également la transformation des informations recueillies en projets innovants générateurs de valeur, grâce à une aptitude à l'improvisation et à l'innovation.</w:t>
      </w:r>
    </w:p>
    <w:p w14:paraId="5420F49C" w14:textId="77777777" w:rsidR="00DB2055" w:rsidRPr="0096571F" w:rsidRDefault="00DB2055" w:rsidP="00DB2055">
      <w:r w:rsidRPr="00614844">
        <w:t xml:space="preserve">Enfin, </w:t>
      </w:r>
      <w:r w:rsidRPr="00AF7EC2">
        <w:rPr>
          <w:b/>
          <w:bCs/>
        </w:rPr>
        <w:t>la troisième</w:t>
      </w:r>
      <w:r w:rsidRPr="00614844">
        <w:t xml:space="preserve"> capacité porte sur l'intégration de l'apprentissage organisationnel. Cela implique une gestion efficace du savoir, permettant d'aligner les compétences humaines avec les objectifs stratégiques. Ce processus s'appuie sur le partage d'expériences, le transfert des connaissances et le développement rapide des compétences.</w:t>
      </w:r>
    </w:p>
    <w:p w14:paraId="0F54F451" w14:textId="77777777" w:rsidR="00416BB6" w:rsidRDefault="00DB2055" w:rsidP="00D4043E">
      <w:pPr>
        <w:pStyle w:val="Paragraphedeliste"/>
        <w:numPr>
          <w:ilvl w:val="0"/>
          <w:numId w:val="5"/>
        </w:numPr>
        <w:ind w:left="782" w:hanging="357"/>
        <w:outlineLvl w:val="2"/>
        <w:rPr>
          <w:rFonts w:cstheme="majorBidi"/>
          <w:b/>
          <w:bCs/>
          <w:szCs w:val="24"/>
        </w:rPr>
      </w:pPr>
      <w:bookmarkStart w:id="341" w:name="_Toc199167141"/>
      <w:bookmarkStart w:id="342" w:name="_Toc199265653"/>
      <w:bookmarkStart w:id="343" w:name="_Toc200837429"/>
      <w:r>
        <w:rPr>
          <w:rFonts w:cstheme="majorBidi"/>
          <w:b/>
          <w:bCs/>
          <w:szCs w:val="24"/>
        </w:rPr>
        <w:t>Les facettes de l’agilité :</w:t>
      </w:r>
      <w:bookmarkEnd w:id="341"/>
      <w:bookmarkEnd w:id="342"/>
      <w:bookmarkEnd w:id="343"/>
    </w:p>
    <w:p w14:paraId="492D93A1" w14:textId="77777777" w:rsidR="00E032DB" w:rsidRPr="002E7FE0" w:rsidRDefault="00E032DB" w:rsidP="00E032DB">
      <w:r>
        <w:t xml:space="preserve">L’agilité </w:t>
      </w:r>
      <w:r w:rsidR="006F1436">
        <w:t xml:space="preserve">organisationnelle </w:t>
      </w:r>
      <w:r>
        <w:t>se définit comme un construit intégrateur qui englobe la flexibilité, la proactivité et la résilience, ces notions constituant les différentes facettes explicatives de ce concept.</w:t>
      </w:r>
    </w:p>
    <w:p w14:paraId="748556E9" w14:textId="77777777" w:rsidR="004649DA" w:rsidRDefault="00416BB6" w:rsidP="00D4043E">
      <w:pPr>
        <w:pStyle w:val="Paragraphedeliste"/>
        <w:numPr>
          <w:ilvl w:val="1"/>
          <w:numId w:val="5"/>
        </w:numPr>
        <w:ind w:left="505" w:firstLine="425"/>
        <w:outlineLvl w:val="3"/>
        <w:rPr>
          <w:rFonts w:cstheme="majorBidi"/>
          <w:b/>
          <w:bCs/>
          <w:szCs w:val="24"/>
        </w:rPr>
      </w:pPr>
      <w:bookmarkStart w:id="344" w:name="_Toc199167142"/>
      <w:bookmarkStart w:id="345" w:name="_Toc199265654"/>
      <w:bookmarkStart w:id="346" w:name="_Toc200837430"/>
      <w:r w:rsidRPr="0096571F">
        <w:rPr>
          <w:rFonts w:cstheme="majorBidi"/>
          <w:b/>
          <w:bCs/>
          <w:szCs w:val="24"/>
        </w:rPr>
        <w:t>La flexibilité :</w:t>
      </w:r>
      <w:bookmarkEnd w:id="344"/>
      <w:bookmarkEnd w:id="345"/>
      <w:bookmarkEnd w:id="346"/>
      <w:r w:rsidR="004649DA">
        <w:rPr>
          <w:rFonts w:cstheme="majorBidi"/>
          <w:b/>
          <w:bCs/>
          <w:szCs w:val="24"/>
        </w:rPr>
        <w:t xml:space="preserve"> </w:t>
      </w:r>
    </w:p>
    <w:p w14:paraId="3A64172A" w14:textId="77777777" w:rsidR="00416BB6" w:rsidRDefault="00D63885" w:rsidP="004649DA">
      <w:r>
        <w:t>En économie, la flexibilité définit la capacité d'une entreprise ou d'une économie à s'adapter rapidement et efficacement aux fluctuations du marché, telles que la diminution de la demande ou les évolutions des préférences des consommateurs. Elle est considérée comme un levier essentiel permettant à l'entreprise de répondre aux changements de sa demande et de son environnement. La flexibilité constitue ainsi un élément clé de la réactivité industrielle. Elle mobilise l'ensemble des ressources de l'entreprise, en particulier son personnel, à travers des pratiques adaptées de gestion des ressources humaines. Par conséquent, la flexibilité nécessite souvent une réorganisation du travail au sein de l'entreprise ou de la société afin de mieux répondre aux exigences du marché.</w:t>
      </w:r>
      <w:r w:rsidR="00416BB6" w:rsidRPr="0096571F">
        <w:rPr>
          <w:rStyle w:val="Appelnotedebasdep"/>
          <w:rFonts w:cstheme="majorBidi"/>
          <w:szCs w:val="24"/>
        </w:rPr>
        <w:footnoteReference w:id="126"/>
      </w:r>
    </w:p>
    <w:p w14:paraId="2CD97D1A" w14:textId="77777777" w:rsidR="00B14DB6" w:rsidRDefault="00B14DB6" w:rsidP="00B14DB6">
      <w:r>
        <w:t>Les auteurs Dahou Hacini Khadra et Hacini Ishaq ont identifié une série de caractéristiques clés définissant la flexibilité, parmi lesquelles on retrouve :</w:t>
      </w:r>
      <w:r>
        <w:rPr>
          <w:rStyle w:val="Appelnotedebasdep"/>
        </w:rPr>
        <w:footnoteReference w:id="127"/>
      </w:r>
    </w:p>
    <w:p w14:paraId="2EA115EE" w14:textId="77777777" w:rsidR="00B14DB6" w:rsidRDefault="00B14DB6" w:rsidP="004649DA"/>
    <w:p w14:paraId="74D309E0" w14:textId="77777777" w:rsidR="00B14DB6" w:rsidRPr="00B14DB6" w:rsidRDefault="00B14DB6" w:rsidP="00D4043E">
      <w:pPr>
        <w:pStyle w:val="Paragraphedeliste"/>
        <w:numPr>
          <w:ilvl w:val="0"/>
          <w:numId w:val="44"/>
        </w:numPr>
        <w:rPr>
          <w:lang w:eastAsia="fr-FR"/>
        </w:rPr>
      </w:pPr>
      <w:r w:rsidRPr="00B14DB6">
        <w:rPr>
          <w:b/>
          <w:bCs/>
        </w:rPr>
        <w:lastRenderedPageBreak/>
        <w:t>Capacité d’adaptation par anticipation et transformation :</w:t>
      </w:r>
      <w:r w:rsidRPr="00B14DB6">
        <w:rPr>
          <w:b/>
          <w:bCs/>
          <w:lang w:eastAsia="fr-FR"/>
        </w:rPr>
        <w:t xml:space="preserve"> </w:t>
      </w:r>
    </w:p>
    <w:p w14:paraId="5F2EBBFA" w14:textId="77777777" w:rsidR="00B14DB6" w:rsidRPr="00D21B50" w:rsidRDefault="00B14DB6" w:rsidP="00B14DB6">
      <w:pPr>
        <w:rPr>
          <w:lang w:eastAsia="fr-FR"/>
        </w:rPr>
      </w:pPr>
      <w:r w:rsidRPr="00D21B50">
        <w:rPr>
          <w:lang w:eastAsia="fr-FR"/>
        </w:rPr>
        <w:t xml:space="preserve">Une organisation flexible est capable de détecter </w:t>
      </w:r>
      <w:r>
        <w:rPr>
          <w:lang w:eastAsia="fr-FR"/>
        </w:rPr>
        <w:t>et identifier les changements</w:t>
      </w:r>
      <w:r w:rsidRPr="00D21B50">
        <w:rPr>
          <w:lang w:eastAsia="fr-FR"/>
        </w:rPr>
        <w:t xml:space="preserve"> issus de son environnement et de mettre en place des actions innovantes et adaptatives pour saisir les opportunités tout en limitant les risques.</w:t>
      </w:r>
    </w:p>
    <w:p w14:paraId="1EEE4B5A" w14:textId="77777777" w:rsidR="00B14DB6" w:rsidRDefault="00B14DB6" w:rsidP="00D4043E">
      <w:pPr>
        <w:pStyle w:val="Paragraphedeliste"/>
        <w:numPr>
          <w:ilvl w:val="0"/>
          <w:numId w:val="44"/>
        </w:numPr>
        <w:rPr>
          <w:lang w:eastAsia="fr-FR"/>
        </w:rPr>
      </w:pPr>
      <w:r w:rsidRPr="00B14DB6">
        <w:rPr>
          <w:b/>
          <w:bCs/>
        </w:rPr>
        <w:t>Exigence imposée par l’environnement :</w:t>
      </w:r>
      <w:r w:rsidRPr="00D21B50">
        <w:rPr>
          <w:lang w:eastAsia="fr-FR"/>
        </w:rPr>
        <w:t xml:space="preserve"> </w:t>
      </w:r>
    </w:p>
    <w:p w14:paraId="36CD73E4" w14:textId="77777777" w:rsidR="00B14DB6" w:rsidRPr="00D21B50" w:rsidRDefault="00B14DB6" w:rsidP="00B14DB6">
      <w:pPr>
        <w:rPr>
          <w:lang w:eastAsia="fr-FR"/>
        </w:rPr>
      </w:pPr>
      <w:r w:rsidRPr="00D21B50">
        <w:rPr>
          <w:lang w:eastAsia="fr-FR"/>
        </w:rPr>
        <w:t>Cette aptitude à anticiper et à s’adapter est devenue indispensable pour faire face aux fluctuations, aux incertitudes et aux risques inhérents à l’environnement. Les crises économiques, avec leurs impacts sur la consommation, les marchés financiers, l’inflation et les conditions sociales, illustrent parfaitement les défis auxquels les entreprises doivent répondre en renforçant leur flexibilité.</w:t>
      </w:r>
    </w:p>
    <w:p w14:paraId="02E3D483" w14:textId="77777777" w:rsidR="00B14DB6" w:rsidRDefault="00B14DB6" w:rsidP="00D4043E">
      <w:pPr>
        <w:pStyle w:val="Paragraphedeliste"/>
        <w:numPr>
          <w:ilvl w:val="0"/>
          <w:numId w:val="44"/>
        </w:numPr>
        <w:rPr>
          <w:lang w:eastAsia="fr-FR"/>
        </w:rPr>
      </w:pPr>
      <w:r w:rsidRPr="00B14DB6">
        <w:rPr>
          <w:b/>
          <w:bCs/>
        </w:rPr>
        <w:t>Dépendance à plusieurs facteurs :</w:t>
      </w:r>
      <w:r w:rsidRPr="00D21B50">
        <w:t xml:space="preserve"> </w:t>
      </w:r>
    </w:p>
    <w:p w14:paraId="795C6188" w14:textId="77777777" w:rsidR="00B14DB6" w:rsidRPr="00D21B50" w:rsidRDefault="00B14DB6" w:rsidP="00B14DB6">
      <w:pPr>
        <w:rPr>
          <w:lang w:eastAsia="fr-FR"/>
        </w:rPr>
      </w:pPr>
      <w:r w:rsidRPr="00D21B50">
        <w:rPr>
          <w:lang w:eastAsia="fr-FR"/>
        </w:rPr>
        <w:t>Pour maintenir cette flexibilité, il est crucial de développer des compétences aussi bien individuelles que collectives, telles que la réactivité, la capacité d’évolution, la valorisation des ressources et l’innovation.</w:t>
      </w:r>
    </w:p>
    <w:p w14:paraId="6816843C" w14:textId="77777777" w:rsidR="00B14DB6" w:rsidRPr="00B14DB6" w:rsidRDefault="00B14DB6" w:rsidP="00D4043E">
      <w:pPr>
        <w:pStyle w:val="Paragraphedeliste"/>
        <w:numPr>
          <w:ilvl w:val="0"/>
          <w:numId w:val="44"/>
        </w:numPr>
        <w:rPr>
          <w:lang w:eastAsia="fr-FR"/>
        </w:rPr>
      </w:pPr>
      <w:r w:rsidRPr="00B14DB6">
        <w:rPr>
          <w:b/>
          <w:bCs/>
        </w:rPr>
        <w:t xml:space="preserve">Lien avec les surcapacités organisationnelles : </w:t>
      </w:r>
    </w:p>
    <w:p w14:paraId="42DBDCDF" w14:textId="77777777" w:rsidR="00B14DB6" w:rsidRPr="00D21B50" w:rsidRDefault="00B14DB6" w:rsidP="00B14DB6">
      <w:pPr>
        <w:rPr>
          <w:lang w:eastAsia="fr-FR"/>
        </w:rPr>
      </w:pPr>
      <w:r w:rsidRPr="00D21B50">
        <w:rPr>
          <w:lang w:eastAsia="fr-FR"/>
        </w:rPr>
        <w:t>Le degré de flexibilité d’une entreprise repose également sur ses surcapacités, qui peuvent concerner les produits, les processus industriels, les technologies ou encore les structures organisationnelles.</w:t>
      </w:r>
    </w:p>
    <w:p w14:paraId="07B52025" w14:textId="77777777" w:rsidR="00B14DB6" w:rsidRDefault="00B14DB6" w:rsidP="00D4043E">
      <w:pPr>
        <w:pStyle w:val="Paragraphedeliste"/>
        <w:numPr>
          <w:ilvl w:val="0"/>
          <w:numId w:val="44"/>
        </w:numPr>
        <w:rPr>
          <w:lang w:eastAsia="fr-FR"/>
        </w:rPr>
      </w:pPr>
      <w:r w:rsidRPr="00B14DB6">
        <w:rPr>
          <w:b/>
          <w:bCs/>
        </w:rPr>
        <w:t>Multiplicité des niveaux de flexibilité :</w:t>
      </w:r>
      <w:r w:rsidRPr="00D21B50">
        <w:rPr>
          <w:lang w:eastAsia="fr-FR"/>
        </w:rPr>
        <w:t xml:space="preserve"> </w:t>
      </w:r>
    </w:p>
    <w:p w14:paraId="4A9EE9B5" w14:textId="77777777" w:rsidR="00B14DB6" w:rsidRDefault="00B14DB6" w:rsidP="00B14DB6">
      <w:pPr>
        <w:rPr>
          <w:lang w:eastAsia="fr-FR"/>
        </w:rPr>
      </w:pPr>
      <w:r w:rsidRPr="00D21B50">
        <w:rPr>
          <w:lang w:eastAsia="fr-FR"/>
        </w:rPr>
        <w:t xml:space="preserve">L’adaptation à l’environnement se manifeste à travers des actions déployées sur différents niveaux managériaux : stratégique, organisationnel et opérationnel. </w:t>
      </w:r>
    </w:p>
    <w:p w14:paraId="4D789C6B" w14:textId="77777777" w:rsidR="00B14DB6" w:rsidRPr="00D21B50" w:rsidRDefault="00B14DB6" w:rsidP="00B14DB6">
      <w:pPr>
        <w:rPr>
          <w:lang w:eastAsia="fr-FR"/>
        </w:rPr>
      </w:pPr>
      <w:r w:rsidRPr="00D21B50">
        <w:rPr>
          <w:lang w:eastAsia="fr-FR"/>
        </w:rPr>
        <w:t>Cette dernière dimension mérite une attention particulière. En effet, selon la nature, l’ampleur et les risques liés au changement, une entreprise peut engager diverses mesures d’adaptation, telles que la réduction de la production, les licenciements, la mobilisation des ressources ou le lancement de nouveaux produits. Ces actions s’inscrivent dans les trois niveaux</w:t>
      </w:r>
      <w:r>
        <w:rPr>
          <w:lang w:eastAsia="fr-FR"/>
        </w:rPr>
        <w:t xml:space="preserve"> organisationnels susmentionnés :</w:t>
      </w:r>
      <w:r>
        <w:rPr>
          <w:rStyle w:val="Appelnotedebasdep"/>
          <w:lang w:eastAsia="fr-FR"/>
        </w:rPr>
        <w:footnoteReference w:id="128"/>
      </w:r>
    </w:p>
    <w:p w14:paraId="2715A2A5" w14:textId="77777777" w:rsidR="00B14DB6" w:rsidRPr="00D21B50" w:rsidRDefault="00B14DB6" w:rsidP="00D4043E">
      <w:pPr>
        <w:pStyle w:val="Paragraphedeliste"/>
        <w:numPr>
          <w:ilvl w:val="0"/>
          <w:numId w:val="44"/>
        </w:numPr>
        <w:rPr>
          <w:lang w:eastAsia="fr-FR"/>
        </w:rPr>
      </w:pPr>
      <w:r w:rsidRPr="00B14DB6">
        <w:rPr>
          <w:b/>
          <w:bCs/>
        </w:rPr>
        <w:lastRenderedPageBreak/>
        <w:t xml:space="preserve">Flexibilité opérationnelle : </w:t>
      </w:r>
      <w:r w:rsidRPr="00D21B50">
        <w:rPr>
          <w:lang w:eastAsia="fr-FR"/>
        </w:rPr>
        <w:t>Correspond à la capacité d’une organisation à répondre rapidement et à moindre co</w:t>
      </w:r>
      <w:r>
        <w:rPr>
          <w:lang w:eastAsia="fr-FR"/>
        </w:rPr>
        <w:t>ût aux variations de la demande ;</w:t>
      </w:r>
    </w:p>
    <w:p w14:paraId="040D4B64" w14:textId="77777777" w:rsidR="00B14DB6" w:rsidRPr="00D21B50" w:rsidRDefault="00B14DB6" w:rsidP="00D4043E">
      <w:pPr>
        <w:pStyle w:val="Paragraphedeliste"/>
        <w:numPr>
          <w:ilvl w:val="0"/>
          <w:numId w:val="44"/>
        </w:numPr>
        <w:rPr>
          <w:lang w:eastAsia="fr-FR"/>
        </w:rPr>
      </w:pPr>
      <w:r w:rsidRPr="00B14DB6">
        <w:rPr>
          <w:b/>
          <w:bCs/>
        </w:rPr>
        <w:t xml:space="preserve">Flexibilité structurelle (ou organisationnelle) : </w:t>
      </w:r>
      <w:r w:rsidRPr="00D21B50">
        <w:rPr>
          <w:lang w:eastAsia="fr-FR"/>
        </w:rPr>
        <w:t xml:space="preserve">Désigne l’aptitude à modifier aisément la structure, les processus décisionnels et les systèmes de communication. Cette flexibilité peut également s’étendre à la structure financière </w:t>
      </w:r>
      <w:r>
        <w:rPr>
          <w:lang w:eastAsia="fr-FR"/>
        </w:rPr>
        <w:t>et à la culture de l’entreprise ;</w:t>
      </w:r>
    </w:p>
    <w:p w14:paraId="0D11FEB1" w14:textId="77777777" w:rsidR="00B14DB6" w:rsidRDefault="00EC74B1" w:rsidP="00D4043E">
      <w:pPr>
        <w:pStyle w:val="Paragraphedeliste"/>
        <w:numPr>
          <w:ilvl w:val="0"/>
          <w:numId w:val="44"/>
        </w:numPr>
        <w:rPr>
          <w:lang w:eastAsia="fr-FR"/>
        </w:rPr>
      </w:pPr>
      <w:r>
        <w:rPr>
          <w:b/>
          <w:bCs/>
        </w:rPr>
        <w:t xml:space="preserve">Flexibilité </w:t>
      </w:r>
      <w:r w:rsidR="00B14DB6" w:rsidRPr="00B14DB6">
        <w:rPr>
          <w:b/>
          <w:bCs/>
        </w:rPr>
        <w:t>stratégique :</w:t>
      </w:r>
      <w:r w:rsidR="00B14DB6" w:rsidRPr="00D21B50">
        <w:rPr>
          <w:lang w:eastAsia="fr-FR"/>
        </w:rPr>
        <w:t xml:space="preserve"> Concerne la capa</w:t>
      </w:r>
      <w:r w:rsidR="00CC0800">
        <w:rPr>
          <w:lang w:eastAsia="fr-FR"/>
        </w:rPr>
        <w:t xml:space="preserve">cité à ajuster les combinaisons </w:t>
      </w:r>
      <w:r w:rsidR="00B14DB6" w:rsidRPr="00D21B50">
        <w:rPr>
          <w:lang w:eastAsia="fr-FR"/>
        </w:rPr>
        <w:t>marché/produits en fonction des évolutions du contexte.</w:t>
      </w:r>
    </w:p>
    <w:p w14:paraId="06648B18" w14:textId="77777777" w:rsidR="00935EC9" w:rsidRPr="00D21B50" w:rsidRDefault="00935EC9" w:rsidP="00935EC9">
      <w:pPr>
        <w:pStyle w:val="Paragraphedeliste"/>
        <w:ind w:left="502" w:firstLine="0"/>
        <w:rPr>
          <w:lang w:eastAsia="fr-FR"/>
        </w:rPr>
      </w:pPr>
    </w:p>
    <w:p w14:paraId="5A38D36F" w14:textId="77777777" w:rsidR="004649DA" w:rsidRPr="004649DA" w:rsidRDefault="004649DA" w:rsidP="00D4043E">
      <w:pPr>
        <w:pStyle w:val="Paragraphedeliste"/>
        <w:numPr>
          <w:ilvl w:val="1"/>
          <w:numId w:val="5"/>
        </w:numPr>
        <w:ind w:left="505" w:firstLine="425"/>
        <w:outlineLvl w:val="3"/>
        <w:rPr>
          <w:rFonts w:cstheme="majorBidi"/>
          <w:b/>
          <w:bCs/>
          <w:szCs w:val="24"/>
        </w:rPr>
      </w:pPr>
      <w:bookmarkStart w:id="347" w:name="_Toc199167143"/>
      <w:bookmarkStart w:id="348" w:name="_Toc199265655"/>
      <w:bookmarkStart w:id="349" w:name="_Toc200837431"/>
      <w:r>
        <w:rPr>
          <w:rFonts w:cstheme="majorBidi"/>
          <w:b/>
          <w:bCs/>
          <w:szCs w:val="24"/>
        </w:rPr>
        <w:t>La proactivité :</w:t>
      </w:r>
      <w:bookmarkEnd w:id="347"/>
      <w:bookmarkEnd w:id="348"/>
      <w:bookmarkEnd w:id="349"/>
    </w:p>
    <w:p w14:paraId="5114409C" w14:textId="77777777" w:rsidR="00416BB6" w:rsidRDefault="00D81ABA" w:rsidP="00EF1B76">
      <w:r>
        <w:t xml:space="preserve">La proactivité consiste à </w:t>
      </w:r>
      <w:r w:rsidR="00EF1B76">
        <w:t>traduire</w:t>
      </w:r>
      <w:r>
        <w:t xml:space="preserve"> les changements en opportunités, à raccourcir le</w:t>
      </w:r>
      <w:r w:rsidR="00EF1B76">
        <w:t xml:space="preserve"> délai entre l’observation</w:t>
      </w:r>
      <w:r>
        <w:t xml:space="preserve"> et la prise de décision, à anticiper les besoins en flexibilité, à maintenir une capacité d'innovation constante, tout en cultivant une collaboration étroite avec les partenaires internes et externes afin de créer des synergies bénéfiques</w:t>
      </w:r>
      <w:r w:rsidR="00EF1B76">
        <w:t xml:space="preserve"> et prévenir les problèmes avant qu’ils surviennent.</w:t>
      </w:r>
      <w:r>
        <w:rPr>
          <w:rStyle w:val="Appelnotedebasdep"/>
        </w:rPr>
        <w:footnoteReference w:id="129"/>
      </w:r>
    </w:p>
    <w:p w14:paraId="10FF811C" w14:textId="77777777" w:rsidR="006B31FE" w:rsidRDefault="006B31FE" w:rsidP="00C50BBC">
      <w:r w:rsidRPr="0033326C">
        <w:t>La proactivité permet d'identifier les menaces et les opportunités potentielles</w:t>
      </w:r>
      <w:r w:rsidR="00C50BBC">
        <w:t xml:space="preserve">, </w:t>
      </w:r>
      <w:r w:rsidRPr="0033326C">
        <w:t>d'agir avant l</w:t>
      </w:r>
      <w:r w:rsidR="00C50BBC">
        <w:t xml:space="preserve">es concurrents </w:t>
      </w:r>
      <w:r w:rsidRPr="0033326C">
        <w:t xml:space="preserve">et d'acquérir un avantage compétitif. Les entreprises proactives sont plus productives car, en identifiant les obstacles potentiels et en prenant des mesures pour les éliminer, il devient possible de rationaliser les processus d'entreprise et d'améliorer l'efficacité. </w:t>
      </w:r>
      <w:r>
        <w:t>Elles</w:t>
      </w:r>
      <w:r w:rsidRPr="0033326C">
        <w:t xml:space="preserve"> prennent des décisions éclairées, fondées sur des données et des recherches, plutôt que de réagir aux circonstances au fur et à mesure qu'elles se présentent. </w:t>
      </w:r>
    </w:p>
    <w:p w14:paraId="3508B9E2" w14:textId="77777777" w:rsidR="006B31FE" w:rsidRDefault="006B31FE" w:rsidP="000B6CB9">
      <w:r>
        <w:t>Enfin, ces entreprises</w:t>
      </w:r>
      <w:r w:rsidRPr="0033326C">
        <w:t xml:space="preserve"> sont plus à même d'identifier les besoins des clients et d'y répondre. Il est possible d'établir des relations solides et durables avec les clients en anticipant leurs besoins et en proposant des solutio</w:t>
      </w:r>
      <w:r w:rsidR="000B6CB9">
        <w:t>ns avant qu'ils ne le demandent.</w:t>
      </w:r>
      <w:r w:rsidR="000B6CB9" w:rsidRPr="000B6CB9">
        <w:rPr>
          <w:lang w:eastAsia="fr-FR"/>
        </w:rPr>
        <w:t xml:space="preserve"> </w:t>
      </w:r>
      <w:r w:rsidR="000B6CB9">
        <w:rPr>
          <w:lang w:eastAsia="fr-FR"/>
        </w:rPr>
        <w:t>Ces organisations</w:t>
      </w:r>
      <w:r w:rsidR="000B6CB9" w:rsidRPr="00BA33BF">
        <w:rPr>
          <w:lang w:eastAsia="fr-FR"/>
        </w:rPr>
        <w:t xml:space="preserve"> favorisent l'innovation et la créativité. En anticipant et en résolvant les problèmes potentiels, elles instaurent un environnement qui valorise les idées nouvelles</w:t>
      </w:r>
      <w:r w:rsidR="000B6CB9">
        <w:rPr>
          <w:lang w:eastAsia="fr-FR"/>
        </w:rPr>
        <w:t xml:space="preserve"> et encourage l'expérimentation</w:t>
      </w:r>
      <w:r w:rsidRPr="0033326C">
        <w:t>.</w:t>
      </w:r>
      <w:r>
        <w:rPr>
          <w:rStyle w:val="Appelnotedebasdep"/>
        </w:rPr>
        <w:footnoteReference w:id="130"/>
      </w:r>
    </w:p>
    <w:p w14:paraId="2ACFDB1C" w14:textId="77777777" w:rsidR="00EC74B1" w:rsidRPr="0033326C" w:rsidRDefault="00EC74B1" w:rsidP="000B6CB9">
      <w:pPr>
        <w:rPr>
          <w:lang w:eastAsia="fr-FR"/>
        </w:rPr>
      </w:pPr>
    </w:p>
    <w:p w14:paraId="03158A02" w14:textId="77777777" w:rsidR="00416BB6" w:rsidRPr="0096571F" w:rsidRDefault="00416BB6" w:rsidP="00D4043E">
      <w:pPr>
        <w:pStyle w:val="Paragraphedeliste"/>
        <w:numPr>
          <w:ilvl w:val="1"/>
          <w:numId w:val="5"/>
        </w:numPr>
        <w:ind w:left="505" w:firstLine="425"/>
        <w:outlineLvl w:val="3"/>
        <w:rPr>
          <w:rFonts w:cstheme="majorBidi"/>
          <w:b/>
          <w:bCs/>
          <w:szCs w:val="24"/>
        </w:rPr>
      </w:pPr>
      <w:bookmarkStart w:id="350" w:name="_Toc199167144"/>
      <w:bookmarkStart w:id="351" w:name="_Toc199265656"/>
      <w:bookmarkStart w:id="352" w:name="_Toc200837432"/>
      <w:r w:rsidRPr="0096571F">
        <w:rPr>
          <w:rFonts w:cstheme="majorBidi"/>
          <w:b/>
          <w:bCs/>
          <w:szCs w:val="24"/>
        </w:rPr>
        <w:lastRenderedPageBreak/>
        <w:t>La résilience :</w:t>
      </w:r>
      <w:bookmarkEnd w:id="350"/>
      <w:bookmarkEnd w:id="351"/>
      <w:bookmarkEnd w:id="352"/>
    </w:p>
    <w:p w14:paraId="6C5C111E" w14:textId="77777777" w:rsidR="00416BB6" w:rsidRDefault="00D81ABA" w:rsidP="00D81ABA">
      <w:r>
        <w:t>En management, la résilience, souvent liée à l'agilité, s'est imposée comme une véritable philosophie d'entreprise. Elle repose sur l'acceptation d'une réalité parfois difficile, la quête de sens, ainsi qu'une aptitude à improviser et à s'adapter de manière créative. Cette notion traduit la capacité d'un individu, d'une équipe ou d'une organisation à surmonter</w:t>
      </w:r>
      <w:r w:rsidR="005410DE">
        <w:t xml:space="preserve"> et absorber</w:t>
      </w:r>
      <w:r>
        <w:t xml:space="preserve"> des échecs majeurs ou une série d'obstacles, à se relever et à progresser en tirant des enseignements des difficultés rencontrées.</w:t>
      </w:r>
      <w:r w:rsidR="00416BB6" w:rsidRPr="0096571F">
        <w:rPr>
          <w:rStyle w:val="Appelnotedebasdep"/>
          <w:rFonts w:cstheme="majorBidi"/>
          <w:szCs w:val="24"/>
        </w:rPr>
        <w:footnoteReference w:id="131"/>
      </w:r>
    </w:p>
    <w:p w14:paraId="2309940E" w14:textId="77777777" w:rsidR="00E92373" w:rsidRDefault="00E92373" w:rsidP="005410DE">
      <w:r>
        <w:t xml:space="preserve">La résilience définit la faculté d'une organisation à </w:t>
      </w:r>
      <w:r w:rsidR="005410DE">
        <w:t>résister</w:t>
      </w:r>
      <w:r>
        <w:t xml:space="preserve"> </w:t>
      </w:r>
      <w:r w:rsidR="005410DE">
        <w:t xml:space="preserve">et à s’adapter </w:t>
      </w:r>
      <w:r>
        <w:t>aux événements ou chocs, tout en assurant la continuité de ses activités. Elle vise à permettre aux organisations d'anticiper, de se préparer, de réagir efficacement et de se remettre rapidement de toute forme de perturbation, quelle que soit son ampleur, afin de rebondir après des situations difficiles et garantir la poursuite de leurs opérations.</w:t>
      </w:r>
      <w:r w:rsidR="005410DE">
        <w:rPr>
          <w:rStyle w:val="Appelnotedebasdep"/>
        </w:rPr>
        <w:footnoteReference w:id="132"/>
      </w:r>
    </w:p>
    <w:p w14:paraId="418193B5" w14:textId="77777777" w:rsidR="001A252D" w:rsidRDefault="001A252D" w:rsidP="001A252D">
      <w:pPr>
        <w:rPr>
          <w:lang w:eastAsia="fr-FR"/>
        </w:rPr>
      </w:pPr>
      <w:r w:rsidRPr="00747DA7">
        <w:rPr>
          <w:lang w:eastAsia="fr-FR"/>
        </w:rPr>
        <w:t>D’après Coutu (2002), trois caractéristiques définissent les entreprises résilientes : premièrement, elles adoptent une approche pragmatique en affrontant la réalité sans tomber dans un optimisme excessif ; deuxièmement, elles possèdent un système de valeurs solides et partagées qui aide à donner du sens aux obstacles et aux défis rencontrés ; troisièmement, elles font preuve d’ingéniosité en exploitant au mieux leurs ressources pour élaborer des solutions innovantes face à des situations inédites.</w:t>
      </w:r>
      <w:r>
        <w:rPr>
          <w:rStyle w:val="Appelnotedebasdep"/>
          <w:lang w:eastAsia="fr-FR"/>
        </w:rPr>
        <w:footnoteReference w:id="133"/>
      </w:r>
    </w:p>
    <w:p w14:paraId="230C708E" w14:textId="77777777" w:rsidR="000B6CB9" w:rsidRDefault="000B6CB9" w:rsidP="000B6CB9">
      <w:r>
        <w:t>Une organisation résiliente est capable de :</w:t>
      </w:r>
      <w:r>
        <w:rPr>
          <w:rStyle w:val="Appelnotedebasdep"/>
        </w:rPr>
        <w:footnoteReference w:id="134"/>
      </w:r>
    </w:p>
    <w:p w14:paraId="2F46BD58" w14:textId="77777777" w:rsidR="000B6CB9" w:rsidRDefault="000B6CB9" w:rsidP="00D4043E">
      <w:pPr>
        <w:pStyle w:val="Paragraphedeliste"/>
        <w:numPr>
          <w:ilvl w:val="0"/>
          <w:numId w:val="45"/>
        </w:numPr>
      </w:pPr>
      <w:r w:rsidRPr="007A44CD">
        <w:rPr>
          <w:b/>
          <w:bCs/>
        </w:rPr>
        <w:t>Co</w:t>
      </w:r>
      <w:r w:rsidRPr="000B6CB9">
        <w:rPr>
          <w:b/>
          <w:bCs/>
        </w:rPr>
        <w:t xml:space="preserve">ncevoir et ajuster ses structures : </w:t>
      </w:r>
      <w:r>
        <w:t>elle bénéficie d’un processus décisionnel clair et rapide, permettant de fonctionner efficacement avec des systèmes d’exploitation à la fois physiques et numériques, répartis mais autonomes.</w:t>
      </w:r>
    </w:p>
    <w:p w14:paraId="47DAB6EE" w14:textId="77777777" w:rsidR="000B6CB9" w:rsidRDefault="000B6CB9" w:rsidP="00D4043E">
      <w:pPr>
        <w:pStyle w:val="Paragraphedeliste"/>
        <w:numPr>
          <w:ilvl w:val="0"/>
          <w:numId w:val="45"/>
        </w:numPr>
      </w:pPr>
      <w:r w:rsidRPr="000B6CB9">
        <w:rPr>
          <w:b/>
          <w:bCs/>
        </w:rPr>
        <w:t>Garantir la sécurité :</w:t>
      </w:r>
      <w:r w:rsidRPr="00F754E6">
        <w:t xml:space="preserve"> </w:t>
      </w:r>
      <w:r>
        <w:t>la résilience aide à gérer et à réduire continuellement les risques dans un environnement en constante évolution.</w:t>
      </w:r>
    </w:p>
    <w:p w14:paraId="2CA899C2" w14:textId="77777777" w:rsidR="000B6CB9" w:rsidRDefault="000B6CB9" w:rsidP="00D4043E">
      <w:pPr>
        <w:pStyle w:val="Paragraphedeliste"/>
        <w:numPr>
          <w:ilvl w:val="0"/>
          <w:numId w:val="45"/>
        </w:numPr>
      </w:pPr>
      <w:r w:rsidRPr="000B6CB9">
        <w:rPr>
          <w:b/>
          <w:bCs/>
        </w:rPr>
        <w:lastRenderedPageBreak/>
        <w:t>Gérer les impacts émotionnels :</w:t>
      </w:r>
      <w:r w:rsidRPr="00F754E6">
        <w:t xml:space="preserve"> </w:t>
      </w:r>
      <w:r>
        <w:t>face à la transformation et au changement permanent, qui peuvent engendrer anxiété, stress et burnout chez les équipes, la résilience organisationnelle témoigne d’un engagement fort de la direction envers la santé mentale et la stabilité des collaborateurs.</w:t>
      </w:r>
    </w:p>
    <w:p w14:paraId="5B1F8463" w14:textId="77777777" w:rsidR="000B6CB9" w:rsidRDefault="000B6CB9" w:rsidP="00D4043E">
      <w:pPr>
        <w:pStyle w:val="Paragraphedeliste"/>
        <w:numPr>
          <w:ilvl w:val="0"/>
          <w:numId w:val="45"/>
        </w:numPr>
      </w:pPr>
      <w:r w:rsidRPr="000B6CB9">
        <w:rPr>
          <w:b/>
          <w:bCs/>
        </w:rPr>
        <w:t>Encourager une main-d’œuvre diversifiée et engagée :</w:t>
      </w:r>
      <w:r>
        <w:t xml:space="preserve"> une organisation résiliente favorise un personnel connecté, collaboratif et innovant, travaillant ensemble pour renforcer la compétitivité et assurer la prospérité.</w:t>
      </w:r>
    </w:p>
    <w:p w14:paraId="6326ACCB" w14:textId="77777777" w:rsidR="000B6CB9" w:rsidRDefault="000B6CB9" w:rsidP="00D4043E">
      <w:pPr>
        <w:pStyle w:val="Paragraphedeliste"/>
        <w:numPr>
          <w:ilvl w:val="0"/>
          <w:numId w:val="45"/>
        </w:numPr>
      </w:pPr>
      <w:r w:rsidRPr="000B6CB9">
        <w:rPr>
          <w:b/>
          <w:bCs/>
        </w:rPr>
        <w:t>Apprendre, évoluer et se développer :</w:t>
      </w:r>
      <w:r>
        <w:t xml:space="preserve"> elle investit dans des infrastructures physiques et numériques pour accroître leur capacité d’adaptation face aux défis futurs.</w:t>
      </w:r>
    </w:p>
    <w:p w14:paraId="5DBFD7FD" w14:textId="77777777" w:rsidR="001A252D" w:rsidRPr="001A252D" w:rsidRDefault="001A252D" w:rsidP="001A252D">
      <w:pPr>
        <w:pStyle w:val="Paragraphedeliste"/>
        <w:ind w:left="360" w:firstLine="0"/>
      </w:pPr>
    </w:p>
    <w:p w14:paraId="23CDE27F" w14:textId="77777777" w:rsidR="00416BB6" w:rsidRPr="00121D4E" w:rsidRDefault="00416BB6" w:rsidP="00D4043E">
      <w:pPr>
        <w:pStyle w:val="Paragraphedeliste"/>
        <w:numPr>
          <w:ilvl w:val="0"/>
          <w:numId w:val="5"/>
        </w:numPr>
        <w:ind w:left="782" w:hanging="357"/>
        <w:outlineLvl w:val="2"/>
        <w:rPr>
          <w:rFonts w:cstheme="majorBidi"/>
          <w:b/>
          <w:bCs/>
          <w:szCs w:val="24"/>
        </w:rPr>
      </w:pPr>
      <w:bookmarkStart w:id="353" w:name="_Toc199167145"/>
      <w:bookmarkStart w:id="354" w:name="_Toc199265657"/>
      <w:bookmarkStart w:id="355" w:name="_Toc200837433"/>
      <w:r w:rsidRPr="002E7FE0">
        <w:rPr>
          <w:rFonts w:cstheme="majorBidi"/>
          <w:b/>
          <w:bCs/>
          <w:szCs w:val="24"/>
        </w:rPr>
        <w:t>Avantages de d’agilité organisationnelle :</w:t>
      </w:r>
      <w:bookmarkEnd w:id="353"/>
      <w:bookmarkEnd w:id="354"/>
      <w:bookmarkEnd w:id="355"/>
    </w:p>
    <w:p w14:paraId="2C76F6F5" w14:textId="77777777" w:rsidR="00416BB6" w:rsidRPr="0096571F" w:rsidRDefault="00416BB6" w:rsidP="00121D4E">
      <w:pPr>
        <w:ind w:firstLine="0"/>
      </w:pPr>
      <w:r w:rsidRPr="0096571F">
        <w:t>L’agilité organisationnelle offre de nombreux avantages pour les entreprises qui souhaitent prospérer dans un environnement en constante évolution parmi ces avantages :</w:t>
      </w:r>
      <w:r w:rsidRPr="0096571F">
        <w:rPr>
          <w:rStyle w:val="Appelnotedebasdep"/>
          <w:rFonts w:cstheme="majorBidi"/>
          <w:szCs w:val="24"/>
        </w:rPr>
        <w:footnoteReference w:id="135"/>
      </w:r>
    </w:p>
    <w:p w14:paraId="6AECE028" w14:textId="77777777" w:rsidR="00D15635" w:rsidRPr="0096571F" w:rsidRDefault="00416BB6" w:rsidP="00D4043E">
      <w:pPr>
        <w:pStyle w:val="Paragraphedeliste"/>
        <w:numPr>
          <w:ilvl w:val="0"/>
          <w:numId w:val="7"/>
        </w:numPr>
      </w:pPr>
      <w:r w:rsidRPr="00FE0CC1">
        <w:rPr>
          <w:b/>
          <w:bCs/>
        </w:rPr>
        <w:t>Maîtrise du changement :</w:t>
      </w:r>
      <w:r w:rsidRPr="0096571F">
        <w:t xml:space="preserve"> </w:t>
      </w:r>
      <w:r w:rsidR="00D15635">
        <w:t>Le changement est reconnu comme un élément essentiel de la réussite. Pour le gérer efficacement, il est primordial de le concevoir de manière réfléchie et stratégique ;</w:t>
      </w:r>
    </w:p>
    <w:p w14:paraId="1C603F7E" w14:textId="77777777" w:rsidR="00FE0CC1" w:rsidRPr="0096571F" w:rsidRDefault="00416BB6" w:rsidP="00D4043E">
      <w:pPr>
        <w:pStyle w:val="Paragraphedeliste"/>
        <w:numPr>
          <w:ilvl w:val="0"/>
          <w:numId w:val="7"/>
        </w:numPr>
      </w:pPr>
      <w:r w:rsidRPr="002E7FE0">
        <w:rPr>
          <w:b/>
          <w:bCs/>
        </w:rPr>
        <w:t>Impliquer le client</w:t>
      </w:r>
      <w:r w:rsidR="00FE0CC1">
        <w:t xml:space="preserve"> </w:t>
      </w:r>
      <w:r w:rsidR="00FE0CC1" w:rsidRPr="00AB5B3A">
        <w:rPr>
          <w:b/>
          <w:bCs/>
        </w:rPr>
        <w:t>:</w:t>
      </w:r>
      <w:r w:rsidR="00FE0CC1">
        <w:t xml:space="preserve"> Les entreprises agiles intègrent activement les retours et avis des clients afin d'améliorer continuellement leurs produits et services. Certaines utilisent même des outils logiciels accessibles pour recueillir ces commentaires et renforcer la participation des clients ;</w:t>
      </w:r>
    </w:p>
    <w:p w14:paraId="33707A0C" w14:textId="77777777" w:rsidR="00FE0CC1" w:rsidRPr="0096571F" w:rsidRDefault="00416BB6" w:rsidP="00D4043E">
      <w:pPr>
        <w:pStyle w:val="Paragraphedeliste"/>
        <w:numPr>
          <w:ilvl w:val="0"/>
          <w:numId w:val="7"/>
        </w:numPr>
      </w:pPr>
      <w:r w:rsidRPr="002E7FE0">
        <w:rPr>
          <w:b/>
          <w:bCs/>
        </w:rPr>
        <w:t>Mobilisation</w:t>
      </w:r>
      <w:r w:rsidR="00FE0CC1">
        <w:rPr>
          <w:b/>
          <w:bCs/>
        </w:rPr>
        <w:t xml:space="preserve"> des collaborateurs</w:t>
      </w:r>
      <w:r w:rsidRPr="002E7FE0">
        <w:rPr>
          <w:b/>
          <w:bCs/>
        </w:rPr>
        <w:t xml:space="preserve"> :</w:t>
      </w:r>
      <w:r w:rsidR="00AB5B3A">
        <w:rPr>
          <w:b/>
          <w:bCs/>
        </w:rPr>
        <w:t xml:space="preserve"> </w:t>
      </w:r>
      <w:r w:rsidR="00FE0CC1">
        <w:t>Plus les employés sont engagés</w:t>
      </w:r>
      <w:r w:rsidR="00AB5B3A">
        <w:t xml:space="preserve"> et mobilisés</w:t>
      </w:r>
      <w:r w:rsidR="00FE0CC1">
        <w:t>, meilleure est la performance de l'organisation, ce qui se traduit par des récompenses accumulées pour les collaborateurs ;</w:t>
      </w:r>
    </w:p>
    <w:p w14:paraId="7D06FDD1" w14:textId="77777777" w:rsidR="002E7FE0" w:rsidRDefault="00416BB6" w:rsidP="00D4043E">
      <w:pPr>
        <w:pStyle w:val="Paragraphedeliste"/>
        <w:numPr>
          <w:ilvl w:val="0"/>
          <w:numId w:val="7"/>
        </w:numPr>
      </w:pPr>
      <w:r w:rsidRPr="002E7FE0">
        <w:rPr>
          <w:b/>
          <w:bCs/>
        </w:rPr>
        <w:t>Gestion de la complexité :</w:t>
      </w:r>
      <w:r w:rsidRPr="0096571F">
        <w:t xml:space="preserve"> </w:t>
      </w:r>
      <w:r w:rsidR="00AB5B3A">
        <w:t>Les entreprises évoluent dans un environnement marqué par une accumulation d'actions et de tendances, avec des concurrents en constante évolution. L'entreprise agile parvient à réduire l’écart entre les modes de fonctionnement traditionnels et les transformations actuelles, lui permettant ainsi de mieux s'adapter aux défis du marché.</w:t>
      </w:r>
    </w:p>
    <w:p w14:paraId="10442481" w14:textId="77777777" w:rsidR="00AB5B3A" w:rsidRDefault="00AB5B3A" w:rsidP="00AB5B3A">
      <w:pPr>
        <w:pStyle w:val="Paragraphedeliste"/>
        <w:ind w:left="502" w:firstLine="0"/>
      </w:pPr>
    </w:p>
    <w:p w14:paraId="71BE8B1A" w14:textId="77777777" w:rsidR="001A63B2" w:rsidRDefault="001A63B2" w:rsidP="00AB5B3A">
      <w:pPr>
        <w:pStyle w:val="Paragraphedeliste"/>
        <w:ind w:left="502" w:firstLine="0"/>
      </w:pPr>
    </w:p>
    <w:p w14:paraId="213919CB" w14:textId="77777777" w:rsidR="003D5C66" w:rsidRPr="002E7FE0" w:rsidRDefault="003D5C66" w:rsidP="00D4043E">
      <w:pPr>
        <w:pStyle w:val="Paragraphedeliste"/>
        <w:numPr>
          <w:ilvl w:val="0"/>
          <w:numId w:val="5"/>
        </w:numPr>
        <w:ind w:left="782" w:hanging="357"/>
        <w:outlineLvl w:val="2"/>
      </w:pPr>
      <w:bookmarkStart w:id="356" w:name="_Toc199167146"/>
      <w:bookmarkStart w:id="357" w:name="_Toc199265658"/>
      <w:bookmarkStart w:id="358" w:name="_Toc200837434"/>
      <w:r w:rsidRPr="002E7FE0">
        <w:rPr>
          <w:rFonts w:cstheme="majorBidi"/>
          <w:b/>
          <w:bCs/>
          <w:szCs w:val="24"/>
        </w:rPr>
        <w:lastRenderedPageBreak/>
        <w:t>L’influence de la culture organisationnelle sur l’agilité organisationnelle :</w:t>
      </w:r>
      <w:bookmarkEnd w:id="356"/>
      <w:bookmarkEnd w:id="357"/>
      <w:bookmarkEnd w:id="358"/>
    </w:p>
    <w:p w14:paraId="269F4BAD" w14:textId="4A43C50A" w:rsidR="003D5C66" w:rsidRPr="0096571F" w:rsidRDefault="003D5C66" w:rsidP="002E7FE0">
      <w:r w:rsidRPr="0096571F">
        <w:t xml:space="preserve">Comme les personnes, les organisations ont des caractéristiques appelées « culture </w:t>
      </w:r>
      <w:r w:rsidR="007A44CD" w:rsidRPr="0096571F">
        <w:t>organisationnelle »</w:t>
      </w:r>
      <w:r w:rsidRPr="0096571F">
        <w:t>. L’existence d’une identité culturelle, de croyances, de valeurs et de normes de comportement communes aux membres de l’organisation conduit à des efforts intégrés, à un engagement interne envers l’organisation et à une compréhension claire de la philosophie et de l’objectif des actions et, finalement, à la réussite de l’organisation.</w:t>
      </w:r>
      <w:r w:rsidRPr="0096571F">
        <w:rPr>
          <w:rStyle w:val="Appelnotedebasdep"/>
          <w:rFonts w:cstheme="majorBidi"/>
          <w:szCs w:val="24"/>
        </w:rPr>
        <w:footnoteReference w:id="136"/>
      </w:r>
    </w:p>
    <w:p w14:paraId="4826F7E6" w14:textId="77777777" w:rsidR="003D5C66" w:rsidRPr="0096571F" w:rsidRDefault="003D5C66" w:rsidP="002E7FE0">
      <w:r w:rsidRPr="0096571F">
        <w:t>Pour Maurice Thevenet : « la culture d’entreprise est un ensemble de références partagées dans l’organisation, construites tout au long de son histoire en réponse aux problèmes rencontrés dans l’entreprise »</w:t>
      </w:r>
      <w:r w:rsidRPr="0096571F">
        <w:rPr>
          <w:rStyle w:val="Appelnotedebasdep"/>
          <w:rFonts w:cstheme="majorBidi"/>
          <w:szCs w:val="24"/>
        </w:rPr>
        <w:footnoteReference w:id="137"/>
      </w:r>
    </w:p>
    <w:p w14:paraId="1A011A68" w14:textId="77777777" w:rsidR="003D5C66" w:rsidRPr="0096571F" w:rsidRDefault="003D5C66" w:rsidP="002E7FE0">
      <w:r w:rsidRPr="0096571F">
        <w:t>Selon Ouchi(1981) : «La culture organisationnelle est un ensemble de symboles, de cérémonies et de mythes qui permettent de transmettre aux employés les valeurs intrinsèques de l’organisation»</w:t>
      </w:r>
      <w:r w:rsidRPr="0096571F">
        <w:rPr>
          <w:rStyle w:val="Appelnotedebasdep"/>
          <w:rFonts w:cstheme="majorBidi"/>
          <w:szCs w:val="24"/>
        </w:rPr>
        <w:footnoteReference w:id="138"/>
      </w:r>
    </w:p>
    <w:p w14:paraId="375ED82E" w14:textId="77777777" w:rsidR="003D5C66" w:rsidRPr="0096571F" w:rsidRDefault="003D5C66" w:rsidP="002E7FE0">
      <w:r w:rsidRPr="0096571F">
        <w:t>Nous concluons que la culture organisationnelle est considérée comme un système complexe composé d’éléments à la fois concrets et abstraits, incluant des valeurs, des croyances, des traditions, des postures, des symboles, des mythes et des rites. Ces éléments sont partagés parmi les membres de l’organisation et se transmettent d’une génération à l’autre.</w:t>
      </w:r>
      <w:r w:rsidRPr="0096571F">
        <w:rPr>
          <w:rStyle w:val="Appelnotedebasdep"/>
          <w:rFonts w:cstheme="majorBidi"/>
          <w:szCs w:val="24"/>
        </w:rPr>
        <w:footnoteReference w:id="139"/>
      </w:r>
    </w:p>
    <w:p w14:paraId="4C9832BA" w14:textId="77777777" w:rsidR="003D5C66" w:rsidRPr="0096571F" w:rsidRDefault="003D5C66" w:rsidP="002E7FE0">
      <w:r w:rsidRPr="0096571F">
        <w:t xml:space="preserve">Rois Arifin et Henny Purwanti ont examiné l’influence de l’agilité du leadership, de la culture organisationnelle et de la motivation sur l’agilité organisationnelle. L’étude a relevé que la culture organisationnelle jouait un rôle crucial dans le développement de l’agilité au sein d’une entreprise. Une relation positive et significative a été identifiée, montrant que la culture qui favorise l’innovation, la collaboration et l’apprentissage continu encourage la capacité de l’entreprise à devenir agile. La culture organisationnelle dans l’entreprise est une source d’énergie dans la construction de l’agilité organisationnelle. En effet, la culture organisationnelle affecte tous les aspects de l’organisation. Le comportement des membres de l’organisation des davantage déterminé par la culture organisationnelle que par les directives </w:t>
      </w:r>
      <w:r w:rsidRPr="0096571F">
        <w:lastRenderedPageBreak/>
        <w:t>de la direction, et la mise en œuvre des stratégies dans divers organisations sont davantage déterminée par cette dernière. La réussite de l’agilité organisationnelle exige des changements fondés sur la culture et les valeurs de l’organisation.</w:t>
      </w:r>
      <w:r w:rsidRPr="0096571F">
        <w:rPr>
          <w:rStyle w:val="Appelnotedebasdep"/>
          <w:rFonts w:cstheme="majorBidi"/>
          <w:szCs w:val="24"/>
        </w:rPr>
        <w:footnoteReference w:id="140"/>
      </w:r>
    </w:p>
    <w:p w14:paraId="05DEF77E" w14:textId="76B02587" w:rsidR="003D5C66" w:rsidRPr="002E7FE0" w:rsidRDefault="003D5C66" w:rsidP="00D4043E">
      <w:pPr>
        <w:pStyle w:val="Paragraphedeliste"/>
        <w:numPr>
          <w:ilvl w:val="0"/>
          <w:numId w:val="5"/>
        </w:numPr>
        <w:ind w:left="782" w:hanging="357"/>
        <w:outlineLvl w:val="2"/>
        <w:rPr>
          <w:b/>
          <w:bCs/>
        </w:rPr>
      </w:pPr>
      <w:bookmarkStart w:id="359" w:name="_Toc199167147"/>
      <w:bookmarkStart w:id="360" w:name="_Toc199265659"/>
      <w:bookmarkStart w:id="361" w:name="_Toc200837435"/>
      <w:r w:rsidRPr="002E7FE0">
        <w:rPr>
          <w:b/>
          <w:bCs/>
        </w:rPr>
        <w:t xml:space="preserve">Le lien entre l’agilité organisationnelle et la performance des </w:t>
      </w:r>
      <w:bookmarkEnd w:id="359"/>
      <w:bookmarkEnd w:id="360"/>
      <w:bookmarkEnd w:id="361"/>
      <w:r w:rsidR="007A44CD" w:rsidRPr="002E7FE0">
        <w:rPr>
          <w:b/>
          <w:bCs/>
        </w:rPr>
        <w:t>entreprises :</w:t>
      </w:r>
      <w:r w:rsidRPr="002E7FE0">
        <w:rPr>
          <w:b/>
          <w:bCs/>
        </w:rPr>
        <w:t xml:space="preserve"> </w:t>
      </w:r>
    </w:p>
    <w:p w14:paraId="55C96228" w14:textId="77777777" w:rsidR="003D5C66" w:rsidRPr="0096571F" w:rsidRDefault="003D5C66" w:rsidP="002E7FE0">
      <w:r w:rsidRPr="0096571F">
        <w:t>Le terme de" performance" dérive du verbe anglais to "perform", qui implique l’exécution d’un travail, l’accomplissement d’une mission ou la réalisation d’une activité spécifique. Elle reflète la capacité et l’aptitude d’une organisation à atteindre ses objectifs, comme souligné par Khan et Shah(2011).</w:t>
      </w:r>
      <w:r w:rsidRPr="0096571F">
        <w:rPr>
          <w:rStyle w:val="Appelnotedebasdep"/>
          <w:rFonts w:cstheme="majorBidi"/>
          <w:szCs w:val="24"/>
        </w:rPr>
        <w:footnoteReference w:id="141"/>
      </w:r>
    </w:p>
    <w:p w14:paraId="29C77A04" w14:textId="77777777" w:rsidR="003D5C66" w:rsidRPr="0096571F" w:rsidRDefault="003D5C66" w:rsidP="00706CD0">
      <w:r w:rsidRPr="0096571F">
        <w:t>La performance organisationnelle se réfère à la capacité d’une organisation à attei</w:t>
      </w:r>
      <w:r w:rsidR="00706CD0">
        <w:t xml:space="preserve">ndre ses objectifs à long terme. </w:t>
      </w:r>
      <w:r w:rsidRPr="0096571F">
        <w:t>Elle dépasse la performance moyenne habituelle et s’inscrit dans une série de réalisation exceptionnelle, selon Pathirage et al(2007).</w:t>
      </w:r>
      <w:r w:rsidR="00706CD0">
        <w:t xml:space="preserve"> </w:t>
      </w:r>
      <w:r w:rsidRPr="0096571F">
        <w:t>Elle est définie comme l’utilisation optimale d’une combinaison de ressources et de capacités organisationnelles, visant à atteindre les objectifs de manière efficiente et efficace.</w:t>
      </w:r>
      <w:r w:rsidRPr="0096571F">
        <w:rPr>
          <w:rStyle w:val="Appelnotedebasdep"/>
          <w:rFonts w:cstheme="majorBidi"/>
          <w:szCs w:val="24"/>
        </w:rPr>
        <w:footnoteReference w:id="142"/>
      </w:r>
    </w:p>
    <w:p w14:paraId="64A0AAFE" w14:textId="6EF5DFF9" w:rsidR="003D5C66" w:rsidRPr="0096571F" w:rsidRDefault="003D5C66" w:rsidP="002E7FE0">
      <w:r w:rsidRPr="0096571F">
        <w:t>L’amélioration de la performance est un enjeu primordial pour toutes organisations qui souhaitent conquérir le marché car une organisation non performante est susceptible de disparaître à terme. Selon une étude de Nathalie Crutzen(2008), les principales causes de défaillances des entreprises sont souvent liées à leur incapacité à s’adapter à leur environnement. En effet, les entreprises qui échouent ont généralement du mal à réagir face aux changements environnementaux. C’est dans ce contexte que l’agilité organisationnelle apparait comme une stratégie clé pour répondre aux défis posés par un environnement en constante évolution. L’agilité permet à une organisation de réagir de manière globale aux problèmes environnementaux (Goldman et al (1994)).</w:t>
      </w:r>
      <w:r w:rsidR="00706CD0">
        <w:t xml:space="preserve"> </w:t>
      </w:r>
      <w:r w:rsidRPr="0096571F">
        <w:t xml:space="preserve">Elle constitue un facteur crucial pour aider les PME non seulement à s’adapter, mais aussi à tirer de leur environnement pour améliorer leur </w:t>
      </w:r>
      <w:r w:rsidR="007A44CD" w:rsidRPr="0096571F">
        <w:t>performance. En</w:t>
      </w:r>
      <w:r w:rsidRPr="0096571F">
        <w:t xml:space="preserve"> effet, l’agilité peut accroître la productivité, les profits, les parts de marché, et par conséquent, la performance économique globale de l’entreprise.</w:t>
      </w:r>
      <w:r w:rsidRPr="0096571F">
        <w:rPr>
          <w:rStyle w:val="Appelnotedebasdep"/>
          <w:rFonts w:cstheme="majorBidi"/>
          <w:szCs w:val="24"/>
        </w:rPr>
        <w:footnoteReference w:id="143"/>
      </w:r>
    </w:p>
    <w:p w14:paraId="02CCAD51" w14:textId="77777777" w:rsidR="00706CD0" w:rsidRDefault="003D5C66" w:rsidP="00706CD0">
      <w:r w:rsidRPr="0096571F">
        <w:lastRenderedPageBreak/>
        <w:t>Une étude menée par le Centre de Leadership et Efficacité Organisationnelle de NEOMA Business School et en collaboration avec une société de conseil allemande, Goetzpartner met en évidence un lien étroit entre l’agilité organisationnelle et la performance des entreprises. Selon cette étude, les entreprises qui adoptent des pratiques agiles affichent un niveau de performance significativement supérieur, atteignait jusqu’à 2,7 fois celui des entreprises non agiles.</w:t>
      </w:r>
      <w:r w:rsidRPr="0096571F">
        <w:rPr>
          <w:rStyle w:val="Appelnotedebasdep"/>
          <w:rFonts w:cstheme="majorBidi"/>
          <w:szCs w:val="24"/>
        </w:rPr>
        <w:footnoteReference w:id="144"/>
      </w:r>
    </w:p>
    <w:p w14:paraId="0121A424" w14:textId="77777777" w:rsidR="003F408F" w:rsidRDefault="00706CD0" w:rsidP="00AD2955">
      <w:r>
        <w:t>En conclusion de cette première section, une compréhension claire de l’agilité organisationnelle a été établie, en explorant ses multiples facettes et ses avantages stratégiques. Ce concept joue un rôle majeur dans l’amélioration de la performance, en favorisant l’innovation, la réactivité et la collaboration. Ainsi, maîtriser les principes de l’agilité organisationnelle constitue une étape fondamentale pour toute entreprise souhaitant renforcer sa compétitivité et sa pérennité dans un c</w:t>
      </w:r>
      <w:r w:rsidR="00AD2955">
        <w:t>ontexte dynamique et incertain.</w:t>
      </w:r>
    </w:p>
    <w:p w14:paraId="02A2B6E6" w14:textId="77777777" w:rsidR="002E7FE0" w:rsidRDefault="003D5C66" w:rsidP="00706CD0">
      <w:pPr>
        <w:outlineLvl w:val="1"/>
        <w:rPr>
          <w:rFonts w:cstheme="majorBidi"/>
          <w:b/>
          <w:bCs/>
          <w:szCs w:val="24"/>
          <w:shd w:val="clear" w:color="auto" w:fill="FFFFFF"/>
        </w:rPr>
      </w:pPr>
      <w:bookmarkStart w:id="362" w:name="_Toc199167148"/>
      <w:bookmarkStart w:id="363" w:name="_Toc199184515"/>
      <w:bookmarkStart w:id="364" w:name="_Toc199265660"/>
      <w:bookmarkStart w:id="365" w:name="_Toc200837436"/>
      <w:bookmarkStart w:id="366" w:name="_Toc200838170"/>
      <w:r w:rsidRPr="0096571F">
        <w:rPr>
          <w:rFonts w:cstheme="majorBidi"/>
          <w:b/>
          <w:bCs/>
          <w:szCs w:val="24"/>
          <w:shd w:val="clear" w:color="auto" w:fill="FFFFFF"/>
        </w:rPr>
        <w:t>Section 02 : Le changement vers un</w:t>
      </w:r>
      <w:r w:rsidR="002E7FE0">
        <w:rPr>
          <w:rFonts w:cstheme="majorBidi"/>
          <w:b/>
          <w:bCs/>
          <w:szCs w:val="24"/>
          <w:shd w:val="clear" w:color="auto" w:fill="FFFFFF"/>
        </w:rPr>
        <w:t>e entreprise agile</w:t>
      </w:r>
      <w:bookmarkEnd w:id="362"/>
      <w:bookmarkEnd w:id="363"/>
      <w:bookmarkEnd w:id="364"/>
      <w:bookmarkEnd w:id="365"/>
      <w:bookmarkEnd w:id="366"/>
    </w:p>
    <w:p w14:paraId="374F5A69" w14:textId="77777777" w:rsidR="005940D1" w:rsidRPr="003F408F" w:rsidRDefault="005940D1" w:rsidP="005940D1">
      <w:r>
        <w:t>Dans cette section, nous aborderons les différentes façons dont une entreprise peut devenir agile en mettant l’accent sur les capacités dynamiques. Nous étudierons également les méthodes agiles ainsi que leurs avantages comparés aux méthodes traditionnelles.</w:t>
      </w:r>
    </w:p>
    <w:p w14:paraId="7A4C3216" w14:textId="77777777" w:rsidR="003D5C66" w:rsidRPr="002E7FE0" w:rsidRDefault="00A20422" w:rsidP="00D4043E">
      <w:pPr>
        <w:pStyle w:val="Paragraphedeliste"/>
        <w:numPr>
          <w:ilvl w:val="0"/>
          <w:numId w:val="8"/>
        </w:numPr>
        <w:ind w:left="782" w:hanging="357"/>
        <w:outlineLvl w:val="2"/>
        <w:rPr>
          <w:rFonts w:cstheme="majorBidi"/>
          <w:b/>
          <w:bCs/>
          <w:szCs w:val="24"/>
          <w:shd w:val="clear" w:color="auto" w:fill="FFFFFF"/>
        </w:rPr>
      </w:pPr>
      <w:bookmarkStart w:id="367" w:name="_Toc199167149"/>
      <w:bookmarkStart w:id="368" w:name="_Toc199265661"/>
      <w:bookmarkStart w:id="369" w:name="_Toc200837437"/>
      <w:r w:rsidRPr="002E7FE0">
        <w:rPr>
          <w:rFonts w:cstheme="majorBidi"/>
          <w:b/>
          <w:bCs/>
          <w:szCs w:val="24"/>
          <w:shd w:val="clear" w:color="auto" w:fill="FFFFFF"/>
        </w:rPr>
        <w:t>La transformation agile : un processus de changement</w:t>
      </w:r>
      <w:bookmarkEnd w:id="367"/>
      <w:bookmarkEnd w:id="368"/>
      <w:bookmarkEnd w:id="369"/>
    </w:p>
    <w:p w14:paraId="582A6509" w14:textId="77777777" w:rsidR="00AA00CE" w:rsidRDefault="00A20422" w:rsidP="00AA00CE">
      <w:r w:rsidRPr="0096571F">
        <w:t>Peu d'études ont fourni des directives claires ou des ensembles d'outils concrets que les dirigeants pourraient appliquer pour orienter leurs organisations vers l'agilité.</w:t>
      </w:r>
      <w:r w:rsidR="00AA00CE">
        <w:t xml:space="preserve"> </w:t>
      </w:r>
      <w:r w:rsidRPr="0096571F">
        <w:t>À ce propos, Goldman et al</w:t>
      </w:r>
      <w:r w:rsidR="00E95236" w:rsidRPr="0096571F">
        <w:t xml:space="preserve"> </w:t>
      </w:r>
      <w:r w:rsidRPr="0096571F">
        <w:t>indiquent que le passage à l'agilité est fortement tributaire du contexte de l'entreprise et qu'aucune solution unique ne peut être généralisée. Selon ces auteurs, les décisions concernant les besoins et les actions d'une entreprise pour devenir agile doivent s'appuyer sur une analyse approfondie des clients, des concurrents, des produits, ainsi que des ressourc</w:t>
      </w:r>
      <w:r w:rsidR="00AA00CE">
        <w:t>es et des compétences internes.</w:t>
      </w:r>
      <w:r w:rsidR="00AA00CE">
        <w:rPr>
          <w:rStyle w:val="Appelnotedebasdep"/>
        </w:rPr>
        <w:footnoteReference w:id="145"/>
      </w:r>
    </w:p>
    <w:p w14:paraId="2172D236" w14:textId="77777777" w:rsidR="001A63B2" w:rsidRDefault="001A63B2" w:rsidP="00AA00CE"/>
    <w:p w14:paraId="5A9C70D8" w14:textId="77777777" w:rsidR="001A63B2" w:rsidRDefault="001A63B2" w:rsidP="00AA00CE"/>
    <w:p w14:paraId="6D72EB99" w14:textId="77777777" w:rsidR="00AA00CE" w:rsidRPr="00AA00CE" w:rsidRDefault="00E95236" w:rsidP="00D4043E">
      <w:pPr>
        <w:pStyle w:val="Paragraphedeliste"/>
        <w:numPr>
          <w:ilvl w:val="1"/>
          <w:numId w:val="8"/>
        </w:numPr>
        <w:ind w:left="357" w:hanging="357"/>
        <w:outlineLvl w:val="3"/>
        <w:rPr>
          <w:rFonts w:cstheme="majorBidi"/>
          <w:b/>
          <w:bCs/>
          <w:szCs w:val="24"/>
        </w:rPr>
      </w:pPr>
      <w:bookmarkStart w:id="370" w:name="_Toc199167150"/>
      <w:bookmarkStart w:id="371" w:name="_Toc199265662"/>
      <w:bookmarkStart w:id="372" w:name="_Toc200837438"/>
      <w:r w:rsidRPr="00AA00CE">
        <w:rPr>
          <w:rFonts w:cstheme="majorBidi"/>
          <w:b/>
          <w:bCs/>
          <w:szCs w:val="24"/>
        </w:rPr>
        <w:lastRenderedPageBreak/>
        <w:t>Les capacités dynamiques :</w:t>
      </w:r>
      <w:bookmarkEnd w:id="370"/>
      <w:bookmarkEnd w:id="371"/>
      <w:bookmarkEnd w:id="372"/>
    </w:p>
    <w:p w14:paraId="6CC54AE9" w14:textId="77777777" w:rsidR="00E95236" w:rsidRPr="0096571F" w:rsidRDefault="00E95236" w:rsidP="00AA00CE">
      <w:r w:rsidRPr="0096571F">
        <w:t>Par ailleurs, Teece et al proposent le modèle théorique des capacités dynamiques comme un moyen de comprendre et de développer l'agilité organisationnelle au sein d'une entreprise.</w:t>
      </w:r>
    </w:p>
    <w:p w14:paraId="67D7B013" w14:textId="77777777" w:rsidR="00E95236" w:rsidRPr="0096571F" w:rsidRDefault="00E95236" w:rsidP="00AA00CE">
      <w:pPr>
        <w:rPr>
          <w:lang w:eastAsia="fr-FR"/>
        </w:rPr>
      </w:pPr>
      <w:r w:rsidRPr="0096571F">
        <w:rPr>
          <w:lang w:eastAsia="fr-FR"/>
        </w:rPr>
        <w:t>Les capacités dynamiques sont définies comme l'aptitude d'une organisation à intégrer, développer et réorganiser ses compétences internes et externes pour s'adapter à des environnements en rapide mutation. Elles illustrent ainsi l’aptitude d'une entité à générer de nouvelles formes d'avantage concurrentiel en fonction de ses dépendances et de son positionnement sur le marché</w:t>
      </w:r>
      <w:r w:rsidRPr="0096571F">
        <w:t>.</w:t>
      </w:r>
      <w:r w:rsidRPr="0096571F">
        <w:rPr>
          <w:rStyle w:val="Appelnotedebasdep"/>
          <w:rFonts w:cstheme="majorBidi"/>
          <w:szCs w:val="24"/>
        </w:rPr>
        <w:footnoteReference w:id="146"/>
      </w:r>
    </w:p>
    <w:p w14:paraId="588AA43D" w14:textId="77777777" w:rsidR="00E95236" w:rsidRPr="0096571F" w:rsidRDefault="00A21DF0" w:rsidP="00AA00CE">
      <w:r w:rsidRPr="0096571F">
        <w:t>Teece (2007) enrichit cette conception en soulignant la nature proactive des capacités dynamiques. Il ne s'agit pas seulement pour l'organisation de réagir à son environnement, mais également d'agir sur celui-ci et de façonner son propre écosystème</w:t>
      </w:r>
      <w:r w:rsidR="00E95236" w:rsidRPr="0096571F">
        <w:t>.</w:t>
      </w:r>
      <w:r w:rsidR="00E95236" w:rsidRPr="0096571F">
        <w:rPr>
          <w:rStyle w:val="Appelnotedebasdep"/>
          <w:rFonts w:cstheme="majorBidi"/>
          <w:szCs w:val="24"/>
        </w:rPr>
        <w:footnoteReference w:id="147"/>
      </w:r>
    </w:p>
    <w:p w14:paraId="59CBA21C" w14:textId="77777777" w:rsidR="00A21DF0" w:rsidRPr="0096571F" w:rsidRDefault="00A21DF0" w:rsidP="00AA00CE">
      <w:pPr>
        <w:rPr>
          <w:rFonts w:cstheme="majorBidi"/>
          <w:szCs w:val="24"/>
          <w:lang w:eastAsia="fr-FR"/>
        </w:rPr>
      </w:pPr>
      <w:r w:rsidRPr="0096571F">
        <w:rPr>
          <w:rFonts w:cstheme="majorBidi"/>
          <w:szCs w:val="24"/>
          <w:lang w:eastAsia="fr-FR"/>
        </w:rPr>
        <w:t>Les capacités dynamiques peuvent être regroupées en trois catégories fondamentales</w:t>
      </w:r>
      <w:r w:rsidR="007810E4" w:rsidRPr="0096571F">
        <w:rPr>
          <w:rStyle w:val="Appelnotedebasdep"/>
          <w:rFonts w:cstheme="majorBidi"/>
          <w:szCs w:val="24"/>
          <w:lang w:eastAsia="fr-FR"/>
        </w:rPr>
        <w:footnoteReference w:id="148"/>
      </w:r>
      <w:r w:rsidRPr="0096571F">
        <w:rPr>
          <w:rFonts w:cstheme="majorBidi"/>
          <w:szCs w:val="24"/>
          <w:lang w:eastAsia="fr-FR"/>
        </w:rPr>
        <w:t>:</w:t>
      </w:r>
    </w:p>
    <w:p w14:paraId="7416DFDD" w14:textId="77777777" w:rsidR="00A21DF0" w:rsidRPr="0096571F" w:rsidRDefault="00A21DF0" w:rsidP="00D4043E">
      <w:pPr>
        <w:pStyle w:val="Paragraphedeliste"/>
        <w:numPr>
          <w:ilvl w:val="0"/>
          <w:numId w:val="9"/>
        </w:numPr>
        <w:rPr>
          <w:lang w:eastAsia="fr-FR"/>
        </w:rPr>
      </w:pPr>
      <w:r w:rsidRPr="0096571F">
        <w:rPr>
          <w:lang w:eastAsia="fr-FR"/>
        </w:rPr>
        <w:t>La capacité à identifier, développer, détecter et évaluer les opportunités (et les menaces) technologiques en lien avec les besoins des clients (sensing) ;</w:t>
      </w:r>
    </w:p>
    <w:p w14:paraId="2C971D5E" w14:textId="77777777" w:rsidR="00A21DF0" w:rsidRPr="0096571F" w:rsidRDefault="00A21DF0" w:rsidP="00D4043E">
      <w:pPr>
        <w:pStyle w:val="Paragraphedeliste"/>
        <w:numPr>
          <w:ilvl w:val="0"/>
          <w:numId w:val="9"/>
        </w:numPr>
        <w:rPr>
          <w:lang w:eastAsia="fr-FR"/>
        </w:rPr>
      </w:pPr>
      <w:r w:rsidRPr="0096571F">
        <w:rPr>
          <w:lang w:eastAsia="fr-FR"/>
        </w:rPr>
        <w:t>La mobilisation des ressources pour répondre à ces besoins et opportunités et en tirer de la valeur (</w:t>
      </w:r>
      <w:r w:rsidR="007C41B4" w:rsidRPr="0096571F">
        <w:rPr>
          <w:lang w:eastAsia="fr-FR"/>
        </w:rPr>
        <w:t>seizing</w:t>
      </w:r>
      <w:r w:rsidRPr="0096571F">
        <w:rPr>
          <w:lang w:eastAsia="fr-FR"/>
        </w:rPr>
        <w:t>)</w:t>
      </w:r>
      <w:r w:rsidR="007C41B4" w:rsidRPr="0096571F">
        <w:rPr>
          <w:lang w:eastAsia="fr-FR"/>
        </w:rPr>
        <w:t> ;</w:t>
      </w:r>
    </w:p>
    <w:p w14:paraId="3C4E7132" w14:textId="77777777" w:rsidR="00A21DF0" w:rsidRPr="0096571F" w:rsidRDefault="00A21DF0" w:rsidP="00D4043E">
      <w:pPr>
        <w:pStyle w:val="Paragraphedeliste"/>
        <w:numPr>
          <w:ilvl w:val="0"/>
          <w:numId w:val="9"/>
        </w:numPr>
        <w:rPr>
          <w:lang w:eastAsia="fr-FR"/>
        </w:rPr>
      </w:pPr>
      <w:r w:rsidRPr="0096571F">
        <w:rPr>
          <w:lang w:eastAsia="fr-FR"/>
        </w:rPr>
        <w:t>Le renouvellement continu (ou la transformation) de l'organisation et de son p</w:t>
      </w:r>
      <w:r w:rsidR="007C41B4" w:rsidRPr="0096571F">
        <w:rPr>
          <w:lang w:eastAsia="fr-FR"/>
        </w:rPr>
        <w:t>ersonnel (shifting</w:t>
      </w:r>
      <w:r w:rsidRPr="0096571F">
        <w:rPr>
          <w:lang w:eastAsia="fr-FR"/>
        </w:rPr>
        <w:t>).</w:t>
      </w:r>
    </w:p>
    <w:p w14:paraId="28596109" w14:textId="77777777" w:rsidR="00E95236" w:rsidRPr="0096571F" w:rsidRDefault="007C41B4" w:rsidP="0096571F">
      <w:pPr>
        <w:rPr>
          <w:rFonts w:cstheme="majorBidi"/>
          <w:szCs w:val="24"/>
        </w:rPr>
      </w:pPr>
      <w:r w:rsidRPr="0096571F">
        <w:rPr>
          <w:rFonts w:cstheme="majorBidi"/>
          <w:szCs w:val="24"/>
        </w:rPr>
        <w:t>Bien que les capacités dynamiques puissent être distinguées analytiquement de la formulation stratégique, elles doivent s'aligner sur l'orientation stratégique qui émerge du processus de stratégie. Une stratégie cohérente et adaptée à l'innovation est tout aussi cruciale que les capacités dynamiques pour obtenir un avantage concurrentiel. Par conséquent, malgré leur distinction conceptuelle, la stratégie et les capacités doivent être développées et mises en œuvre conjointement dans la pratique.</w:t>
      </w:r>
      <w:r w:rsidR="00E95236" w:rsidRPr="0096571F">
        <w:rPr>
          <w:rStyle w:val="Appelnotedebasdep"/>
          <w:rFonts w:cstheme="majorBidi"/>
          <w:szCs w:val="24"/>
        </w:rPr>
        <w:footnoteReference w:id="149"/>
      </w:r>
    </w:p>
    <w:p w14:paraId="07EC4FE5" w14:textId="77777777" w:rsidR="007C41B4" w:rsidRPr="0096571F" w:rsidRDefault="007C41B4" w:rsidP="0096571F">
      <w:pPr>
        <w:rPr>
          <w:rFonts w:cstheme="majorBidi"/>
          <w:szCs w:val="24"/>
          <w:lang w:eastAsia="fr-FR"/>
        </w:rPr>
      </w:pPr>
      <w:r w:rsidRPr="0096571F">
        <w:rPr>
          <w:rFonts w:cstheme="majorBidi"/>
          <w:szCs w:val="24"/>
          <w:lang w:eastAsia="fr-FR"/>
        </w:rPr>
        <w:lastRenderedPageBreak/>
        <w:t>L'atteinte de l'agilité organisationnelle via les trois catégories principales de capacités dynamiques peut être envisagée de la manière suivante</w:t>
      </w:r>
      <w:r w:rsidRPr="0096571F">
        <w:rPr>
          <w:rStyle w:val="Appelnotedebasdep"/>
          <w:rFonts w:cstheme="majorBidi"/>
          <w:szCs w:val="24"/>
          <w:lang w:eastAsia="fr-FR"/>
        </w:rPr>
        <w:footnoteReference w:id="150"/>
      </w:r>
      <w:r w:rsidRPr="0096571F">
        <w:rPr>
          <w:rFonts w:cstheme="majorBidi"/>
          <w:szCs w:val="24"/>
          <w:lang w:eastAsia="fr-FR"/>
        </w:rPr>
        <w:t xml:space="preserve"> :</w:t>
      </w:r>
    </w:p>
    <w:p w14:paraId="0FC1AB75" w14:textId="77777777" w:rsidR="007C41B4" w:rsidRPr="002A61F0" w:rsidRDefault="007C41B4" w:rsidP="00D4043E">
      <w:pPr>
        <w:pStyle w:val="Paragraphedeliste"/>
        <w:numPr>
          <w:ilvl w:val="0"/>
          <w:numId w:val="10"/>
        </w:numPr>
        <w:rPr>
          <w:lang w:eastAsia="fr-FR"/>
        </w:rPr>
      </w:pPr>
      <w:r w:rsidRPr="002A61F0">
        <w:t>Détecter pour réaliser l'agilité (effectuating agility through sensing):</w:t>
      </w:r>
      <w:r w:rsidRPr="002A61F0">
        <w:rPr>
          <w:lang w:eastAsia="fr-FR"/>
        </w:rPr>
        <w:t xml:space="preserve"> Dans des contextes marqués par une forte incertitude, les entreprises doivent identifier et/ou créer des possibilités de croissance avant leurs concurrents.</w:t>
      </w:r>
    </w:p>
    <w:p w14:paraId="13DB61E0" w14:textId="77777777" w:rsidR="007C41B4" w:rsidRPr="002A61F0" w:rsidRDefault="007C41B4" w:rsidP="00D4043E">
      <w:pPr>
        <w:pStyle w:val="Paragraphedeliste"/>
        <w:numPr>
          <w:ilvl w:val="0"/>
          <w:numId w:val="10"/>
        </w:numPr>
        <w:rPr>
          <w:rFonts w:cstheme="majorBidi"/>
          <w:szCs w:val="24"/>
          <w:lang w:eastAsia="fr-FR"/>
        </w:rPr>
      </w:pPr>
      <w:r w:rsidRPr="002A61F0">
        <w:rPr>
          <w:rFonts w:cstheme="majorBidi"/>
          <w:szCs w:val="24"/>
        </w:rPr>
        <w:t>Saisir pour réaliser l'agilité (seizing) :</w:t>
      </w:r>
      <w:r w:rsidRPr="002A61F0">
        <w:rPr>
          <w:rFonts w:cstheme="majorBidi"/>
          <w:szCs w:val="24"/>
          <w:lang w:eastAsia="fr-FR"/>
        </w:rPr>
        <w:t xml:space="preserve"> Ceci passe par des modalités d'approvisionnement flexibles, la création d'une marge de manœuvre au sein de l'organisation, la réorganisation des structures hiérarchiques et l'adoption de démarches d'innovation ouvertes.</w:t>
      </w:r>
    </w:p>
    <w:p w14:paraId="624694F5" w14:textId="77777777" w:rsidR="007C41B4" w:rsidRPr="0096571F" w:rsidRDefault="007C41B4" w:rsidP="00D4043E">
      <w:pPr>
        <w:pStyle w:val="Paragraphedeliste"/>
        <w:numPr>
          <w:ilvl w:val="0"/>
          <w:numId w:val="10"/>
        </w:numPr>
        <w:rPr>
          <w:rFonts w:cstheme="majorBidi"/>
          <w:szCs w:val="24"/>
        </w:rPr>
      </w:pPr>
      <w:r w:rsidRPr="0096571F">
        <w:rPr>
          <w:rFonts w:cstheme="majorBidi"/>
          <w:szCs w:val="24"/>
        </w:rPr>
        <w:t>L’atteinte de l’agilité organisationnelle passe par l’optimisation des ressources pour répondre aux besoins et saisir les opportunités, tout en générant de la valeur. Cette démarche s’appuie sur des mécanismes flexibles d’approvisionnement, la mise en place d’un</w:t>
      </w:r>
      <w:r w:rsidR="002A331F">
        <w:rPr>
          <w:rFonts w:cstheme="majorBidi"/>
          <w:szCs w:val="24"/>
        </w:rPr>
        <w:t xml:space="preserve">e marge de manœuvre stratégique, </w:t>
      </w:r>
      <w:r w:rsidRPr="0096571F">
        <w:rPr>
          <w:rFonts w:cstheme="majorBidi"/>
          <w:szCs w:val="24"/>
        </w:rPr>
        <w:t>la réorganisation des structures hiérarchiques traditionnelles, et l’intégration de méthodes innovantes ouvertes à l’extérieur.</w:t>
      </w:r>
    </w:p>
    <w:p w14:paraId="48CD58E4" w14:textId="77777777" w:rsidR="007C41B4" w:rsidRPr="002A61F0" w:rsidRDefault="007C41B4" w:rsidP="00D4043E">
      <w:pPr>
        <w:pStyle w:val="Paragraphedeliste"/>
        <w:numPr>
          <w:ilvl w:val="0"/>
          <w:numId w:val="10"/>
        </w:numPr>
        <w:rPr>
          <w:rFonts w:cstheme="majorBidi"/>
          <w:szCs w:val="24"/>
          <w:lang w:eastAsia="fr-FR"/>
        </w:rPr>
      </w:pPr>
      <w:r w:rsidRPr="002A61F0">
        <w:rPr>
          <w:rFonts w:cstheme="majorBidi"/>
          <w:szCs w:val="24"/>
        </w:rPr>
        <w:t>Transformer/pivoter pour atteindre l'agilité :</w:t>
      </w:r>
      <w:r w:rsidRPr="002A61F0">
        <w:rPr>
          <w:rFonts w:cstheme="majorBidi"/>
          <w:szCs w:val="24"/>
          <w:lang w:eastAsia="fr-FR"/>
        </w:rPr>
        <w:t xml:space="preserve"> Dans les grandes structures, la transformation requiert de dépasser les schémas de pensée conventionnels. Un leadership efficace consiste à exprimer clairement la nécessité et la direction du changement et à générer une dynamique, qu'une crise soit présente ou non. Il arrive que le changement soit entravé par des intérêts particuliers, des obstinations individuelles ou des malentendus profonds. La culture organisationnelle joue un rôle facilitateur essentiel dans ce processus.</w:t>
      </w:r>
    </w:p>
    <w:p w14:paraId="08D7ED29" w14:textId="77777777" w:rsidR="00E95236" w:rsidRPr="0096571F" w:rsidRDefault="007C41B4" w:rsidP="0096571F">
      <w:pPr>
        <w:rPr>
          <w:rFonts w:cstheme="majorBidi"/>
          <w:szCs w:val="24"/>
        </w:rPr>
      </w:pPr>
      <w:r w:rsidRPr="0096571F">
        <w:rPr>
          <w:rFonts w:cstheme="majorBidi"/>
          <w:szCs w:val="24"/>
          <w:lang w:eastAsia="fr-FR"/>
        </w:rPr>
        <w:t>Sans prétendre à l'exhaustivité, ces trois catégories de capacités dynamiques peuvent offrir un éventail d'options aux dirigeants désireux de conduire leurs entreprises vers l'agilité organisationnelle</w:t>
      </w:r>
      <w:r w:rsidR="00E95236" w:rsidRPr="0096571F">
        <w:rPr>
          <w:rFonts w:cstheme="majorBidi"/>
          <w:szCs w:val="24"/>
        </w:rPr>
        <w:t>.</w:t>
      </w:r>
    </w:p>
    <w:p w14:paraId="5EB1F890" w14:textId="77777777" w:rsidR="007C41B4" w:rsidRPr="0096571F" w:rsidRDefault="007C41B4" w:rsidP="00D4043E">
      <w:pPr>
        <w:pStyle w:val="query-text-line"/>
        <w:numPr>
          <w:ilvl w:val="1"/>
          <w:numId w:val="8"/>
        </w:numPr>
        <w:spacing w:line="360" w:lineRule="auto"/>
        <w:ind w:left="357" w:hanging="357"/>
        <w:outlineLvl w:val="3"/>
        <w:rPr>
          <w:rFonts w:asciiTheme="majorBidi" w:hAnsiTheme="majorBidi" w:cstheme="majorBidi"/>
          <w:b/>
          <w:bCs/>
        </w:rPr>
      </w:pPr>
      <w:bookmarkStart w:id="373" w:name="_Toc199167151"/>
      <w:bookmarkStart w:id="374" w:name="_Toc199265663"/>
      <w:bookmarkStart w:id="375" w:name="_Toc200837439"/>
      <w:r w:rsidRPr="0096571F">
        <w:rPr>
          <w:rFonts w:asciiTheme="majorBidi" w:hAnsiTheme="majorBidi" w:cstheme="majorBidi"/>
          <w:b/>
          <w:bCs/>
        </w:rPr>
        <w:t>Le Modèle conceptuel pour un changement vers l’agilité de Zhang et Sharifi :</w:t>
      </w:r>
      <w:bookmarkEnd w:id="373"/>
      <w:bookmarkEnd w:id="374"/>
      <w:bookmarkEnd w:id="375"/>
    </w:p>
    <w:p w14:paraId="6C998EC4" w14:textId="77777777" w:rsidR="007C41B4" w:rsidRPr="00827B41" w:rsidRDefault="007C41B4" w:rsidP="00827B41">
      <w:pPr>
        <w:rPr>
          <w:rFonts w:ascii="Segoe UI" w:hAnsi="Segoe UI" w:cs="Segoe UI"/>
        </w:rPr>
      </w:pPr>
      <w:r w:rsidRPr="0096571F">
        <w:t>Bien qu'il ait été proposé en 2000, le modèle conceptuel de Zhang et Sharifi, destiné à guider les organisations dans leur transition vers l'agilité, reste pertinent et intéressant, particulièrement dans le contexte actuel où l'agilité est devenue un enjeu stratégique</w:t>
      </w:r>
      <w:r w:rsidR="00827B41">
        <w:t xml:space="preserve"> pour de nombreuses entreprises, </w:t>
      </w:r>
      <w:r w:rsidR="00827B41" w:rsidRPr="00827B41">
        <w:t>le modèle est rep</w:t>
      </w:r>
      <w:r w:rsidR="00827B41">
        <w:t xml:space="preserve">résenté dans la figure suivante </w:t>
      </w:r>
      <w:r w:rsidR="00827B41" w:rsidRPr="00827B41">
        <w:t>:</w:t>
      </w:r>
    </w:p>
    <w:p w14:paraId="5A06E8F7" w14:textId="77777777" w:rsidR="00B73D5B" w:rsidRPr="0096571F" w:rsidRDefault="00B73D5B" w:rsidP="00AA00CE">
      <w:pPr>
        <w:pStyle w:val="Lgende"/>
        <w:keepNext/>
        <w:spacing w:line="360" w:lineRule="auto"/>
        <w:rPr>
          <w:rFonts w:cstheme="majorBidi"/>
          <w:b w:val="0"/>
          <w:bCs w:val="0"/>
          <w:color w:val="auto"/>
          <w:sz w:val="24"/>
          <w:szCs w:val="24"/>
        </w:rPr>
      </w:pPr>
    </w:p>
    <w:p w14:paraId="56243DFF" w14:textId="69FFB315" w:rsidR="00935EC9" w:rsidRPr="00935EC9" w:rsidRDefault="00935EC9" w:rsidP="00935EC9">
      <w:pPr>
        <w:pStyle w:val="Lgende"/>
        <w:keepNext/>
        <w:jc w:val="center"/>
        <w:rPr>
          <w:b w:val="0"/>
          <w:bCs w:val="0"/>
          <w:color w:val="auto"/>
          <w:sz w:val="22"/>
          <w:szCs w:val="22"/>
        </w:rPr>
      </w:pPr>
      <w:bookmarkStart w:id="376" w:name="_Toc200838521"/>
      <w:r w:rsidRPr="00935EC9">
        <w:rPr>
          <w:color w:val="auto"/>
          <w:sz w:val="22"/>
          <w:szCs w:val="22"/>
        </w:rPr>
        <w:t xml:space="preserve">Figure N° </w:t>
      </w:r>
      <w:r w:rsidRPr="00935EC9">
        <w:rPr>
          <w:color w:val="auto"/>
          <w:sz w:val="22"/>
          <w:szCs w:val="22"/>
        </w:rPr>
        <w:fldChar w:fldCharType="begin"/>
      </w:r>
      <w:r w:rsidRPr="00935EC9">
        <w:rPr>
          <w:color w:val="auto"/>
          <w:sz w:val="22"/>
          <w:szCs w:val="22"/>
        </w:rPr>
        <w:instrText xml:space="preserve"> SEQ Figure_N° \* ARABIC </w:instrText>
      </w:r>
      <w:r w:rsidRPr="00935EC9">
        <w:rPr>
          <w:color w:val="auto"/>
          <w:sz w:val="22"/>
          <w:szCs w:val="22"/>
        </w:rPr>
        <w:fldChar w:fldCharType="separate"/>
      </w:r>
      <w:r w:rsidR="00711384">
        <w:rPr>
          <w:noProof/>
          <w:color w:val="auto"/>
          <w:sz w:val="22"/>
          <w:szCs w:val="22"/>
        </w:rPr>
        <w:t>6</w:t>
      </w:r>
      <w:r w:rsidRPr="00935EC9">
        <w:rPr>
          <w:color w:val="auto"/>
          <w:sz w:val="22"/>
          <w:szCs w:val="22"/>
        </w:rPr>
        <w:fldChar w:fldCharType="end"/>
      </w:r>
      <w:r w:rsidRPr="00935EC9">
        <w:rPr>
          <w:color w:val="auto"/>
          <w:sz w:val="22"/>
          <w:szCs w:val="22"/>
        </w:rPr>
        <w:t xml:space="preserve">: </w:t>
      </w:r>
      <w:r w:rsidRPr="00935EC9">
        <w:rPr>
          <w:b w:val="0"/>
          <w:bCs w:val="0"/>
          <w:color w:val="auto"/>
          <w:sz w:val="22"/>
          <w:szCs w:val="22"/>
        </w:rPr>
        <w:t>Le Modèle conceptuel pour un changement vers l’agilité de Zhang et Sharifi</w:t>
      </w:r>
      <w:bookmarkEnd w:id="376"/>
    </w:p>
    <w:p w14:paraId="476B398D" w14:textId="77777777" w:rsidR="00AA00CE" w:rsidRDefault="00B73D5B" w:rsidP="00AA00CE">
      <w:pPr>
        <w:keepNext/>
      </w:pPr>
      <w:r w:rsidRPr="0096571F">
        <w:rPr>
          <w:rFonts w:cstheme="majorBidi"/>
          <w:noProof/>
          <w:szCs w:val="24"/>
          <w:lang w:eastAsia="fr-FR"/>
        </w:rPr>
        <w:drawing>
          <wp:inline distT="0" distB="0" distL="0" distR="0" wp14:anchorId="53DC3E3A" wp14:editId="434C1EEC">
            <wp:extent cx="5397500" cy="3498850"/>
            <wp:effectExtent l="19050" t="0" r="0" b="0"/>
            <wp:docPr id="1" name="Image 0" descr="The-conceptual-model-for-implementing-agility-Sharifi-and-Zhang-2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conceptual-model-for-implementing-agility-Sharifi-and-Zhang-2001.png"/>
                    <pic:cNvPicPr/>
                  </pic:nvPicPr>
                  <pic:blipFill>
                    <a:blip r:embed="rId26"/>
                    <a:stretch>
                      <a:fillRect/>
                    </a:stretch>
                  </pic:blipFill>
                  <pic:spPr>
                    <a:xfrm>
                      <a:off x="0" y="0"/>
                      <a:ext cx="5397500" cy="3498850"/>
                    </a:xfrm>
                    <a:prstGeom prst="rect">
                      <a:avLst/>
                    </a:prstGeom>
                  </pic:spPr>
                </pic:pic>
              </a:graphicData>
            </a:graphic>
          </wp:inline>
        </w:drawing>
      </w:r>
    </w:p>
    <w:p w14:paraId="778BAEDC" w14:textId="77777777" w:rsidR="00B73D5B" w:rsidRPr="00A81828" w:rsidRDefault="00B73D5B" w:rsidP="007A4095">
      <w:pPr>
        <w:spacing w:line="240" w:lineRule="auto"/>
        <w:rPr>
          <w:rStyle w:val="markedcontent"/>
          <w:rFonts w:cstheme="majorBidi"/>
          <w:sz w:val="20"/>
          <w:szCs w:val="20"/>
          <w:shd w:val="clear" w:color="auto" w:fill="FFFFFF"/>
          <w:lang w:val="en-US"/>
        </w:rPr>
      </w:pPr>
      <w:r w:rsidRPr="00A81828">
        <w:rPr>
          <w:rFonts w:cstheme="majorBidi"/>
          <w:b/>
          <w:bCs/>
          <w:sz w:val="20"/>
          <w:szCs w:val="20"/>
          <w:lang w:val="en-US"/>
        </w:rPr>
        <w:t>Source :</w:t>
      </w:r>
      <w:r w:rsidRPr="00A81828">
        <w:rPr>
          <w:rFonts w:cstheme="majorBidi"/>
          <w:sz w:val="20"/>
          <w:szCs w:val="20"/>
          <w:shd w:val="clear" w:color="auto" w:fill="FFFFFF"/>
          <w:lang w:val="en-US"/>
        </w:rPr>
        <w:t xml:space="preserve"> Z</w:t>
      </w:r>
      <w:r w:rsidR="00121D4E" w:rsidRPr="00A81828">
        <w:rPr>
          <w:rStyle w:val="markedcontent"/>
          <w:rFonts w:cstheme="majorBidi"/>
          <w:sz w:val="20"/>
          <w:szCs w:val="20"/>
          <w:shd w:val="clear" w:color="auto" w:fill="FFFFFF"/>
          <w:lang w:val="en-US"/>
        </w:rPr>
        <w:t>hang</w:t>
      </w:r>
      <w:r w:rsidR="007A4095" w:rsidRPr="00A81828">
        <w:rPr>
          <w:rStyle w:val="markedcontent"/>
          <w:rFonts w:cstheme="majorBidi"/>
          <w:sz w:val="20"/>
          <w:szCs w:val="20"/>
          <w:shd w:val="clear" w:color="auto" w:fill="FFFFFF"/>
          <w:lang w:val="en-US"/>
        </w:rPr>
        <w:t xml:space="preserve"> David </w:t>
      </w:r>
      <w:r w:rsidR="00121D4E" w:rsidRPr="00A81828">
        <w:rPr>
          <w:rStyle w:val="markedcontent"/>
          <w:rFonts w:cstheme="majorBidi"/>
          <w:sz w:val="20"/>
          <w:szCs w:val="20"/>
          <w:shd w:val="clear" w:color="auto" w:fill="FFFFFF"/>
          <w:lang w:val="en-US"/>
        </w:rPr>
        <w:t xml:space="preserve">&amp; Sharifi, H., </w:t>
      </w:r>
      <w:r w:rsidRPr="00A81828">
        <w:rPr>
          <w:rStyle w:val="markedcontent"/>
          <w:rFonts w:cstheme="majorBidi"/>
          <w:i/>
          <w:iCs/>
          <w:sz w:val="20"/>
          <w:szCs w:val="20"/>
          <w:shd w:val="clear" w:color="auto" w:fill="FFFFFF"/>
          <w:lang w:val="en-US"/>
        </w:rPr>
        <w:t>A methodology for achieving agility in manufacturing organizations</w:t>
      </w:r>
      <w:r w:rsidRPr="00A81828">
        <w:rPr>
          <w:rStyle w:val="markedcontent"/>
          <w:rFonts w:cstheme="majorBidi"/>
          <w:sz w:val="20"/>
          <w:szCs w:val="20"/>
          <w:shd w:val="clear" w:color="auto" w:fill="FFFFFF"/>
          <w:lang w:val="en-US"/>
        </w:rPr>
        <w:t>,</w:t>
      </w:r>
      <w:r w:rsidR="00121D4E" w:rsidRPr="00A81828">
        <w:rPr>
          <w:rStyle w:val="markedcontent"/>
          <w:rFonts w:cstheme="majorBidi"/>
          <w:sz w:val="20"/>
          <w:szCs w:val="20"/>
          <w:shd w:val="clear" w:color="auto" w:fill="FFFFFF"/>
          <w:lang w:val="en-US"/>
        </w:rPr>
        <w:t xml:space="preserve"> </w:t>
      </w:r>
      <w:r w:rsidRPr="00A81828">
        <w:rPr>
          <w:rStyle w:val="markedcontent"/>
          <w:rFonts w:cstheme="majorBidi"/>
          <w:sz w:val="20"/>
          <w:szCs w:val="20"/>
          <w:shd w:val="clear" w:color="auto" w:fill="FFFFFF"/>
          <w:lang w:val="en-US"/>
        </w:rPr>
        <w:t>International Journal of Operations &amp; Production Management,</w:t>
      </w:r>
      <w:r w:rsidR="00121D4E" w:rsidRPr="00A81828">
        <w:rPr>
          <w:rStyle w:val="markedcontent"/>
          <w:rFonts w:cstheme="majorBidi"/>
          <w:sz w:val="20"/>
          <w:szCs w:val="20"/>
          <w:shd w:val="clear" w:color="auto" w:fill="FFFFFF"/>
          <w:lang w:val="en-US"/>
        </w:rPr>
        <w:t>Vol 20, N°</w:t>
      </w:r>
      <w:r w:rsidRPr="00A81828">
        <w:rPr>
          <w:rStyle w:val="markedcontent"/>
          <w:rFonts w:cstheme="majorBidi"/>
          <w:sz w:val="20"/>
          <w:szCs w:val="20"/>
          <w:shd w:val="clear" w:color="auto" w:fill="FFFFFF"/>
          <w:lang w:val="en-US"/>
        </w:rPr>
        <w:t xml:space="preserve">(4), </w:t>
      </w:r>
      <w:r w:rsidR="00121D4E" w:rsidRPr="00A81828">
        <w:rPr>
          <w:rStyle w:val="markedcontent"/>
          <w:rFonts w:cstheme="majorBidi"/>
          <w:sz w:val="20"/>
          <w:szCs w:val="20"/>
          <w:shd w:val="clear" w:color="auto" w:fill="FFFFFF"/>
          <w:lang w:val="en-US"/>
        </w:rPr>
        <w:t xml:space="preserve"> 2000, page496-512</w:t>
      </w:r>
    </w:p>
    <w:p w14:paraId="44C0298E" w14:textId="77777777" w:rsidR="007810E4" w:rsidRPr="0096571F" w:rsidRDefault="007810E4" w:rsidP="0096571F">
      <w:pPr>
        <w:rPr>
          <w:rFonts w:cstheme="majorBidi"/>
          <w:szCs w:val="24"/>
          <w:lang w:eastAsia="fr-FR"/>
        </w:rPr>
      </w:pPr>
      <w:r w:rsidRPr="0096571F">
        <w:rPr>
          <w:rFonts w:cstheme="majorBidi"/>
          <w:szCs w:val="24"/>
          <w:lang w:eastAsia="fr-FR"/>
        </w:rPr>
        <w:t xml:space="preserve">Dans le but d'aider les entreprises à établir des politiques stratégiques pour atteindre une production agile, une méthodologie a été élaborée à partir du modèle conceptuel décrit précédemment. Cette méthodologie s'articule autour de trois étapes fondamentales </w:t>
      </w:r>
      <w:r w:rsidRPr="0096571F">
        <w:rPr>
          <w:rStyle w:val="Appelnotedebasdep"/>
          <w:rFonts w:cstheme="majorBidi"/>
          <w:szCs w:val="24"/>
          <w:lang w:eastAsia="fr-FR"/>
        </w:rPr>
        <w:footnoteReference w:id="151"/>
      </w:r>
      <w:r w:rsidRPr="0096571F">
        <w:rPr>
          <w:rFonts w:cstheme="majorBidi"/>
          <w:szCs w:val="24"/>
          <w:lang w:eastAsia="fr-FR"/>
        </w:rPr>
        <w:t>:</w:t>
      </w:r>
    </w:p>
    <w:p w14:paraId="1B06FB57" w14:textId="77777777" w:rsidR="007810E4" w:rsidRPr="0096571F" w:rsidRDefault="007810E4" w:rsidP="00D4043E">
      <w:pPr>
        <w:pStyle w:val="Paragraphedeliste"/>
        <w:numPr>
          <w:ilvl w:val="0"/>
          <w:numId w:val="11"/>
        </w:numPr>
        <w:rPr>
          <w:lang w:eastAsia="fr-FR"/>
        </w:rPr>
      </w:pPr>
      <w:r w:rsidRPr="0096571F">
        <w:rPr>
          <w:lang w:eastAsia="fr-FR"/>
        </w:rPr>
        <w:t>Analyser les besoins spécifiques de l'entreprise en matière d'agilité et évaluer son niveau d'agilité actuel ;</w:t>
      </w:r>
    </w:p>
    <w:p w14:paraId="75E4E868" w14:textId="77777777" w:rsidR="007810E4" w:rsidRPr="0096571F" w:rsidRDefault="007810E4" w:rsidP="00D4043E">
      <w:pPr>
        <w:pStyle w:val="Paragraphedeliste"/>
        <w:numPr>
          <w:ilvl w:val="0"/>
          <w:numId w:val="11"/>
        </w:numPr>
        <w:rPr>
          <w:lang w:eastAsia="fr-FR"/>
        </w:rPr>
      </w:pPr>
      <w:r w:rsidRPr="0096571F">
        <w:rPr>
          <w:lang w:eastAsia="fr-FR"/>
        </w:rPr>
        <w:t>Définir les capacités d'agilité que l'entreprise doit acquérir pour devenir agile ;</w:t>
      </w:r>
    </w:p>
    <w:p w14:paraId="69B4D9A3" w14:textId="77777777" w:rsidR="007810E4" w:rsidRPr="0096571F" w:rsidRDefault="007810E4" w:rsidP="00D4043E">
      <w:pPr>
        <w:pStyle w:val="Paragraphedeliste"/>
        <w:numPr>
          <w:ilvl w:val="0"/>
          <w:numId w:val="11"/>
        </w:numPr>
        <w:rPr>
          <w:lang w:eastAsia="fr-FR"/>
        </w:rPr>
      </w:pPr>
      <w:r w:rsidRPr="0096571F">
        <w:rPr>
          <w:lang w:eastAsia="fr-FR"/>
        </w:rPr>
        <w:t>Identifier les pratiques et les outils opérationnels qui permettront à l'entreprise de développer ces capacités.</w:t>
      </w:r>
    </w:p>
    <w:p w14:paraId="5A0E25CB" w14:textId="77777777" w:rsidR="007810E4" w:rsidRPr="0096571F" w:rsidRDefault="007810E4" w:rsidP="002A61F0">
      <w:r w:rsidRPr="0096571F">
        <w:t>La forme graphique de cette méthodolo</w:t>
      </w:r>
      <w:r w:rsidR="00666444" w:rsidRPr="0096571F">
        <w:t>gie est décrite dans la figure 3</w:t>
      </w:r>
      <w:r w:rsidRPr="0096571F">
        <w:t>.</w:t>
      </w:r>
    </w:p>
    <w:p w14:paraId="6BCCC5F1" w14:textId="77777777" w:rsidR="00666444" w:rsidRPr="0096571F" w:rsidRDefault="00666444" w:rsidP="002A61F0">
      <w:pPr>
        <w:pStyle w:val="Lgende"/>
        <w:keepNext/>
        <w:spacing w:line="360" w:lineRule="auto"/>
        <w:ind w:firstLine="0"/>
        <w:rPr>
          <w:rFonts w:cstheme="majorBidi"/>
          <w:color w:val="auto"/>
          <w:sz w:val="24"/>
          <w:szCs w:val="24"/>
        </w:rPr>
      </w:pPr>
    </w:p>
    <w:p w14:paraId="29D2AFA7" w14:textId="46773AF8" w:rsidR="00935EC9" w:rsidRPr="00935EC9" w:rsidRDefault="00935EC9" w:rsidP="00935EC9">
      <w:pPr>
        <w:pStyle w:val="Lgende"/>
        <w:keepNext/>
        <w:jc w:val="center"/>
        <w:rPr>
          <w:b w:val="0"/>
          <w:bCs w:val="0"/>
          <w:color w:val="auto"/>
          <w:sz w:val="22"/>
          <w:szCs w:val="22"/>
        </w:rPr>
      </w:pPr>
      <w:bookmarkStart w:id="377" w:name="_Toc200838522"/>
      <w:r w:rsidRPr="00935EC9">
        <w:rPr>
          <w:color w:val="auto"/>
          <w:sz w:val="22"/>
          <w:szCs w:val="22"/>
        </w:rPr>
        <w:t xml:space="preserve">Figure N° </w:t>
      </w:r>
      <w:r w:rsidRPr="00935EC9">
        <w:rPr>
          <w:color w:val="auto"/>
          <w:sz w:val="22"/>
          <w:szCs w:val="22"/>
        </w:rPr>
        <w:fldChar w:fldCharType="begin"/>
      </w:r>
      <w:r w:rsidRPr="00935EC9">
        <w:rPr>
          <w:color w:val="auto"/>
          <w:sz w:val="22"/>
          <w:szCs w:val="22"/>
        </w:rPr>
        <w:instrText xml:space="preserve"> SEQ Figure_N° \* ARABIC </w:instrText>
      </w:r>
      <w:r w:rsidRPr="00935EC9">
        <w:rPr>
          <w:color w:val="auto"/>
          <w:sz w:val="22"/>
          <w:szCs w:val="22"/>
        </w:rPr>
        <w:fldChar w:fldCharType="separate"/>
      </w:r>
      <w:r w:rsidR="00711384">
        <w:rPr>
          <w:noProof/>
          <w:color w:val="auto"/>
          <w:sz w:val="22"/>
          <w:szCs w:val="22"/>
        </w:rPr>
        <w:t>7</w:t>
      </w:r>
      <w:r w:rsidRPr="00935EC9">
        <w:rPr>
          <w:color w:val="auto"/>
          <w:sz w:val="22"/>
          <w:szCs w:val="22"/>
        </w:rPr>
        <w:fldChar w:fldCharType="end"/>
      </w:r>
      <w:r w:rsidRPr="00935EC9">
        <w:rPr>
          <w:color w:val="auto"/>
          <w:sz w:val="22"/>
          <w:szCs w:val="22"/>
        </w:rPr>
        <w:t xml:space="preserve">: </w:t>
      </w:r>
      <w:r w:rsidRPr="00935EC9">
        <w:rPr>
          <w:b w:val="0"/>
          <w:bCs w:val="0"/>
          <w:color w:val="auto"/>
          <w:sz w:val="22"/>
          <w:szCs w:val="22"/>
        </w:rPr>
        <w:t>Une méthodologie pour atteindre l'agilité dans les organisations manufacturières.</w:t>
      </w:r>
      <w:bookmarkEnd w:id="377"/>
    </w:p>
    <w:p w14:paraId="12A97250" w14:textId="77777777" w:rsidR="002A61F0" w:rsidRDefault="00666444" w:rsidP="002A61F0">
      <w:pPr>
        <w:keepNext/>
      </w:pPr>
      <w:r w:rsidRPr="0096571F">
        <w:rPr>
          <w:rFonts w:cstheme="majorBidi"/>
          <w:noProof/>
          <w:szCs w:val="24"/>
          <w:lang w:eastAsia="fr-FR"/>
        </w:rPr>
        <w:drawing>
          <wp:inline distT="0" distB="0" distL="0" distR="0" wp14:anchorId="5A4B1422" wp14:editId="0D50325F">
            <wp:extent cx="5397500" cy="2838450"/>
            <wp:effectExtent l="19050" t="0" r="0" b="0"/>
            <wp:docPr id="2" name="Image 1" descr="The-proposed-methodology-to-achieve-agi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proposed-methodology-to-achieve-agility.png"/>
                    <pic:cNvPicPr/>
                  </pic:nvPicPr>
                  <pic:blipFill>
                    <a:blip r:embed="rId27"/>
                    <a:stretch>
                      <a:fillRect/>
                    </a:stretch>
                  </pic:blipFill>
                  <pic:spPr>
                    <a:xfrm>
                      <a:off x="0" y="0"/>
                      <a:ext cx="5397902" cy="2835797"/>
                    </a:xfrm>
                    <a:prstGeom prst="rect">
                      <a:avLst/>
                    </a:prstGeom>
                  </pic:spPr>
                </pic:pic>
              </a:graphicData>
            </a:graphic>
          </wp:inline>
        </w:drawing>
      </w:r>
    </w:p>
    <w:p w14:paraId="099315F9" w14:textId="77777777" w:rsidR="00666444" w:rsidRPr="00A81828" w:rsidRDefault="00666444" w:rsidP="002A61F0">
      <w:pPr>
        <w:pStyle w:val="query-text-line"/>
        <w:rPr>
          <w:rFonts w:asciiTheme="majorBidi" w:hAnsiTheme="majorBidi" w:cstheme="majorBidi"/>
          <w:sz w:val="20"/>
          <w:szCs w:val="20"/>
          <w:lang w:val="en-US"/>
        </w:rPr>
      </w:pPr>
      <w:r w:rsidRPr="00A81828">
        <w:rPr>
          <w:rFonts w:asciiTheme="majorBidi" w:hAnsiTheme="majorBidi" w:cstheme="majorBidi"/>
          <w:sz w:val="20"/>
          <w:szCs w:val="20"/>
          <w:lang w:val="en-US"/>
        </w:rPr>
        <w:t>Source :</w:t>
      </w:r>
      <w:r w:rsidRPr="00A81828">
        <w:rPr>
          <w:rFonts w:asciiTheme="majorBidi" w:hAnsiTheme="majorBidi" w:cstheme="majorBidi"/>
          <w:sz w:val="20"/>
          <w:szCs w:val="20"/>
          <w:shd w:val="clear" w:color="auto" w:fill="FFFFFF"/>
          <w:lang w:val="en-US"/>
        </w:rPr>
        <w:t xml:space="preserve"> Z</w:t>
      </w:r>
      <w:r w:rsidRPr="00A81828">
        <w:rPr>
          <w:rStyle w:val="markedcontent"/>
          <w:rFonts w:asciiTheme="majorBidi" w:hAnsiTheme="majorBidi" w:cstheme="majorBidi"/>
          <w:sz w:val="20"/>
          <w:szCs w:val="20"/>
          <w:shd w:val="clear" w:color="auto" w:fill="FFFFFF"/>
          <w:lang w:val="en-US"/>
        </w:rPr>
        <w:t>hang, Z. &amp; Sharifi, H</w:t>
      </w:r>
      <w:r w:rsidR="002A61F0" w:rsidRPr="00A81828">
        <w:rPr>
          <w:rStyle w:val="markedcontent"/>
          <w:rFonts w:asciiTheme="majorBidi" w:hAnsiTheme="majorBidi" w:cstheme="majorBidi"/>
          <w:sz w:val="20"/>
          <w:szCs w:val="20"/>
          <w:shd w:val="clear" w:color="auto" w:fill="FFFFFF"/>
          <w:lang w:val="en-US"/>
        </w:rPr>
        <w:t xml:space="preserve">, </w:t>
      </w:r>
      <w:r w:rsidRPr="00A81828">
        <w:rPr>
          <w:rStyle w:val="markedcontent"/>
          <w:rFonts w:asciiTheme="majorBidi" w:hAnsiTheme="majorBidi" w:cstheme="majorBidi"/>
          <w:sz w:val="20"/>
          <w:szCs w:val="20"/>
          <w:shd w:val="clear" w:color="auto" w:fill="FFFFFF"/>
          <w:lang w:val="en-US"/>
        </w:rPr>
        <w:t>A methodology for achieving agility</w:t>
      </w:r>
      <w:r w:rsidR="002A61F0" w:rsidRPr="00A81828">
        <w:rPr>
          <w:rStyle w:val="markedcontent"/>
          <w:rFonts w:asciiTheme="majorBidi" w:hAnsiTheme="majorBidi" w:cstheme="majorBidi"/>
          <w:sz w:val="20"/>
          <w:szCs w:val="20"/>
          <w:shd w:val="clear" w:color="auto" w:fill="FFFFFF"/>
          <w:lang w:val="en-US"/>
        </w:rPr>
        <w:t xml:space="preserve"> in manufacturing organizations, </w:t>
      </w:r>
      <w:r w:rsidRPr="00A81828">
        <w:rPr>
          <w:rStyle w:val="markedcontent"/>
          <w:rFonts w:asciiTheme="majorBidi" w:hAnsiTheme="majorBidi" w:cstheme="majorBidi"/>
          <w:sz w:val="20"/>
          <w:szCs w:val="20"/>
          <w:shd w:val="clear" w:color="auto" w:fill="FFFFFF"/>
          <w:lang w:val="en-US"/>
        </w:rPr>
        <w:t xml:space="preserve">International Journal of Operations &amp; Production Management, </w:t>
      </w:r>
      <w:r w:rsidR="002A61F0" w:rsidRPr="00A81828">
        <w:rPr>
          <w:rStyle w:val="markedcontent"/>
          <w:rFonts w:asciiTheme="majorBidi" w:hAnsiTheme="majorBidi" w:cstheme="majorBidi"/>
          <w:sz w:val="20"/>
          <w:szCs w:val="20"/>
          <w:shd w:val="clear" w:color="auto" w:fill="FFFFFF"/>
          <w:lang w:val="en-US"/>
        </w:rPr>
        <w:t>Vol20, N°</w:t>
      </w:r>
      <w:r w:rsidRPr="00A81828">
        <w:rPr>
          <w:rStyle w:val="markedcontent"/>
          <w:rFonts w:asciiTheme="majorBidi" w:hAnsiTheme="majorBidi" w:cstheme="majorBidi"/>
          <w:sz w:val="20"/>
          <w:szCs w:val="20"/>
          <w:shd w:val="clear" w:color="auto" w:fill="FFFFFF"/>
          <w:lang w:val="en-US"/>
        </w:rPr>
        <w:t xml:space="preserve">(4), </w:t>
      </w:r>
      <w:r w:rsidR="002A61F0" w:rsidRPr="00A81828">
        <w:rPr>
          <w:rStyle w:val="markedcontent"/>
          <w:rFonts w:asciiTheme="majorBidi" w:hAnsiTheme="majorBidi" w:cstheme="majorBidi"/>
          <w:sz w:val="20"/>
          <w:szCs w:val="20"/>
          <w:shd w:val="clear" w:color="auto" w:fill="FFFFFF"/>
          <w:lang w:val="en-US"/>
        </w:rPr>
        <w:t xml:space="preserve"> 2000, </w:t>
      </w:r>
      <w:r w:rsidRPr="00A81828">
        <w:rPr>
          <w:rStyle w:val="markedcontent"/>
          <w:rFonts w:asciiTheme="majorBidi" w:hAnsiTheme="majorBidi" w:cstheme="majorBidi"/>
          <w:sz w:val="20"/>
          <w:szCs w:val="20"/>
          <w:shd w:val="clear" w:color="auto" w:fill="FFFFFF"/>
          <w:lang w:val="en-US"/>
        </w:rPr>
        <w:t>page49</w:t>
      </w:r>
      <w:r w:rsidR="002A61F0" w:rsidRPr="00A81828">
        <w:rPr>
          <w:rStyle w:val="markedcontent"/>
          <w:rFonts w:asciiTheme="majorBidi" w:hAnsiTheme="majorBidi" w:cstheme="majorBidi"/>
          <w:sz w:val="20"/>
          <w:szCs w:val="20"/>
          <w:shd w:val="clear" w:color="auto" w:fill="FFFFFF"/>
          <w:lang w:val="en-US"/>
        </w:rPr>
        <w:t>6-512</w:t>
      </w:r>
    </w:p>
    <w:p w14:paraId="0BAF0282" w14:textId="77777777" w:rsidR="001A63B2" w:rsidRDefault="0078478D" w:rsidP="0049557D">
      <w:pPr>
        <w:rPr>
          <w:rFonts w:cstheme="majorBidi"/>
          <w:szCs w:val="24"/>
        </w:rPr>
      </w:pPr>
      <w:r w:rsidRPr="0096571F">
        <w:rPr>
          <w:rFonts w:cstheme="majorBidi"/>
          <w:szCs w:val="24"/>
        </w:rPr>
        <w:t xml:space="preserve">Les changements environnementaux engendrent des pressions sur les activités de l’entreprise. Ces pressions, fluctuations et incertitudes constituent les facteurs déclencheurs </w:t>
      </w:r>
      <w:r w:rsidR="0049557D">
        <w:rPr>
          <w:rFonts w:cstheme="majorBidi"/>
          <w:szCs w:val="24"/>
        </w:rPr>
        <w:t xml:space="preserve">de l’agilité (agility drivers). </w:t>
      </w:r>
      <w:r w:rsidRPr="0096571F">
        <w:rPr>
          <w:rFonts w:cstheme="majorBidi"/>
          <w:szCs w:val="24"/>
        </w:rPr>
        <w:t>Leur intensité varie selon le contexte, ce qui exige une identification rigoureuse pour déterminer</w:t>
      </w:r>
      <w:r w:rsidR="007A4095">
        <w:rPr>
          <w:rFonts w:cstheme="majorBidi"/>
          <w:szCs w:val="24"/>
        </w:rPr>
        <w:t xml:space="preserve"> le niveau d’agilité nécessaire</w:t>
      </w:r>
      <w:r w:rsidR="0049557D">
        <w:rPr>
          <w:rFonts w:cstheme="majorBidi"/>
          <w:szCs w:val="24"/>
        </w:rPr>
        <w:t xml:space="preserve">. </w:t>
      </w:r>
      <w:r w:rsidRPr="0096571F">
        <w:rPr>
          <w:rFonts w:cstheme="majorBidi"/>
          <w:szCs w:val="24"/>
        </w:rPr>
        <w:t xml:space="preserve">Une fois ce seuil établi, l’organisation doit évaluer son niveau actuel d’agilité. </w:t>
      </w:r>
    </w:p>
    <w:p w14:paraId="6ABE99B1" w14:textId="79675183" w:rsidR="002A61F0" w:rsidRDefault="0078478D" w:rsidP="0049557D">
      <w:pPr>
        <w:rPr>
          <w:rFonts w:cstheme="majorBidi"/>
          <w:szCs w:val="24"/>
        </w:rPr>
      </w:pPr>
      <w:r w:rsidRPr="0096571F">
        <w:rPr>
          <w:rFonts w:cstheme="majorBidi"/>
          <w:szCs w:val="24"/>
        </w:rPr>
        <w:t>L’écart entre le niveau d’agilité requis et le niveau permet d’orienter les décisions c</w:t>
      </w:r>
      <w:r w:rsidR="007A4095">
        <w:rPr>
          <w:rFonts w:cstheme="majorBidi"/>
          <w:szCs w:val="24"/>
        </w:rPr>
        <w:t xml:space="preserve">oncernant les étapes suivantes. </w:t>
      </w:r>
      <w:r w:rsidRPr="0096571F">
        <w:rPr>
          <w:rFonts w:cstheme="majorBidi"/>
          <w:szCs w:val="24"/>
          <w:lang w:eastAsia="fr-FR"/>
        </w:rPr>
        <w:t>Après l’analyse des besoins en agilité, la phase suivante consiste à identifier les </w:t>
      </w:r>
      <w:r w:rsidRPr="0096571F">
        <w:rPr>
          <w:rFonts w:cstheme="majorBidi"/>
          <w:szCs w:val="24"/>
        </w:rPr>
        <w:t xml:space="preserve">capacités agiles nécessaires, </w:t>
      </w:r>
      <w:r w:rsidRPr="0096571F">
        <w:rPr>
          <w:rFonts w:cstheme="majorBidi"/>
          <w:szCs w:val="24"/>
          <w:lang w:eastAsia="fr-FR"/>
        </w:rPr>
        <w:t xml:space="preserve">déduites des défis spécifiques auxquels l’entreprise est confrontée. La dernière étape de cette démarche implique </w:t>
      </w:r>
      <w:r w:rsidRPr="0096571F">
        <w:rPr>
          <w:rFonts w:cstheme="majorBidi"/>
          <w:szCs w:val="24"/>
        </w:rPr>
        <w:t>la mise en œuvre des leviers d’agilité</w:t>
      </w:r>
      <w:r w:rsidRPr="0096571F">
        <w:rPr>
          <w:rFonts w:cstheme="majorBidi"/>
          <w:szCs w:val="24"/>
          <w:lang w:eastAsia="fr-FR"/>
        </w:rPr>
        <w:t> (agility providers), susceptibles de développer ces capacités. Cette phase culmine par une </w:t>
      </w:r>
      <w:r w:rsidRPr="0096571F">
        <w:rPr>
          <w:rFonts w:cstheme="majorBidi"/>
          <w:szCs w:val="24"/>
        </w:rPr>
        <w:t>évaluation des résultats</w:t>
      </w:r>
      <w:r w:rsidRPr="0096571F">
        <w:rPr>
          <w:rFonts w:cstheme="majorBidi"/>
          <w:szCs w:val="24"/>
          <w:lang w:eastAsia="fr-FR"/>
        </w:rPr>
        <w:t>, permettant d’apprécier le degré d’agilité atteint, notamment via l’analyse des performances</w:t>
      </w:r>
      <w:r w:rsidRPr="0096571F">
        <w:rPr>
          <w:rFonts w:cstheme="majorBidi"/>
          <w:szCs w:val="24"/>
        </w:rPr>
        <w:t>.</w:t>
      </w:r>
      <w:r w:rsidRPr="0096571F">
        <w:rPr>
          <w:rStyle w:val="Appelnotedebasdep"/>
          <w:rFonts w:cstheme="majorBidi"/>
          <w:szCs w:val="24"/>
        </w:rPr>
        <w:footnoteReference w:id="152"/>
      </w:r>
    </w:p>
    <w:p w14:paraId="54B6C857" w14:textId="77777777" w:rsidR="001A63B2" w:rsidRDefault="001A63B2" w:rsidP="0049557D">
      <w:pPr>
        <w:rPr>
          <w:rFonts w:cstheme="majorBidi"/>
          <w:szCs w:val="24"/>
        </w:rPr>
      </w:pPr>
    </w:p>
    <w:p w14:paraId="7B2E25E1" w14:textId="77777777" w:rsidR="001A63B2" w:rsidRDefault="001A63B2" w:rsidP="0049557D">
      <w:pPr>
        <w:rPr>
          <w:rFonts w:cstheme="majorBidi"/>
          <w:szCs w:val="24"/>
        </w:rPr>
      </w:pPr>
    </w:p>
    <w:p w14:paraId="2D1B09E5" w14:textId="77777777" w:rsidR="0078478D" w:rsidRPr="002A61F0" w:rsidRDefault="0078478D" w:rsidP="00D4043E">
      <w:pPr>
        <w:pStyle w:val="Paragraphedeliste"/>
        <w:numPr>
          <w:ilvl w:val="0"/>
          <w:numId w:val="8"/>
        </w:numPr>
        <w:ind w:left="782" w:hanging="357"/>
        <w:outlineLvl w:val="2"/>
        <w:rPr>
          <w:rFonts w:cstheme="majorBidi"/>
          <w:szCs w:val="24"/>
        </w:rPr>
      </w:pPr>
      <w:bookmarkStart w:id="378" w:name="_Toc199167152"/>
      <w:bookmarkStart w:id="379" w:name="_Toc199265664"/>
      <w:bookmarkStart w:id="380" w:name="_Toc200837440"/>
      <w:r w:rsidRPr="002A61F0">
        <w:rPr>
          <w:rFonts w:cstheme="majorBidi"/>
          <w:b/>
          <w:bCs/>
          <w:szCs w:val="24"/>
        </w:rPr>
        <w:lastRenderedPageBreak/>
        <w:t>Les compétences interdépendantes qu’une organisation doit maîtriser pour devenir « agile » :</w:t>
      </w:r>
      <w:bookmarkEnd w:id="378"/>
      <w:bookmarkEnd w:id="379"/>
      <w:bookmarkEnd w:id="380"/>
    </w:p>
    <w:p w14:paraId="015773EE" w14:textId="77777777" w:rsidR="0078478D" w:rsidRPr="0096571F" w:rsidRDefault="0078478D" w:rsidP="001A63B2">
      <w:pPr>
        <w:ind w:firstLine="0"/>
        <w:rPr>
          <w:lang w:eastAsia="fr-FR"/>
        </w:rPr>
      </w:pPr>
      <w:r w:rsidRPr="0096571F">
        <w:rPr>
          <w:lang w:eastAsia="fr-FR"/>
        </w:rPr>
        <w:t>Shafer (1997) a établi le premier modèle théorique de l’agilité organisationnelle, articulé autour de trois compétences interdépendantes indispensables à l’entreprise</w:t>
      </w:r>
      <w:r w:rsidR="000E4FFB" w:rsidRPr="0096571F">
        <w:rPr>
          <w:lang w:eastAsia="fr-FR"/>
        </w:rPr>
        <w:t xml:space="preserve"> afin de devenir</w:t>
      </w:r>
      <w:r w:rsidRPr="0096571F">
        <w:rPr>
          <w:lang w:eastAsia="fr-FR"/>
        </w:rPr>
        <w:t xml:space="preserve"> agile</w:t>
      </w:r>
      <w:r w:rsidR="002A61F0">
        <w:rPr>
          <w:lang w:eastAsia="fr-FR"/>
        </w:rPr>
        <w:t> :</w:t>
      </w:r>
      <w:r w:rsidR="00DE100B" w:rsidRPr="0096571F">
        <w:rPr>
          <w:rStyle w:val="Appelnotedebasdep"/>
          <w:rFonts w:cstheme="majorBidi"/>
          <w:szCs w:val="24"/>
          <w:lang w:eastAsia="fr-FR"/>
        </w:rPr>
        <w:footnoteReference w:id="153"/>
      </w:r>
      <w:r w:rsidR="002A61F0">
        <w:rPr>
          <w:lang w:eastAsia="fr-FR"/>
        </w:rPr>
        <w:t xml:space="preserve"> </w:t>
      </w:r>
    </w:p>
    <w:p w14:paraId="13072DDB" w14:textId="77777777" w:rsidR="00DE100B" w:rsidRDefault="00DE100B" w:rsidP="00D4043E">
      <w:pPr>
        <w:pStyle w:val="Paragraphedeliste"/>
        <w:numPr>
          <w:ilvl w:val="0"/>
          <w:numId w:val="46"/>
        </w:numPr>
        <w:rPr>
          <w:rFonts w:cstheme="majorBidi"/>
          <w:szCs w:val="24"/>
        </w:rPr>
      </w:pPr>
      <w:r w:rsidRPr="00842D25">
        <w:rPr>
          <w:rFonts w:cstheme="majorBidi"/>
          <w:b/>
          <w:bCs/>
          <w:szCs w:val="24"/>
        </w:rPr>
        <w:t>Une capacité de lecture des marchés :</w:t>
      </w:r>
      <w:r w:rsidR="002A61F0" w:rsidRPr="00842D25">
        <w:rPr>
          <w:rFonts w:cstheme="majorBidi"/>
          <w:szCs w:val="24"/>
        </w:rPr>
        <w:t xml:space="preserve"> </w:t>
      </w:r>
      <w:r w:rsidRPr="00842D25">
        <w:rPr>
          <w:rFonts w:cstheme="majorBidi"/>
          <w:szCs w:val="24"/>
        </w:rPr>
        <w:t>Cette dimension permet à l’organisation d’analyser et de détecter les évolutions potentielles des marchés, en s’appuyant sur une veille stratégique des clients, concurrents et produits. Elle vise à identifier les menaces et opportunités émergentes, ainsi que le potentiel de marchés futurs.</w:t>
      </w:r>
    </w:p>
    <w:p w14:paraId="1576ED79" w14:textId="77777777" w:rsidR="00842D25" w:rsidRPr="00842D25" w:rsidRDefault="00842D25" w:rsidP="00842D25">
      <w:pPr>
        <w:pStyle w:val="Paragraphedeliste"/>
        <w:ind w:left="360" w:firstLine="0"/>
        <w:rPr>
          <w:rFonts w:cstheme="majorBidi"/>
          <w:szCs w:val="24"/>
        </w:rPr>
      </w:pPr>
    </w:p>
    <w:p w14:paraId="0E8101CE" w14:textId="77777777" w:rsidR="00842D25" w:rsidRDefault="00DE100B" w:rsidP="00D4043E">
      <w:pPr>
        <w:pStyle w:val="Paragraphedeliste"/>
        <w:numPr>
          <w:ilvl w:val="0"/>
          <w:numId w:val="46"/>
        </w:numPr>
        <w:rPr>
          <w:rFonts w:cstheme="majorBidi"/>
          <w:szCs w:val="24"/>
        </w:rPr>
      </w:pPr>
      <w:r w:rsidRPr="00842D25">
        <w:rPr>
          <w:rFonts w:cstheme="majorBidi"/>
          <w:b/>
          <w:bCs/>
          <w:szCs w:val="24"/>
        </w:rPr>
        <w:t>Une capacité de réponse rapide :</w:t>
      </w:r>
      <w:r w:rsidR="002A61F0" w:rsidRPr="00842D25">
        <w:rPr>
          <w:rFonts w:cstheme="majorBidi"/>
          <w:szCs w:val="24"/>
        </w:rPr>
        <w:t xml:space="preserve"> </w:t>
      </w:r>
      <w:r w:rsidRPr="00842D25">
        <w:rPr>
          <w:rFonts w:cstheme="majorBidi"/>
          <w:szCs w:val="24"/>
        </w:rPr>
        <w:t>Elle consiste à définir la capacité de l’entreprise agile à transformer rapidement les informations collectées en actions concrètes, grâce à une culture favorisant le changement et la mobilité des ressources (financières, physiques, humaines et intangibles). Cette dimension traduit la volonté de l’entreprise agile de maitriser le changement et l’incertitude, en combinant une réactivité accrue face aux évolutions du marché et une approche pr</w:t>
      </w:r>
      <w:r w:rsidR="00842D25">
        <w:rPr>
          <w:rFonts w:cstheme="majorBidi"/>
          <w:szCs w:val="24"/>
        </w:rPr>
        <w:t>oactive fondée sur l’innovation.</w:t>
      </w:r>
    </w:p>
    <w:p w14:paraId="062EF892" w14:textId="77777777" w:rsidR="00842D25" w:rsidRPr="00842D25" w:rsidRDefault="00842D25" w:rsidP="00842D25">
      <w:pPr>
        <w:ind w:firstLine="0"/>
        <w:rPr>
          <w:rFonts w:cstheme="majorBidi"/>
          <w:szCs w:val="24"/>
        </w:rPr>
      </w:pPr>
    </w:p>
    <w:p w14:paraId="5302A1C3" w14:textId="77777777" w:rsidR="00DE100B" w:rsidRDefault="00DE100B" w:rsidP="00D4043E">
      <w:pPr>
        <w:pStyle w:val="Paragraphedeliste"/>
        <w:numPr>
          <w:ilvl w:val="0"/>
          <w:numId w:val="46"/>
        </w:numPr>
        <w:rPr>
          <w:rFonts w:cstheme="majorBidi"/>
          <w:szCs w:val="24"/>
        </w:rPr>
      </w:pPr>
      <w:r w:rsidRPr="00842D25">
        <w:rPr>
          <w:rFonts w:cstheme="majorBidi"/>
          <w:b/>
          <w:bCs/>
          <w:szCs w:val="24"/>
        </w:rPr>
        <w:t>Une aptitude à intégrer et enraciner l’apprentissage qui en résulte :</w:t>
      </w:r>
      <w:r w:rsidR="002A61F0" w:rsidRPr="00842D25">
        <w:rPr>
          <w:rFonts w:cstheme="majorBidi"/>
          <w:szCs w:val="24"/>
        </w:rPr>
        <w:t xml:space="preserve"> </w:t>
      </w:r>
      <w:r w:rsidRPr="00842D25">
        <w:rPr>
          <w:rFonts w:cstheme="majorBidi"/>
          <w:szCs w:val="24"/>
        </w:rPr>
        <w:t>Cette dernière compétence repose sur un apprentissage organisationnel continu, à la fois adaptatif et génératif. Elle permet d’étendre les capacités créatives, d’évaluer les opportunités de changement et d’expérimenter des approches innovantes pour gérer des situations complexes.</w:t>
      </w:r>
    </w:p>
    <w:p w14:paraId="2704982F" w14:textId="77777777" w:rsidR="00842D25" w:rsidRPr="00842D25" w:rsidRDefault="00842D25" w:rsidP="00842D25">
      <w:pPr>
        <w:pStyle w:val="Paragraphedeliste"/>
        <w:ind w:left="360" w:firstLine="0"/>
        <w:rPr>
          <w:rFonts w:cstheme="majorBidi"/>
          <w:szCs w:val="24"/>
        </w:rPr>
      </w:pPr>
    </w:p>
    <w:p w14:paraId="764F193D" w14:textId="77777777" w:rsidR="00DE100B" w:rsidRPr="002A61F0" w:rsidRDefault="00DE100B" w:rsidP="00D4043E">
      <w:pPr>
        <w:pStyle w:val="Paragraphedeliste"/>
        <w:numPr>
          <w:ilvl w:val="0"/>
          <w:numId w:val="8"/>
        </w:numPr>
        <w:ind w:left="782" w:hanging="357"/>
        <w:outlineLvl w:val="2"/>
        <w:rPr>
          <w:rFonts w:cstheme="majorBidi"/>
          <w:b/>
          <w:bCs/>
          <w:szCs w:val="24"/>
        </w:rPr>
      </w:pPr>
      <w:bookmarkStart w:id="381" w:name="_Toc199167153"/>
      <w:bookmarkStart w:id="382" w:name="_Toc199265665"/>
      <w:bookmarkStart w:id="383" w:name="_Toc200837441"/>
      <w:r w:rsidRPr="002A61F0">
        <w:rPr>
          <w:rFonts w:cstheme="majorBidi"/>
          <w:b/>
          <w:bCs/>
          <w:szCs w:val="24"/>
        </w:rPr>
        <w:t>Les méthodes agiles :</w:t>
      </w:r>
      <w:bookmarkEnd w:id="381"/>
      <w:bookmarkEnd w:id="382"/>
      <w:bookmarkEnd w:id="383"/>
    </w:p>
    <w:p w14:paraId="53883504" w14:textId="230338B2" w:rsidR="00B947CC" w:rsidRPr="0096571F" w:rsidRDefault="00B947CC" w:rsidP="002A61F0">
      <w:r w:rsidRPr="0096571F">
        <w:t>Les méthodes agiles regroupent des méthodes de pilotage, des approches de réalisation de projets informatiques et des méthodologies de développement logiciel, caractérisées par leur adaptabilité aux spécificités contextuelles. Elles privilégient la création de versions anticipées de produits fonctionnels et la </w:t>
      </w:r>
      <w:r w:rsidR="00F00F7C" w:rsidRPr="0096571F">
        <w:t>création</w:t>
      </w:r>
      <w:r w:rsidRPr="0096571F">
        <w:t xml:space="preserve"> de valeur commerciale dès les premières </w:t>
      </w:r>
      <w:r w:rsidRPr="0096571F">
        <w:lastRenderedPageBreak/>
        <w:t xml:space="preserve">étapes du </w:t>
      </w:r>
      <w:r w:rsidR="00C20E1E" w:rsidRPr="0096571F">
        <w:t>projet. Ces</w:t>
      </w:r>
      <w:r w:rsidRPr="0096571F">
        <w:t xml:space="preserve"> approches intègrent des éléments techniques complémentaires, ajustés selon le type, la nature et la taille du projet.</w:t>
      </w:r>
      <w:r w:rsidRPr="0096571F">
        <w:rPr>
          <w:rStyle w:val="Appelnotedebasdep"/>
          <w:rFonts w:cstheme="majorBidi"/>
          <w:szCs w:val="24"/>
        </w:rPr>
        <w:footnoteReference w:id="154"/>
      </w:r>
      <w:r w:rsidRPr="0096571F">
        <w:t xml:space="preserve"> </w:t>
      </w:r>
    </w:p>
    <w:p w14:paraId="2B66BE09" w14:textId="77777777" w:rsidR="00F46B3C" w:rsidRPr="0096571F" w:rsidRDefault="00F46B3C" w:rsidP="002A61F0">
      <w:pPr>
        <w:rPr>
          <w:lang w:eastAsia="fr-FR"/>
        </w:rPr>
      </w:pPr>
      <w:r w:rsidRPr="0096571F">
        <w:rPr>
          <w:lang w:eastAsia="fr-FR"/>
        </w:rPr>
        <w:t xml:space="preserve"> Les méthodes agiles offrent </w:t>
      </w:r>
      <w:r w:rsidRPr="0096571F">
        <w:t>une meilleure visibilité sur la conformité, les attentes et exigences du client, la motivation, la productivité des équipes agiles et l’état d’avancement,</w:t>
      </w:r>
      <w:r w:rsidRPr="0096571F">
        <w:rPr>
          <w:lang w:eastAsia="fr-FR"/>
        </w:rPr>
        <w:t xml:space="preserve"> notamment pour les projets complexes ou ceux dont les spécifications évoluent. Grâce aux </w:t>
      </w:r>
      <w:r w:rsidRPr="0096571F">
        <w:t>itérations courtes, aux réunions fréquentes, au principe d’intégration continue et à l’automatisation des tests</w:t>
      </w:r>
      <w:r w:rsidRPr="0096571F">
        <w:rPr>
          <w:lang w:eastAsia="fr-FR"/>
        </w:rPr>
        <w:t xml:space="preserve">, elles permettent d’obtenir </w:t>
      </w:r>
      <w:r w:rsidRPr="0096571F">
        <w:t>un feedback rapide</w:t>
      </w:r>
      <w:r w:rsidRPr="0096571F">
        <w:rPr>
          <w:lang w:eastAsia="fr-FR"/>
        </w:rPr>
        <w:t> sur les livrables, même en contexte de travail à distance.</w:t>
      </w:r>
      <w:r w:rsidR="007633CE">
        <w:rPr>
          <w:lang w:eastAsia="fr-FR"/>
        </w:rPr>
        <w:t xml:space="preserve"> </w:t>
      </w:r>
      <w:r w:rsidRPr="0096571F">
        <w:rPr>
          <w:lang w:eastAsia="fr-FR"/>
        </w:rPr>
        <w:t xml:space="preserve">En outre, ces méthodes s’appuient sur </w:t>
      </w:r>
      <w:r w:rsidRPr="0096571F">
        <w:t>des cycles de développement itératifs et adaptatifs, ajustés aux besoins évolutifs du client. Elles favorisent une collaboration étroite</w:t>
      </w:r>
      <w:r w:rsidRPr="0096571F">
        <w:rPr>
          <w:lang w:eastAsia="fr-FR"/>
        </w:rPr>
        <w:t xml:space="preserve"> entre l’ensemble des collaborateurs et le client, en intégrant activement ce dernier dans le processus de développement du projet. </w:t>
      </w:r>
      <w:r w:rsidRPr="0096571F">
        <w:rPr>
          <w:rStyle w:val="Appelnotedebasdep"/>
          <w:rFonts w:cstheme="majorBidi"/>
          <w:szCs w:val="24"/>
          <w:lang w:eastAsia="fr-FR"/>
        </w:rPr>
        <w:footnoteReference w:id="155"/>
      </w:r>
    </w:p>
    <w:p w14:paraId="1F95221C" w14:textId="77777777" w:rsidR="00CD2223" w:rsidRPr="0096571F" w:rsidRDefault="00CD2223" w:rsidP="00D4043E">
      <w:pPr>
        <w:pStyle w:val="Paragraphedeliste"/>
        <w:numPr>
          <w:ilvl w:val="1"/>
          <w:numId w:val="8"/>
        </w:numPr>
        <w:ind w:left="357" w:hanging="357"/>
        <w:outlineLvl w:val="3"/>
        <w:rPr>
          <w:rFonts w:cstheme="majorBidi"/>
          <w:b/>
          <w:bCs/>
          <w:szCs w:val="24"/>
        </w:rPr>
      </w:pPr>
      <w:bookmarkStart w:id="384" w:name="_Toc199167154"/>
      <w:bookmarkStart w:id="385" w:name="_Toc199265666"/>
      <w:bookmarkStart w:id="386" w:name="_Toc200837442"/>
      <w:r w:rsidRPr="0096571F">
        <w:rPr>
          <w:rFonts w:cstheme="majorBidi"/>
          <w:b/>
          <w:bCs/>
          <w:szCs w:val="24"/>
        </w:rPr>
        <w:t>La méthode de développement rapide d’application (RAD) :</w:t>
      </w:r>
      <w:bookmarkEnd w:id="384"/>
      <w:bookmarkEnd w:id="385"/>
      <w:bookmarkEnd w:id="386"/>
    </w:p>
    <w:p w14:paraId="374A408C" w14:textId="77777777" w:rsidR="00CD2223" w:rsidRPr="0096571F" w:rsidRDefault="00CD2223" w:rsidP="002A61F0">
      <w:pPr>
        <w:rPr>
          <w:lang w:eastAsia="fr-FR"/>
        </w:rPr>
      </w:pPr>
      <w:r w:rsidRPr="0096571F">
        <w:rPr>
          <w:lang w:eastAsia="fr-FR"/>
        </w:rPr>
        <w:t>La méthode RAD, abréviation anglaise de Rapid Application Development, ou Développement Rapide d'Application, formalisée initialement par James Martin en 1991, figure parmi les toutes premières méthodes agiles. La méthode RAD est une méthode de développement agile axée sur les projets informatiques, dont les ressources sont régulièrement mises à jour. Depuis son introduction, le terme est couramment utilisé pour distinguer les méthodes de développement des systèmes d'information qui appliquent les principes des méthodes agiles, par opposition aux approches plus traditionnelles</w:t>
      </w:r>
      <w:r w:rsidRPr="0096571F">
        <w:rPr>
          <w:rStyle w:val="Appelnotedebasdep"/>
          <w:rFonts w:cstheme="majorBidi"/>
          <w:szCs w:val="24"/>
          <w:lang w:eastAsia="fr-FR"/>
        </w:rPr>
        <w:footnoteReference w:id="156"/>
      </w:r>
      <w:r w:rsidRPr="0096571F">
        <w:rPr>
          <w:lang w:eastAsia="fr-FR"/>
        </w:rPr>
        <w:t>.</w:t>
      </w:r>
    </w:p>
    <w:p w14:paraId="369B136D" w14:textId="77777777" w:rsidR="00CD2223" w:rsidRPr="0096571F" w:rsidRDefault="00CD2223" w:rsidP="00D4043E">
      <w:pPr>
        <w:pStyle w:val="Sansinterligne"/>
        <w:numPr>
          <w:ilvl w:val="1"/>
          <w:numId w:val="8"/>
        </w:numPr>
        <w:spacing w:line="360" w:lineRule="auto"/>
        <w:ind w:left="357" w:hanging="357"/>
        <w:outlineLvl w:val="3"/>
        <w:rPr>
          <w:rFonts w:cstheme="majorBidi"/>
          <w:szCs w:val="24"/>
          <w:lang w:eastAsia="fr-FR"/>
        </w:rPr>
      </w:pPr>
      <w:bookmarkStart w:id="387" w:name="_Toc199167155"/>
      <w:bookmarkStart w:id="388" w:name="_Toc199265667"/>
      <w:bookmarkStart w:id="389" w:name="_Toc200837443"/>
      <w:r w:rsidRPr="0096571F">
        <w:rPr>
          <w:rFonts w:cstheme="majorBidi"/>
          <w:szCs w:val="24"/>
          <w:lang w:eastAsia="fr-FR"/>
        </w:rPr>
        <w:t>La méthode Scrum :</w:t>
      </w:r>
      <w:bookmarkEnd w:id="387"/>
      <w:bookmarkEnd w:id="388"/>
      <w:bookmarkEnd w:id="389"/>
    </w:p>
    <w:p w14:paraId="51BFEC46" w14:textId="77777777" w:rsidR="00CD2223" w:rsidRPr="0096571F" w:rsidRDefault="00CD2223" w:rsidP="0096571F">
      <w:pPr>
        <w:rPr>
          <w:rFonts w:cstheme="majorBidi"/>
          <w:szCs w:val="24"/>
          <w:lang w:eastAsia="fr-FR"/>
        </w:rPr>
      </w:pPr>
      <w:r w:rsidRPr="0096571F">
        <w:rPr>
          <w:rFonts w:cstheme="majorBidi"/>
          <w:szCs w:val="24"/>
          <w:lang w:eastAsia="fr-FR"/>
        </w:rPr>
        <w:t xml:space="preserve">Cette méthode décrit un ensemble de rôles, d’instruments, d’outils de gestion et de pratiques managériales qui favorisent un environnement basé sur la transparence, l’inspection, le suivi et l’adaptation. Les membres de l’équipe « scrum » </w:t>
      </w:r>
      <w:r w:rsidRPr="0096571F">
        <w:rPr>
          <w:rFonts w:cstheme="majorBidi"/>
          <w:szCs w:val="24"/>
        </w:rPr>
        <w:t xml:space="preserve">maîtrisent diverses compétences et </w:t>
      </w:r>
      <w:r w:rsidRPr="0096571F">
        <w:rPr>
          <w:rFonts w:cstheme="majorBidi"/>
          <w:szCs w:val="24"/>
          <w:lang w:eastAsia="fr-FR"/>
        </w:rPr>
        <w:t xml:space="preserve">n’ont pas de rôles prédéfinis. Ils sont pluridisciplinaires et capables de réaliser diverses activités (architecture, conception, développement, test, etc.). De plus, les responsabilités </w:t>
      </w:r>
      <w:r w:rsidRPr="0096571F">
        <w:rPr>
          <w:rFonts w:cstheme="majorBidi"/>
          <w:szCs w:val="24"/>
          <w:lang w:eastAsia="fr-FR"/>
        </w:rPr>
        <w:lastRenderedPageBreak/>
        <w:t>managériales sont réparties entre trois rôles : le « scrum-master », le « product-owner » et l’équipe « scrum »</w:t>
      </w:r>
      <w:r w:rsidRPr="0096571F">
        <w:rPr>
          <w:rStyle w:val="Appelnotedebasdep"/>
          <w:rFonts w:cstheme="majorBidi"/>
          <w:szCs w:val="24"/>
          <w:lang w:eastAsia="fr-FR"/>
        </w:rPr>
        <w:footnoteReference w:id="157"/>
      </w:r>
      <w:r w:rsidRPr="0096571F">
        <w:rPr>
          <w:rFonts w:cstheme="majorBidi"/>
          <w:szCs w:val="24"/>
          <w:lang w:eastAsia="fr-FR"/>
        </w:rPr>
        <w:t> :</w:t>
      </w:r>
    </w:p>
    <w:p w14:paraId="4AD827A6" w14:textId="77777777" w:rsidR="00CD2223" w:rsidRPr="00842D25" w:rsidRDefault="00CD2223" w:rsidP="00D4043E">
      <w:pPr>
        <w:pStyle w:val="Paragraphedeliste"/>
        <w:numPr>
          <w:ilvl w:val="0"/>
          <w:numId w:val="47"/>
        </w:numPr>
        <w:rPr>
          <w:rFonts w:cstheme="majorBidi"/>
          <w:szCs w:val="24"/>
        </w:rPr>
      </w:pPr>
      <w:r w:rsidRPr="00842D25">
        <w:rPr>
          <w:rFonts w:cstheme="majorBidi"/>
          <w:b/>
          <w:bCs/>
          <w:szCs w:val="24"/>
        </w:rPr>
        <w:t>Le scrum-master :</w:t>
      </w:r>
      <w:r w:rsidRPr="00842D25">
        <w:rPr>
          <w:rFonts w:cstheme="majorBidi"/>
          <w:szCs w:val="24"/>
        </w:rPr>
        <w:t xml:space="preserve"> il assure la liaison entre le « product-owner » et l’équipe « scrum ». Il ne dirige pas son équipe, qui est autonome, mais l’aide à surmonter les problèmes rencontrés et à atteindre les objectifs fixés. Son rôle est de guider l’équipe dans l’application de la méthode « scrum » et de s’assurer de son adhésion aux valeurs, aux règles et aux pratiques promues par la méthode.</w:t>
      </w:r>
    </w:p>
    <w:p w14:paraId="6175EC8F" w14:textId="77777777" w:rsidR="007633CE" w:rsidRPr="00842D25" w:rsidRDefault="00CD2223" w:rsidP="00D4043E">
      <w:pPr>
        <w:pStyle w:val="Paragraphedeliste"/>
        <w:numPr>
          <w:ilvl w:val="0"/>
          <w:numId w:val="47"/>
        </w:numPr>
        <w:rPr>
          <w:rFonts w:cstheme="majorBidi"/>
          <w:szCs w:val="24"/>
          <w:lang w:eastAsia="fr-FR"/>
        </w:rPr>
      </w:pPr>
      <w:r w:rsidRPr="00842D25">
        <w:rPr>
          <w:rFonts w:cstheme="majorBidi"/>
          <w:b/>
          <w:bCs/>
          <w:szCs w:val="24"/>
          <w:lang w:eastAsia="fr-FR"/>
        </w:rPr>
        <w:t xml:space="preserve">Le product-owner : </w:t>
      </w:r>
      <w:r w:rsidRPr="00842D25">
        <w:rPr>
          <w:rFonts w:cstheme="majorBidi"/>
          <w:szCs w:val="24"/>
          <w:lang w:eastAsia="fr-FR"/>
        </w:rPr>
        <w:t>il est responsable de l’identification des demandes à implémenter et de l’optimisation du retour sur investissement. Il communique la vision du produit à l’équipe de développement et détermine les fonctionnalités à développer en fixant la date de lancement du projet. Il est important de noter qu’un « product-owner » ne peut ja</w:t>
      </w:r>
      <w:r w:rsidR="007633CE" w:rsidRPr="00842D25">
        <w:rPr>
          <w:rFonts w:cstheme="majorBidi"/>
          <w:szCs w:val="24"/>
          <w:lang w:eastAsia="fr-FR"/>
        </w:rPr>
        <w:t xml:space="preserve">mais être un « scrum-master ». </w:t>
      </w:r>
    </w:p>
    <w:p w14:paraId="04012150" w14:textId="77777777" w:rsidR="00CD2223" w:rsidRPr="00842D25" w:rsidRDefault="00CD2223" w:rsidP="00D4043E">
      <w:pPr>
        <w:pStyle w:val="Paragraphedeliste"/>
        <w:numPr>
          <w:ilvl w:val="0"/>
          <w:numId w:val="47"/>
        </w:numPr>
        <w:rPr>
          <w:rFonts w:cstheme="majorBidi"/>
          <w:szCs w:val="24"/>
          <w:lang w:eastAsia="fr-FR"/>
        </w:rPr>
      </w:pPr>
      <w:r w:rsidRPr="00842D25">
        <w:rPr>
          <w:rFonts w:cstheme="majorBidi"/>
          <w:b/>
          <w:bCs/>
          <w:szCs w:val="24"/>
          <w:lang w:eastAsia="fr-FR"/>
        </w:rPr>
        <w:t>L’équipe scrum :</w:t>
      </w:r>
      <w:r w:rsidRPr="00842D25">
        <w:rPr>
          <w:rFonts w:cstheme="majorBidi"/>
          <w:szCs w:val="24"/>
          <w:lang w:eastAsia="fr-FR"/>
        </w:rPr>
        <w:t xml:space="preserve"> elle est composée de quatre à dix personnes au maximum</w:t>
      </w:r>
      <w:r w:rsidR="00202E88" w:rsidRPr="00842D25">
        <w:rPr>
          <w:rFonts w:cstheme="majorBidi"/>
          <w:szCs w:val="24"/>
          <w:lang w:eastAsia="fr-FR"/>
        </w:rPr>
        <w:t>.</w:t>
      </w:r>
      <w:r w:rsidRPr="00842D25">
        <w:rPr>
          <w:rFonts w:cstheme="majorBidi"/>
          <w:szCs w:val="24"/>
        </w:rPr>
        <w:t xml:space="preserve">  Même si chaque membre de cette équipe est polyvalent, chacun d'eux </w:t>
      </w:r>
      <w:r w:rsidR="00202E88" w:rsidRPr="00842D25">
        <w:rPr>
          <w:rFonts w:cstheme="majorBidi"/>
          <w:szCs w:val="24"/>
        </w:rPr>
        <w:t xml:space="preserve">est spécialisé dans une activité </w:t>
      </w:r>
      <w:r w:rsidRPr="00842D25">
        <w:rPr>
          <w:rFonts w:cstheme="majorBidi"/>
          <w:szCs w:val="24"/>
        </w:rPr>
        <w:t>: que ce soit la programmation, le contrôle de la qualité ou l’interface utilisateur.</w:t>
      </w:r>
    </w:p>
    <w:p w14:paraId="3A67BB1A" w14:textId="77777777" w:rsidR="00202E88" w:rsidRPr="0096571F" w:rsidRDefault="00202E88" w:rsidP="00D4043E">
      <w:pPr>
        <w:pStyle w:val="Sansinterligne"/>
        <w:numPr>
          <w:ilvl w:val="1"/>
          <w:numId w:val="8"/>
        </w:numPr>
        <w:spacing w:line="360" w:lineRule="auto"/>
        <w:ind w:left="357" w:hanging="357"/>
        <w:outlineLvl w:val="3"/>
        <w:rPr>
          <w:rFonts w:cstheme="majorBidi"/>
          <w:szCs w:val="24"/>
        </w:rPr>
      </w:pPr>
      <w:bookmarkStart w:id="390" w:name="_Toc199167156"/>
      <w:bookmarkStart w:id="391" w:name="_Toc199265668"/>
      <w:bookmarkStart w:id="392" w:name="_Toc200837444"/>
      <w:r w:rsidRPr="0096571F">
        <w:rPr>
          <w:rFonts w:cstheme="majorBidi"/>
          <w:szCs w:val="24"/>
        </w:rPr>
        <w:t>La méthode Lean :</w:t>
      </w:r>
      <w:bookmarkEnd w:id="390"/>
      <w:bookmarkEnd w:id="391"/>
      <w:bookmarkEnd w:id="392"/>
    </w:p>
    <w:p w14:paraId="60198E6F" w14:textId="77777777" w:rsidR="00202E88" w:rsidRPr="0096571F" w:rsidRDefault="00202E88" w:rsidP="0096571F">
      <w:pPr>
        <w:rPr>
          <w:rFonts w:cstheme="majorBidi"/>
          <w:szCs w:val="24"/>
        </w:rPr>
      </w:pPr>
      <w:r w:rsidRPr="0096571F">
        <w:rPr>
          <w:rFonts w:cstheme="majorBidi"/>
          <w:szCs w:val="24"/>
        </w:rPr>
        <w:t>La méthode « Lean », également connue sous les termes Lean Manufacturing ou Lean Enterprise, trouve son origine chez Toyota et signifie « mince ». Il s’agit bien sûr d’une métaphore qui contraste avec les entreprises « grasses » en raison de la mauvaise gestion de leurs stocks de produits finis, semi-finis et de matières premières.</w:t>
      </w:r>
      <w:r w:rsidRPr="0096571F">
        <w:rPr>
          <w:rStyle w:val="Appelnotedebasdep"/>
          <w:rFonts w:cstheme="majorBidi"/>
          <w:szCs w:val="24"/>
        </w:rPr>
        <w:footnoteReference w:id="158"/>
      </w:r>
    </w:p>
    <w:p w14:paraId="4F7A23FF" w14:textId="77777777" w:rsidR="00202E88" w:rsidRPr="0096571F" w:rsidRDefault="00202E88" w:rsidP="0096571F">
      <w:pPr>
        <w:rPr>
          <w:rFonts w:cstheme="majorBidi"/>
          <w:szCs w:val="24"/>
        </w:rPr>
      </w:pPr>
      <w:r w:rsidRPr="0096571F">
        <w:rPr>
          <w:rFonts w:cstheme="majorBidi"/>
          <w:szCs w:val="24"/>
        </w:rPr>
        <w:t>La méthode Lean a pour objectif d'optimiser pleinement les processus et les résultats des équipes par le biais d'améliorations continues. Lorsqu'elle est bien mise en œuvre, elle permet aux équipes de générer efficacement de la valeur pour les client</w:t>
      </w:r>
      <w:r w:rsidR="002A61F0">
        <w:rPr>
          <w:rFonts w:cstheme="majorBidi"/>
          <w:szCs w:val="24"/>
        </w:rPr>
        <w:t>s. Développée par Kiichiro Toyot</w:t>
      </w:r>
      <w:r w:rsidRPr="0096571F">
        <w:rPr>
          <w:rFonts w:cstheme="majorBidi"/>
          <w:szCs w:val="24"/>
        </w:rPr>
        <w:t xml:space="preserve">a, le fondateur de Toyota, après la Seconde Guerre mondiale, la méthodologie Lean visait à préserver les ressources et à éliminer le gaspillage. Elle a donné naissance au concept de « juste-à-temps », qui consiste à fabriquer des produits exactement au moment où les clients en ont besoin. Depuis ses modestes débuts, la méthodologie Lean est devenue la base </w:t>
      </w:r>
      <w:r w:rsidRPr="0096571F">
        <w:rPr>
          <w:rFonts w:cstheme="majorBidi"/>
          <w:szCs w:val="24"/>
        </w:rPr>
        <w:lastRenderedPageBreak/>
        <w:t>de la gestion de projet Agile. De nombreux secteurs, notamment le développement de logiciels, la construction et les soins de santé, utilisent désormais cette méthodologie.</w:t>
      </w:r>
      <w:r w:rsidRPr="0096571F">
        <w:rPr>
          <w:rStyle w:val="Appelnotedebasdep"/>
          <w:rFonts w:cstheme="majorBidi"/>
          <w:szCs w:val="24"/>
        </w:rPr>
        <w:footnoteReference w:id="159"/>
      </w:r>
    </w:p>
    <w:p w14:paraId="1BC3C827" w14:textId="77777777" w:rsidR="003C4BB4" w:rsidRPr="0096571F" w:rsidRDefault="00CE62B4" w:rsidP="00D4043E">
      <w:pPr>
        <w:pStyle w:val="Sansinterligne"/>
        <w:numPr>
          <w:ilvl w:val="1"/>
          <w:numId w:val="8"/>
        </w:numPr>
        <w:spacing w:line="360" w:lineRule="auto"/>
        <w:ind w:left="357" w:hanging="357"/>
        <w:outlineLvl w:val="3"/>
        <w:rPr>
          <w:rFonts w:cstheme="majorBidi"/>
          <w:szCs w:val="24"/>
        </w:rPr>
      </w:pPr>
      <w:bookmarkStart w:id="393" w:name="_Toc199167157"/>
      <w:bookmarkStart w:id="394" w:name="_Toc199265669"/>
      <w:bookmarkStart w:id="395" w:name="_Toc200837445"/>
      <w:r w:rsidRPr="0096571F">
        <w:rPr>
          <w:rFonts w:cstheme="majorBidi"/>
          <w:szCs w:val="24"/>
        </w:rPr>
        <w:t>L’</w:t>
      </w:r>
      <w:r w:rsidR="001B0057" w:rsidRPr="0096571F">
        <w:rPr>
          <w:rFonts w:cstheme="majorBidi"/>
          <w:szCs w:val="24"/>
        </w:rPr>
        <w:t>Extrême</w:t>
      </w:r>
      <w:r w:rsidRPr="0096571F">
        <w:rPr>
          <w:rFonts w:cstheme="majorBidi"/>
          <w:szCs w:val="24"/>
        </w:rPr>
        <w:t xml:space="preserve"> programming</w:t>
      </w:r>
      <w:r w:rsidR="001B0057" w:rsidRPr="0096571F">
        <w:rPr>
          <w:rFonts w:cstheme="majorBidi"/>
          <w:szCs w:val="24"/>
        </w:rPr>
        <w:t>(XP)</w:t>
      </w:r>
      <w:r w:rsidRPr="0096571F">
        <w:rPr>
          <w:rFonts w:cstheme="majorBidi"/>
          <w:szCs w:val="24"/>
        </w:rPr>
        <w:t> :</w:t>
      </w:r>
      <w:bookmarkEnd w:id="393"/>
      <w:bookmarkEnd w:id="394"/>
      <w:bookmarkEnd w:id="395"/>
    </w:p>
    <w:p w14:paraId="4350F6AE" w14:textId="77777777" w:rsidR="001B0057" w:rsidRPr="0096571F" w:rsidRDefault="003C4BB4" w:rsidP="0096571F">
      <w:pPr>
        <w:rPr>
          <w:rFonts w:cstheme="majorBidi"/>
          <w:szCs w:val="24"/>
        </w:rPr>
      </w:pPr>
      <w:r w:rsidRPr="0096571F">
        <w:rPr>
          <w:rFonts w:cstheme="majorBidi"/>
          <w:szCs w:val="24"/>
        </w:rPr>
        <w:t xml:space="preserve">Initiée par Kent Beck au début des années 2000, l'Extrême Programming (XP) dépasse la simple méthodologie de gestion pour s'affirmer comme un véritable changement de mentalité, axé sur l'obtention de résultats rapides et de haute qualité. Le </w:t>
      </w:r>
      <w:r w:rsidR="001B0057" w:rsidRPr="0096571F">
        <w:rPr>
          <w:rFonts w:cstheme="majorBidi"/>
          <w:szCs w:val="24"/>
        </w:rPr>
        <w:t>cœur</w:t>
      </w:r>
      <w:r w:rsidRPr="0096571F">
        <w:rPr>
          <w:rFonts w:cstheme="majorBidi"/>
          <w:szCs w:val="24"/>
        </w:rPr>
        <w:t xml:space="preserve"> de l'XP réside dans un cycle de développement court, rythmé par des itérations rapides et fréquentes. Les pratiques de programmation y sont poussées à leur limite, justifiant ainsi le nom de cette méthodologie.</w:t>
      </w:r>
      <w:r w:rsidR="001B0057" w:rsidRPr="0096571F">
        <w:rPr>
          <w:rFonts w:cstheme="majorBidi"/>
          <w:szCs w:val="24"/>
        </w:rPr>
        <w:br/>
      </w:r>
      <w:r w:rsidR="001B0057" w:rsidRPr="0096571F">
        <w:rPr>
          <w:rFonts w:cstheme="majorBidi"/>
          <w:szCs w:val="24"/>
          <w:lang w:eastAsia="fr-FR"/>
        </w:rPr>
        <w:t>L'XP ne constitue pas une approche isolée, mais s'inscrit dans le cadre plus large de la gestion de projet agile. Cette dernière met en avant la collaboration, l'adaptabilité et la réactivité aux changements. L'XP se distingue par son engagement à fournir une réponse efficace et proactive aux exigences du client, tout en maintenant une communication transparente et continue avec les parties prenantes. L'Extrême Programming suit un cycle de vie structuré en six phases distinctes</w:t>
      </w:r>
      <w:r w:rsidR="001B0057" w:rsidRPr="0096571F">
        <w:rPr>
          <w:rStyle w:val="Appelnotedebasdep"/>
          <w:rFonts w:cstheme="majorBidi"/>
          <w:szCs w:val="24"/>
          <w:lang w:eastAsia="fr-FR"/>
        </w:rPr>
        <w:footnoteReference w:id="160"/>
      </w:r>
      <w:r w:rsidR="001B0057" w:rsidRPr="0096571F">
        <w:rPr>
          <w:rFonts w:cstheme="majorBidi"/>
          <w:szCs w:val="24"/>
          <w:lang w:eastAsia="fr-FR"/>
        </w:rPr>
        <w:t xml:space="preserve"> :</w:t>
      </w:r>
    </w:p>
    <w:p w14:paraId="141442D0" w14:textId="77777777" w:rsidR="001B0057" w:rsidRPr="0096571F" w:rsidRDefault="001B0057" w:rsidP="00A61EE4">
      <w:pPr>
        <w:pStyle w:val="Paragraphedeliste"/>
        <w:numPr>
          <w:ilvl w:val="0"/>
          <w:numId w:val="48"/>
        </w:numPr>
        <w:rPr>
          <w:lang w:eastAsia="fr-FR"/>
        </w:rPr>
      </w:pPr>
      <w:r w:rsidRPr="00842D25">
        <w:rPr>
          <w:b/>
          <w:bCs/>
          <w:lang w:eastAsia="fr-FR"/>
        </w:rPr>
        <w:t>Exploration :</w:t>
      </w:r>
      <w:r w:rsidRPr="0096571F">
        <w:rPr>
          <w:lang w:eastAsia="fr-FR"/>
        </w:rPr>
        <w:t xml:space="preserve"> Cette étape initiale est consacrée à la découverte des besoins et des objectifs du projet. Il s'agit de comprendre les défis à relever et les opportunités à saisir. Une compréhension approfondie des attentes des parties prenantes est fondamentale pour orienter le plan dans la bonne direction dès le départ. C'est également à ce stade que les équipes explorent les solutions techniques potentielles et évaluent les contraintes susceptibles d'influencer le développement du projet.</w:t>
      </w:r>
    </w:p>
    <w:p w14:paraId="6853D19E" w14:textId="77777777" w:rsidR="001B0057" w:rsidRPr="0096571F" w:rsidRDefault="001B0057" w:rsidP="00A61EE4">
      <w:pPr>
        <w:pStyle w:val="Paragraphedeliste"/>
        <w:numPr>
          <w:ilvl w:val="0"/>
          <w:numId w:val="48"/>
        </w:numPr>
        <w:rPr>
          <w:lang w:eastAsia="fr-FR"/>
        </w:rPr>
      </w:pPr>
      <w:r w:rsidRPr="00842D25">
        <w:rPr>
          <w:b/>
          <w:bCs/>
          <w:lang w:eastAsia="fr-FR"/>
        </w:rPr>
        <w:t>Planification :</w:t>
      </w:r>
      <w:r w:rsidRPr="0096571F">
        <w:rPr>
          <w:lang w:eastAsia="fr-FR"/>
        </w:rPr>
        <w:t xml:space="preserve"> Une fois les nécessités établies, une planification détaillée est mise en œuvre. Les fonctionnalités à implémenter sont priorisées en fonction de leur importance et de leur valeur ajoutée. Cette phase assure une vision claire des objectifs à atteindre et des étapes nécessaires pour y parvenir. Elle permet aussi d'ajuster les ressources et les délais pour garantir que chaque itération réponde aux attentes, tout en anticipant les éventuels obstacles ou imprévus.</w:t>
      </w:r>
    </w:p>
    <w:p w14:paraId="729D931B" w14:textId="77777777" w:rsidR="001B0057" w:rsidRPr="0096571F" w:rsidRDefault="001B0057" w:rsidP="00A61EE4">
      <w:pPr>
        <w:pStyle w:val="Paragraphedeliste"/>
        <w:numPr>
          <w:ilvl w:val="0"/>
          <w:numId w:val="48"/>
        </w:numPr>
        <w:rPr>
          <w:lang w:eastAsia="fr-FR"/>
        </w:rPr>
      </w:pPr>
      <w:r w:rsidRPr="00842D25">
        <w:rPr>
          <w:b/>
          <w:bCs/>
          <w:lang w:eastAsia="fr-FR"/>
        </w:rPr>
        <w:t>Itérations jusqu’à la sortie :</w:t>
      </w:r>
      <w:r w:rsidRPr="0096571F">
        <w:rPr>
          <w:lang w:eastAsia="fr-FR"/>
        </w:rPr>
        <w:t xml:space="preserve"> Les itérations sont de courte durée, générant des versions d'un élément à intervalles réguliers. Chaque itération, ou sprint, a pour but de fournir une </w:t>
      </w:r>
      <w:r w:rsidRPr="0096571F">
        <w:rPr>
          <w:lang w:eastAsia="fr-FR"/>
        </w:rPr>
        <w:lastRenderedPageBreak/>
        <w:t>version fonctionnelle, prête à être évaluée par les parties prenantes. Cette approche itérative permet de recueillir des retours précieux et d'effectuer des ajustements en conséquence, favorisant une amélioration continue du produit tout au long du développement.</w:t>
      </w:r>
    </w:p>
    <w:p w14:paraId="2221648D" w14:textId="77777777" w:rsidR="001B0057" w:rsidRPr="0096571F" w:rsidRDefault="001B0057" w:rsidP="00A61EE4">
      <w:pPr>
        <w:pStyle w:val="Paragraphedeliste"/>
        <w:numPr>
          <w:ilvl w:val="0"/>
          <w:numId w:val="48"/>
        </w:numPr>
        <w:rPr>
          <w:lang w:eastAsia="fr-FR"/>
        </w:rPr>
      </w:pPr>
      <w:r w:rsidRPr="00842D25">
        <w:rPr>
          <w:b/>
          <w:bCs/>
          <w:lang w:eastAsia="fr-FR"/>
        </w:rPr>
        <w:t>Production :</w:t>
      </w:r>
      <w:r w:rsidRPr="0096571F">
        <w:rPr>
          <w:lang w:eastAsia="fr-FR"/>
        </w:rPr>
        <w:t xml:space="preserve"> Une fois la version finale développée, elle est mise en production. Les retours des parties prenantes et les ajustements réalisés tout au long du processus contribuent à assurer sa conformité aux besoins réels et actuels. C'est à ce stade que le produit est déployé et utilisé dans un environnement réel.</w:t>
      </w:r>
    </w:p>
    <w:p w14:paraId="761B44DE" w14:textId="77777777" w:rsidR="001B0057" w:rsidRPr="0096571F" w:rsidRDefault="001B0057" w:rsidP="00A61EE4">
      <w:pPr>
        <w:pStyle w:val="Paragraphedeliste"/>
        <w:numPr>
          <w:ilvl w:val="0"/>
          <w:numId w:val="48"/>
        </w:numPr>
        <w:rPr>
          <w:lang w:eastAsia="fr-FR"/>
        </w:rPr>
      </w:pPr>
      <w:r w:rsidRPr="00842D25">
        <w:rPr>
          <w:b/>
          <w:bCs/>
          <w:lang w:eastAsia="fr-FR"/>
        </w:rPr>
        <w:t>Maintenance :</w:t>
      </w:r>
      <w:r w:rsidRPr="0096571F">
        <w:rPr>
          <w:lang w:eastAsia="fr-FR"/>
        </w:rPr>
        <w:t xml:space="preserve"> Les mises à jour et les corrections de bogues sont gérées efficacement. L'XP encourage une maintenance proactive pour maintenir le produit à jour et fonctionnel. Cette phase est cruciale pour garantir qu'il continue d'apporter une valeur ajoutée au fil du temps et pour répondre rapidement aux nouvelles demandes des utilisateurs.</w:t>
      </w:r>
    </w:p>
    <w:p w14:paraId="0F2DFC13" w14:textId="77777777" w:rsidR="001B0057" w:rsidRDefault="001B0057" w:rsidP="00A61EE4">
      <w:pPr>
        <w:pStyle w:val="Paragraphedeliste"/>
        <w:numPr>
          <w:ilvl w:val="0"/>
          <w:numId w:val="48"/>
        </w:numPr>
        <w:rPr>
          <w:lang w:eastAsia="fr-FR"/>
        </w:rPr>
      </w:pPr>
      <w:r w:rsidRPr="00842D25">
        <w:rPr>
          <w:b/>
          <w:bCs/>
          <w:lang w:eastAsia="fr-FR"/>
        </w:rPr>
        <w:t>Fin de vie :</w:t>
      </w:r>
      <w:r w:rsidRPr="0096571F">
        <w:rPr>
          <w:lang w:eastAsia="fr-FR"/>
        </w:rPr>
        <w:t xml:space="preserve"> Lorsque l'élément créé atteint la fin de sa durée d'utilité, une évaluation finale est menée. Il est ensuite nécessaire d'analyser les leçons apprises pendant le projet afin d'informer et de documenter les projets suivants. Cette rétroaction continue encourage l'amélioration continue des processus</w:t>
      </w:r>
    </w:p>
    <w:p w14:paraId="722C2F74" w14:textId="77777777" w:rsidR="00842D25" w:rsidRPr="0096571F" w:rsidRDefault="00842D25" w:rsidP="00842D25">
      <w:pPr>
        <w:pStyle w:val="Paragraphedeliste"/>
        <w:ind w:left="360" w:firstLine="0"/>
        <w:rPr>
          <w:lang w:eastAsia="fr-FR"/>
        </w:rPr>
      </w:pPr>
    </w:p>
    <w:p w14:paraId="24256B14" w14:textId="77777777" w:rsidR="001B0057" w:rsidRPr="0096571F" w:rsidRDefault="001B0057" w:rsidP="00D4043E">
      <w:pPr>
        <w:pStyle w:val="Paragraphedeliste"/>
        <w:numPr>
          <w:ilvl w:val="1"/>
          <w:numId w:val="8"/>
        </w:numPr>
        <w:ind w:left="357" w:hanging="357"/>
        <w:outlineLvl w:val="3"/>
        <w:rPr>
          <w:rFonts w:eastAsia="Times New Roman" w:cstheme="majorBidi"/>
          <w:b/>
          <w:bCs/>
          <w:szCs w:val="24"/>
          <w:lang w:eastAsia="fr-FR"/>
        </w:rPr>
      </w:pPr>
      <w:bookmarkStart w:id="396" w:name="_Toc199167158"/>
      <w:bookmarkStart w:id="397" w:name="_Toc199265670"/>
      <w:bookmarkStart w:id="398" w:name="_Toc200837446"/>
      <w:r w:rsidRPr="0096571F">
        <w:rPr>
          <w:rFonts w:eastAsia="Times New Roman" w:cstheme="majorBidi"/>
          <w:b/>
          <w:bCs/>
          <w:szCs w:val="24"/>
          <w:lang w:eastAsia="fr-FR"/>
        </w:rPr>
        <w:t>Behavior Driven Development :</w:t>
      </w:r>
      <w:bookmarkEnd w:id="396"/>
      <w:bookmarkEnd w:id="397"/>
      <w:bookmarkEnd w:id="398"/>
    </w:p>
    <w:p w14:paraId="4A89B482" w14:textId="77777777" w:rsidR="000D21C6" w:rsidRPr="00832B88" w:rsidRDefault="001B0057" w:rsidP="000D21C6">
      <w:pPr>
        <w:rPr>
          <w:rFonts w:cstheme="majorBidi"/>
          <w:szCs w:val="24"/>
          <w:lang w:eastAsia="fr-FR"/>
        </w:rPr>
      </w:pPr>
      <w:r w:rsidRPr="0096571F">
        <w:rPr>
          <w:rFonts w:cstheme="majorBidi"/>
          <w:szCs w:val="24"/>
          <w:lang w:eastAsia="fr-FR"/>
        </w:rPr>
        <w:t>Le BDD (Behavior Driven Development) est une pratique Agile initiée par Dan North en 2003, dont l'objectif est la création de tests fonctionnels à l'aide d'un lan</w:t>
      </w:r>
      <w:r w:rsidR="000D21C6">
        <w:rPr>
          <w:rFonts w:cstheme="majorBidi"/>
          <w:szCs w:val="24"/>
          <w:lang w:eastAsia="fr-FR"/>
        </w:rPr>
        <w:t xml:space="preserve">gage naturel accessible à tous. </w:t>
      </w:r>
      <w:r w:rsidR="000D21C6">
        <w:t> Il s'agit d'une méthode qui vise à renforcer la collaboration entre les équipes fonctionnelles, techniques ainsi que les autres parties prenantes non techniques impliquées dans un projet informatique.</w:t>
      </w:r>
      <w:r w:rsidR="000D21C6">
        <w:rPr>
          <w:rFonts w:cstheme="majorBidi"/>
          <w:szCs w:val="24"/>
          <w:lang w:eastAsia="fr-FR"/>
        </w:rPr>
        <w:t xml:space="preserve"> </w:t>
      </w:r>
      <w:r w:rsidR="000D21C6">
        <w:t>Cette démarche se pratique souvent de manière collective, facilitant les échanges entre les différents acteurs grâce à l'utilisation d'un langage naturel. Cela permet aux experts métiers d'exprimer clairement leurs attentes, tandis que les développeurs peuvent mieux comprendre et implémenter ces besoins.</w:t>
      </w:r>
      <w:r w:rsidR="000D21C6">
        <w:rPr>
          <w:rStyle w:val="Appelnotedebasdep"/>
        </w:rPr>
        <w:footnoteReference w:id="161"/>
      </w:r>
    </w:p>
    <w:p w14:paraId="1FDEBBB1" w14:textId="77777777" w:rsidR="001B0057" w:rsidRPr="000D21C6" w:rsidRDefault="001B0057" w:rsidP="00D4043E">
      <w:pPr>
        <w:pStyle w:val="Sansinterligne"/>
        <w:numPr>
          <w:ilvl w:val="1"/>
          <w:numId w:val="8"/>
        </w:numPr>
        <w:spacing w:line="360" w:lineRule="auto"/>
        <w:ind w:left="357" w:hanging="357"/>
        <w:outlineLvl w:val="3"/>
        <w:rPr>
          <w:rFonts w:cstheme="majorBidi"/>
          <w:szCs w:val="24"/>
          <w:lang w:eastAsia="fr-FR"/>
        </w:rPr>
      </w:pPr>
      <w:bookmarkStart w:id="399" w:name="_Toc199167159"/>
      <w:bookmarkStart w:id="400" w:name="_Toc199265671"/>
      <w:bookmarkStart w:id="401" w:name="_Toc200837447"/>
      <w:r w:rsidRPr="0096571F">
        <w:rPr>
          <w:rFonts w:cstheme="majorBidi"/>
          <w:szCs w:val="24"/>
          <w:lang w:eastAsia="fr-FR"/>
        </w:rPr>
        <w:t>La méthode agile Crystal :</w:t>
      </w:r>
      <w:bookmarkEnd w:id="399"/>
      <w:bookmarkEnd w:id="400"/>
      <w:bookmarkEnd w:id="401"/>
    </w:p>
    <w:p w14:paraId="3ED32E52" w14:textId="77777777" w:rsidR="001B0057" w:rsidRPr="0096571F" w:rsidRDefault="001B0057" w:rsidP="0096571F">
      <w:pPr>
        <w:rPr>
          <w:rFonts w:cstheme="majorBidi"/>
          <w:szCs w:val="24"/>
          <w:lang w:eastAsia="fr-FR"/>
        </w:rPr>
      </w:pPr>
      <w:r w:rsidRPr="0096571F">
        <w:rPr>
          <w:rFonts w:cstheme="majorBidi"/>
          <w:szCs w:val="24"/>
          <w:lang w:eastAsia="fr-FR"/>
        </w:rPr>
        <w:t xml:space="preserve">La méthodologie Crystal englobe diverses déclinaisons adaptées à la dimension et à la complexité des projets (Crystal Clear, Crystal Orange, etc.). Elle met l'accent sur la communication entre les membres de l'équipe et leur interaction avec le produit en cours de développement. Contrairement à d'autres approches, Crystal se distingue par sa grande </w:t>
      </w:r>
      <w:r w:rsidRPr="0096571F">
        <w:rPr>
          <w:rFonts w:cstheme="majorBidi"/>
          <w:szCs w:val="24"/>
          <w:lang w:eastAsia="fr-FR"/>
        </w:rPr>
        <w:lastRenderedPageBreak/>
        <w:t>flexibilité et l'absence d'un cadre rigide, permettant aux équipes de s'ajuster librement en fonction des nécessités du projet</w:t>
      </w:r>
      <w:r w:rsidR="00BD08BC" w:rsidRPr="0096571F">
        <w:rPr>
          <w:rStyle w:val="Appelnotedebasdep"/>
          <w:rFonts w:cstheme="majorBidi"/>
          <w:szCs w:val="24"/>
          <w:lang w:eastAsia="fr-FR"/>
        </w:rPr>
        <w:footnoteReference w:id="162"/>
      </w:r>
      <w:r w:rsidRPr="0096571F">
        <w:rPr>
          <w:rFonts w:cstheme="majorBidi"/>
          <w:szCs w:val="24"/>
          <w:lang w:eastAsia="fr-FR"/>
        </w:rPr>
        <w:t>.</w:t>
      </w:r>
    </w:p>
    <w:p w14:paraId="46A4E265" w14:textId="77777777" w:rsidR="00BD08BC" w:rsidRPr="000D21C6" w:rsidRDefault="001B0057" w:rsidP="00D4043E">
      <w:pPr>
        <w:pStyle w:val="Sansinterligne"/>
        <w:numPr>
          <w:ilvl w:val="1"/>
          <w:numId w:val="8"/>
        </w:numPr>
        <w:spacing w:line="360" w:lineRule="auto"/>
        <w:ind w:left="357" w:hanging="357"/>
        <w:outlineLvl w:val="3"/>
        <w:rPr>
          <w:rFonts w:cstheme="majorBidi"/>
          <w:szCs w:val="24"/>
          <w:lang w:eastAsia="fr-FR"/>
        </w:rPr>
      </w:pPr>
      <w:bookmarkStart w:id="402" w:name="_Toc199167160"/>
      <w:bookmarkStart w:id="403" w:name="_Toc199265672"/>
      <w:bookmarkStart w:id="404" w:name="_Toc200837448"/>
      <w:r w:rsidRPr="0096571F">
        <w:rPr>
          <w:rFonts w:cstheme="majorBidi"/>
          <w:szCs w:val="24"/>
          <w:lang w:eastAsia="fr-FR"/>
        </w:rPr>
        <w:t>L’Agile Data :</w:t>
      </w:r>
      <w:bookmarkEnd w:id="402"/>
      <w:bookmarkEnd w:id="403"/>
      <w:bookmarkEnd w:id="404"/>
    </w:p>
    <w:p w14:paraId="3E8E1808" w14:textId="77777777" w:rsidR="001B0057" w:rsidRPr="0096571F" w:rsidRDefault="001B0057" w:rsidP="0096571F">
      <w:pPr>
        <w:rPr>
          <w:rFonts w:cstheme="majorBidi"/>
          <w:szCs w:val="24"/>
          <w:lang w:eastAsia="fr-FR"/>
        </w:rPr>
      </w:pPr>
      <w:r w:rsidRPr="0096571F">
        <w:rPr>
          <w:rFonts w:cstheme="majorBidi"/>
          <w:szCs w:val="24"/>
          <w:lang w:eastAsia="fr-FR"/>
        </w:rPr>
        <w:t>Elle se concentre sur l'architecture des informations, la conception et le développement des produits.</w:t>
      </w:r>
      <w:r w:rsidR="00F26DBF">
        <w:rPr>
          <w:rStyle w:val="Appelnotedebasdep"/>
          <w:rFonts w:cstheme="majorBidi"/>
          <w:szCs w:val="24"/>
          <w:lang w:eastAsia="fr-FR"/>
        </w:rPr>
        <w:footnoteReference w:id="163"/>
      </w:r>
    </w:p>
    <w:p w14:paraId="6C3CAE7D" w14:textId="77777777" w:rsidR="00BD08BC" w:rsidRPr="000D21C6" w:rsidRDefault="001B0057" w:rsidP="00D4043E">
      <w:pPr>
        <w:pStyle w:val="Sansinterligne"/>
        <w:numPr>
          <w:ilvl w:val="1"/>
          <w:numId w:val="8"/>
        </w:numPr>
        <w:spacing w:line="360" w:lineRule="auto"/>
        <w:ind w:left="357" w:hanging="357"/>
        <w:outlineLvl w:val="3"/>
        <w:rPr>
          <w:rFonts w:cstheme="majorBidi"/>
          <w:szCs w:val="24"/>
          <w:lang w:eastAsia="fr-FR"/>
        </w:rPr>
      </w:pPr>
      <w:bookmarkStart w:id="405" w:name="_Toc199167161"/>
      <w:bookmarkStart w:id="406" w:name="_Toc199265673"/>
      <w:bookmarkStart w:id="407" w:name="_Toc200837449"/>
      <w:r w:rsidRPr="0096571F">
        <w:rPr>
          <w:rFonts w:cstheme="majorBidi"/>
          <w:szCs w:val="24"/>
          <w:lang w:eastAsia="fr-FR"/>
        </w:rPr>
        <w:t>L’Open Up :</w:t>
      </w:r>
      <w:bookmarkEnd w:id="405"/>
      <w:bookmarkEnd w:id="406"/>
      <w:bookmarkEnd w:id="407"/>
    </w:p>
    <w:p w14:paraId="6EFEEB77" w14:textId="77777777" w:rsidR="001B0057" w:rsidRPr="0096571F" w:rsidRDefault="001B0057" w:rsidP="0096571F">
      <w:pPr>
        <w:rPr>
          <w:rFonts w:cstheme="majorBidi"/>
          <w:szCs w:val="24"/>
          <w:lang w:eastAsia="fr-FR"/>
        </w:rPr>
      </w:pPr>
      <w:r w:rsidRPr="0096571F">
        <w:rPr>
          <w:rFonts w:cstheme="majorBidi"/>
          <w:szCs w:val="24"/>
          <w:lang w:eastAsia="fr-FR"/>
        </w:rPr>
        <w:t>Cette méthode permet la planification complète du cycle de livraison, incluant la modélisation, le développement, le test, le déploiement et la gouvernance du projet</w:t>
      </w:r>
      <w:r w:rsidR="00393154" w:rsidRPr="0096571F">
        <w:rPr>
          <w:rStyle w:val="Appelnotedebasdep"/>
          <w:rFonts w:cstheme="majorBidi"/>
          <w:szCs w:val="24"/>
          <w:lang w:eastAsia="fr-FR"/>
        </w:rPr>
        <w:footnoteReference w:id="164"/>
      </w:r>
      <w:r w:rsidRPr="0096571F">
        <w:rPr>
          <w:rFonts w:cstheme="majorBidi"/>
          <w:szCs w:val="24"/>
          <w:lang w:eastAsia="fr-FR"/>
        </w:rPr>
        <w:t>.</w:t>
      </w:r>
    </w:p>
    <w:p w14:paraId="449C3063" w14:textId="77777777" w:rsidR="00DE100B" w:rsidRPr="000D21C6" w:rsidRDefault="00DE100B" w:rsidP="00D4043E">
      <w:pPr>
        <w:pStyle w:val="Paragraphedeliste"/>
        <w:numPr>
          <w:ilvl w:val="0"/>
          <w:numId w:val="8"/>
        </w:numPr>
        <w:ind w:left="782" w:hanging="357"/>
        <w:outlineLvl w:val="2"/>
        <w:rPr>
          <w:rFonts w:cstheme="majorBidi"/>
          <w:b/>
          <w:bCs/>
          <w:szCs w:val="24"/>
        </w:rPr>
      </w:pPr>
      <w:bookmarkStart w:id="408" w:name="_Toc199167162"/>
      <w:bookmarkStart w:id="409" w:name="_Toc199265674"/>
      <w:bookmarkStart w:id="410" w:name="_Toc200837450"/>
      <w:r w:rsidRPr="000D21C6">
        <w:rPr>
          <w:rFonts w:cstheme="majorBidi"/>
          <w:b/>
          <w:bCs/>
          <w:szCs w:val="24"/>
        </w:rPr>
        <w:t>Les avantages des méthodes agiles :</w:t>
      </w:r>
      <w:bookmarkEnd w:id="408"/>
      <w:bookmarkEnd w:id="409"/>
      <w:bookmarkEnd w:id="410"/>
    </w:p>
    <w:p w14:paraId="36F91F0E" w14:textId="77777777" w:rsidR="00EC46CF" w:rsidRPr="0096571F" w:rsidRDefault="00EC46CF" w:rsidP="00F26DBF">
      <w:r w:rsidRPr="0096571F">
        <w:t xml:space="preserve">Les méthodes agiles, conçues pour répondre aux exigences </w:t>
      </w:r>
      <w:r w:rsidR="00472775" w:rsidRPr="0096571F">
        <w:t>d’un environnement évolutif, e</w:t>
      </w:r>
      <w:r w:rsidRPr="0096571F">
        <w:t>lles offrent une réponse structurée pour optimiser la valeur livrée, réduire les risques et satisfaire les besoins des clients</w:t>
      </w:r>
      <w:r w:rsidR="00472775" w:rsidRPr="0096571F">
        <w:t>.</w:t>
      </w:r>
    </w:p>
    <w:p w14:paraId="0E2934CE" w14:textId="77777777" w:rsidR="007A25F6" w:rsidRPr="0096571F" w:rsidRDefault="007A25F6" w:rsidP="0096571F">
      <w:pPr>
        <w:rPr>
          <w:rFonts w:cstheme="majorBidi"/>
          <w:szCs w:val="24"/>
        </w:rPr>
      </w:pPr>
      <w:r w:rsidRPr="0096571F">
        <w:rPr>
          <w:rFonts w:cstheme="majorBidi"/>
          <w:szCs w:val="24"/>
        </w:rPr>
        <w:t>Les méthodes agiles présentent les avantages suivants :</w:t>
      </w:r>
      <w:r w:rsidRPr="0096571F">
        <w:rPr>
          <w:rStyle w:val="Appelnotedebasdep"/>
          <w:rFonts w:cstheme="majorBidi"/>
          <w:szCs w:val="24"/>
        </w:rPr>
        <w:footnoteReference w:id="165"/>
      </w:r>
    </w:p>
    <w:p w14:paraId="5DDB78B5" w14:textId="77777777" w:rsidR="00A76A86" w:rsidRPr="00842D25" w:rsidRDefault="00EC46CF" w:rsidP="00D4043E">
      <w:pPr>
        <w:pStyle w:val="Paragraphedeliste"/>
        <w:numPr>
          <w:ilvl w:val="0"/>
          <w:numId w:val="49"/>
        </w:numPr>
        <w:rPr>
          <w:rFonts w:cstheme="majorBidi"/>
          <w:szCs w:val="24"/>
        </w:rPr>
      </w:pPr>
      <w:r w:rsidRPr="00842D25">
        <w:rPr>
          <w:rFonts w:cstheme="majorBidi"/>
          <w:b/>
          <w:bCs/>
          <w:szCs w:val="24"/>
        </w:rPr>
        <w:t>Valeur ajoutée stratégique :</w:t>
      </w:r>
      <w:r w:rsidRPr="00842D25">
        <w:rPr>
          <w:rFonts w:cstheme="majorBidi"/>
          <w:szCs w:val="24"/>
        </w:rPr>
        <w:t xml:space="preserve"> </w:t>
      </w:r>
    </w:p>
    <w:p w14:paraId="47B2A899" w14:textId="77777777" w:rsidR="00F26DBF" w:rsidRPr="00842D25" w:rsidRDefault="00EC46CF" w:rsidP="00842D25">
      <w:r w:rsidRPr="0096571F">
        <w:t>Les exigences, propriété exclusive du client ou de son mandataire, sont évaluées et hiérarchisées selon leur valeur ajoutée pour l’organisation. Cette priorisation dynamique, susceptible d’évoluer durant le projet, guide la planification et le pilotage, permettant à l’équipe de livrer en conti</w:t>
      </w:r>
      <w:r w:rsidR="00F26DBF">
        <w:t>nu une valeur ajoutée au client ;</w:t>
      </w:r>
    </w:p>
    <w:p w14:paraId="2BFABE30" w14:textId="77777777" w:rsidR="00A76A86" w:rsidRPr="00842D25" w:rsidRDefault="00A76A86" w:rsidP="00D4043E">
      <w:pPr>
        <w:pStyle w:val="Paragraphedeliste"/>
        <w:numPr>
          <w:ilvl w:val="0"/>
          <w:numId w:val="49"/>
        </w:numPr>
        <w:rPr>
          <w:rFonts w:cstheme="majorBidi"/>
          <w:szCs w:val="24"/>
        </w:rPr>
      </w:pPr>
      <w:r>
        <w:rPr>
          <w:rFonts w:cstheme="majorBidi"/>
          <w:b/>
          <w:bCs/>
          <w:szCs w:val="24"/>
        </w:rPr>
        <w:t>L’a</w:t>
      </w:r>
      <w:r w:rsidR="00EC46CF" w:rsidRPr="0096571F">
        <w:rPr>
          <w:rFonts w:cstheme="majorBidi"/>
          <w:b/>
          <w:bCs/>
          <w:szCs w:val="24"/>
        </w:rPr>
        <w:t xml:space="preserve">daptabilité : </w:t>
      </w:r>
    </w:p>
    <w:p w14:paraId="4D5F11A7" w14:textId="77777777" w:rsidR="00A76A86" w:rsidRPr="00A76A86" w:rsidRDefault="00EC46CF" w:rsidP="00A76A86">
      <w:r w:rsidRPr="0096571F">
        <w:t xml:space="preserve">Grâce au développement itératif et au recueil permanent du feedback client, l’équipe agile ajuste continuellement le produit aux besoins exprimés, même en cours de projet. Cette adaptabilité à l’évolution des exigences matérialise l’agilité organisationnelle. Contrairement aux méthodes en cascade, où le contenu est une contrainte pour l’estimation </w:t>
      </w:r>
      <w:r w:rsidRPr="0096571F">
        <w:lastRenderedPageBreak/>
        <w:t>des délais et budgets, l’approche agile le transforme en variable d’ajustement lorsque le pro</w:t>
      </w:r>
      <w:r w:rsidR="00F26DBF">
        <w:t>jet est limité en coût ou durée ;</w:t>
      </w:r>
    </w:p>
    <w:p w14:paraId="533501D1" w14:textId="77777777" w:rsidR="00A76A86" w:rsidRPr="00842D25" w:rsidRDefault="00A76A86" w:rsidP="00D4043E">
      <w:pPr>
        <w:pStyle w:val="Paragraphedeliste"/>
        <w:numPr>
          <w:ilvl w:val="0"/>
          <w:numId w:val="49"/>
        </w:numPr>
        <w:rPr>
          <w:rFonts w:cstheme="majorBidi"/>
          <w:szCs w:val="24"/>
        </w:rPr>
      </w:pPr>
      <w:r w:rsidRPr="00842D25">
        <w:rPr>
          <w:rFonts w:cstheme="majorBidi"/>
          <w:b/>
          <w:bCs/>
          <w:szCs w:val="24"/>
        </w:rPr>
        <w:t>La visibilité :</w:t>
      </w:r>
    </w:p>
    <w:p w14:paraId="33939A13" w14:textId="77777777" w:rsidR="00A76A86" w:rsidRPr="00A76A86" w:rsidRDefault="00EC46CF" w:rsidP="00A76A86">
      <w:r w:rsidRPr="00A76A86">
        <w:t>La visibilité est renforcée par la mesure de l’avancement via le nombre de fonctionnalités implémentées et validées par le client, ainsi que par l’analyse permanente de l’adéquation du processus. Cette clarté sur le travail réalisé et restant à accomplir facilite les planifications et arbit</w:t>
      </w:r>
      <w:r w:rsidR="00F26DBF" w:rsidRPr="00A76A86">
        <w:t>rages, dans un cadre consensuel ;</w:t>
      </w:r>
    </w:p>
    <w:p w14:paraId="408A9B00" w14:textId="77777777" w:rsidR="00A76A86" w:rsidRPr="00842D25" w:rsidRDefault="00EC46CF" w:rsidP="00D4043E">
      <w:pPr>
        <w:pStyle w:val="Paragraphedeliste"/>
        <w:numPr>
          <w:ilvl w:val="0"/>
          <w:numId w:val="49"/>
        </w:numPr>
        <w:rPr>
          <w:rFonts w:cstheme="majorBidi"/>
          <w:szCs w:val="24"/>
        </w:rPr>
      </w:pPr>
      <w:r w:rsidRPr="00842D25">
        <w:rPr>
          <w:rFonts w:cstheme="majorBidi"/>
          <w:b/>
          <w:bCs/>
          <w:szCs w:val="24"/>
        </w:rPr>
        <w:t xml:space="preserve">Réduction des risques : </w:t>
      </w:r>
    </w:p>
    <w:p w14:paraId="20692F83" w14:textId="77777777" w:rsidR="00EC46CF" w:rsidRDefault="00EC46CF" w:rsidP="00A76A86">
      <w:r w:rsidRPr="0096571F">
        <w:t>Guidée par la livraison de valeur ajoutée, l’adaptabilité et la visibilité, l’équipe agile réduit les risques d’échec. Le feedback permanent permet une détection précoce des dérives, qui sont atténuées grâce à l’acceptation du changement.</w:t>
      </w:r>
    </w:p>
    <w:p w14:paraId="6D7028F3" w14:textId="77777777" w:rsidR="00DE100B" w:rsidRPr="00F26DBF" w:rsidRDefault="00DE100B" w:rsidP="00D4043E">
      <w:pPr>
        <w:pStyle w:val="Paragraphedeliste"/>
        <w:numPr>
          <w:ilvl w:val="0"/>
          <w:numId w:val="8"/>
        </w:numPr>
        <w:ind w:left="782" w:hanging="357"/>
        <w:outlineLvl w:val="2"/>
        <w:rPr>
          <w:rFonts w:cstheme="majorBidi"/>
          <w:b/>
          <w:bCs/>
          <w:szCs w:val="24"/>
        </w:rPr>
      </w:pPr>
      <w:bookmarkStart w:id="411" w:name="_Toc199167163"/>
      <w:bookmarkStart w:id="412" w:name="_Toc199265675"/>
      <w:bookmarkStart w:id="413" w:name="_Toc200837451"/>
      <w:r w:rsidRPr="00F26DBF">
        <w:rPr>
          <w:rFonts w:cstheme="majorBidi"/>
          <w:b/>
          <w:bCs/>
          <w:szCs w:val="24"/>
        </w:rPr>
        <w:t xml:space="preserve">Avantages de l’agilité par rapport aux approches </w:t>
      </w:r>
      <w:r w:rsidR="00B96021">
        <w:rPr>
          <w:rFonts w:cstheme="majorBidi"/>
          <w:b/>
          <w:bCs/>
          <w:szCs w:val="24"/>
        </w:rPr>
        <w:t>traditionnelles</w:t>
      </w:r>
      <w:r w:rsidRPr="00F26DBF">
        <w:rPr>
          <w:rFonts w:cstheme="majorBidi"/>
          <w:b/>
          <w:bCs/>
          <w:szCs w:val="24"/>
        </w:rPr>
        <w:t> :</w:t>
      </w:r>
      <w:bookmarkEnd w:id="411"/>
      <w:bookmarkEnd w:id="412"/>
      <w:bookmarkEnd w:id="413"/>
    </w:p>
    <w:p w14:paraId="02DFE200" w14:textId="68D0A88F" w:rsidR="002A61F0" w:rsidRPr="00935EC9" w:rsidRDefault="002A61F0" w:rsidP="002A61F0">
      <w:pPr>
        <w:pStyle w:val="Lgende"/>
        <w:keepNext/>
        <w:jc w:val="center"/>
        <w:rPr>
          <w:color w:val="auto"/>
          <w:sz w:val="22"/>
          <w:szCs w:val="22"/>
        </w:rPr>
      </w:pPr>
      <w:bookmarkStart w:id="414" w:name="_Toc200838480"/>
      <w:r w:rsidRPr="00935EC9">
        <w:rPr>
          <w:color w:val="auto"/>
          <w:sz w:val="22"/>
          <w:szCs w:val="22"/>
        </w:rPr>
        <w:t xml:space="preserve">Tableau </w:t>
      </w:r>
      <w:r w:rsidR="00AA1169" w:rsidRPr="00935EC9">
        <w:rPr>
          <w:color w:val="auto"/>
          <w:sz w:val="22"/>
          <w:szCs w:val="22"/>
        </w:rPr>
        <w:fldChar w:fldCharType="begin"/>
      </w:r>
      <w:r w:rsidR="00AA1169" w:rsidRPr="00935EC9">
        <w:rPr>
          <w:color w:val="auto"/>
          <w:sz w:val="22"/>
          <w:szCs w:val="22"/>
        </w:rPr>
        <w:instrText xml:space="preserve"> SEQ Tableau \* ARABIC </w:instrText>
      </w:r>
      <w:r w:rsidR="00AA1169" w:rsidRPr="00935EC9">
        <w:rPr>
          <w:color w:val="auto"/>
          <w:sz w:val="22"/>
          <w:szCs w:val="22"/>
        </w:rPr>
        <w:fldChar w:fldCharType="separate"/>
      </w:r>
      <w:r w:rsidR="00711384">
        <w:rPr>
          <w:noProof/>
          <w:color w:val="auto"/>
          <w:sz w:val="22"/>
          <w:szCs w:val="22"/>
        </w:rPr>
        <w:t>2</w:t>
      </w:r>
      <w:r w:rsidR="00AA1169" w:rsidRPr="00935EC9">
        <w:rPr>
          <w:color w:val="auto"/>
          <w:sz w:val="22"/>
          <w:szCs w:val="22"/>
        </w:rPr>
        <w:fldChar w:fldCharType="end"/>
      </w:r>
      <w:r w:rsidRPr="00935EC9">
        <w:rPr>
          <w:color w:val="auto"/>
          <w:sz w:val="22"/>
          <w:szCs w:val="22"/>
        </w:rPr>
        <w:t xml:space="preserve">: </w:t>
      </w:r>
      <w:r w:rsidRPr="00935EC9">
        <w:rPr>
          <w:b w:val="0"/>
          <w:bCs w:val="0"/>
          <w:color w:val="auto"/>
          <w:sz w:val="22"/>
          <w:szCs w:val="22"/>
        </w:rPr>
        <w:t>Avantages de l’agilité par rapport aux approches agiles</w:t>
      </w:r>
      <w:bookmarkEnd w:id="414"/>
    </w:p>
    <w:tbl>
      <w:tblPr>
        <w:tblStyle w:val="TableauGrille4-Accentuation52"/>
        <w:tblW w:w="10420" w:type="dxa"/>
        <w:jc w:val="center"/>
        <w:tblLook w:val="04A0" w:firstRow="1" w:lastRow="0" w:firstColumn="1" w:lastColumn="0" w:noHBand="0" w:noVBand="1"/>
      </w:tblPr>
      <w:tblGrid>
        <w:gridCol w:w="3563"/>
        <w:gridCol w:w="3808"/>
        <w:gridCol w:w="3049"/>
      </w:tblGrid>
      <w:tr w:rsidR="004D7947" w:rsidRPr="0096571F" w14:paraId="7D1E756F" w14:textId="77777777" w:rsidTr="004D79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63" w:type="dxa"/>
          </w:tcPr>
          <w:p w14:paraId="61EDC6E1" w14:textId="77777777" w:rsidR="00DE100B" w:rsidRPr="0096571F" w:rsidRDefault="00DE100B" w:rsidP="0096571F">
            <w:pPr>
              <w:rPr>
                <w:rFonts w:cstheme="majorBidi"/>
                <w:b w:val="0"/>
                <w:bCs w:val="0"/>
                <w:szCs w:val="24"/>
              </w:rPr>
            </w:pPr>
            <w:r w:rsidRPr="0096571F">
              <w:rPr>
                <w:rFonts w:cstheme="majorBidi"/>
                <w:szCs w:val="24"/>
              </w:rPr>
              <w:t>Différences</w:t>
            </w:r>
          </w:p>
        </w:tc>
        <w:tc>
          <w:tcPr>
            <w:tcW w:w="3808" w:type="dxa"/>
          </w:tcPr>
          <w:p w14:paraId="79F39E5F" w14:textId="77777777" w:rsidR="00DE100B" w:rsidRPr="0096571F" w:rsidRDefault="00B96021" w:rsidP="00B96021">
            <w:pPr>
              <w:jc w:val="center"/>
              <w:cnfStyle w:val="100000000000" w:firstRow="1" w:lastRow="0" w:firstColumn="0" w:lastColumn="0" w:oddVBand="0" w:evenVBand="0" w:oddHBand="0" w:evenHBand="0" w:firstRowFirstColumn="0" w:firstRowLastColumn="0" w:lastRowFirstColumn="0" w:lastRowLastColumn="0"/>
              <w:rPr>
                <w:rFonts w:cstheme="majorBidi"/>
                <w:b w:val="0"/>
                <w:bCs w:val="0"/>
                <w:szCs w:val="24"/>
              </w:rPr>
            </w:pPr>
            <w:r>
              <w:rPr>
                <w:rFonts w:cstheme="majorBidi"/>
                <w:szCs w:val="24"/>
              </w:rPr>
              <w:t xml:space="preserve">Méthodes de projets </w:t>
            </w:r>
            <w:r w:rsidR="00DE100B" w:rsidRPr="0096571F">
              <w:rPr>
                <w:rFonts w:cstheme="majorBidi"/>
                <w:szCs w:val="24"/>
              </w:rPr>
              <w:t>traditionnelles</w:t>
            </w:r>
          </w:p>
        </w:tc>
        <w:tc>
          <w:tcPr>
            <w:tcW w:w="3049" w:type="dxa"/>
          </w:tcPr>
          <w:p w14:paraId="120FA44A" w14:textId="77777777" w:rsidR="00DE100B" w:rsidRPr="0096571F" w:rsidRDefault="00DE100B" w:rsidP="00B96021">
            <w:pPr>
              <w:jc w:val="center"/>
              <w:cnfStyle w:val="100000000000" w:firstRow="1" w:lastRow="0" w:firstColumn="0" w:lastColumn="0" w:oddVBand="0" w:evenVBand="0" w:oddHBand="0" w:evenHBand="0" w:firstRowFirstColumn="0" w:firstRowLastColumn="0" w:lastRowFirstColumn="0" w:lastRowLastColumn="0"/>
              <w:rPr>
                <w:rFonts w:cstheme="majorBidi"/>
                <w:b w:val="0"/>
                <w:bCs w:val="0"/>
                <w:szCs w:val="24"/>
              </w:rPr>
            </w:pPr>
            <w:r w:rsidRPr="0096571F">
              <w:rPr>
                <w:rFonts w:cstheme="majorBidi"/>
                <w:szCs w:val="24"/>
              </w:rPr>
              <w:t>Méthodes de projets agiles</w:t>
            </w:r>
          </w:p>
        </w:tc>
      </w:tr>
      <w:tr w:rsidR="004D7947" w:rsidRPr="0096571F" w14:paraId="1FEDFFC5" w14:textId="77777777" w:rsidTr="004D79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63" w:type="dxa"/>
          </w:tcPr>
          <w:p w14:paraId="148C1944" w14:textId="77777777" w:rsidR="00DE100B" w:rsidRPr="0096571F" w:rsidRDefault="00DE100B" w:rsidP="0096571F">
            <w:pPr>
              <w:rPr>
                <w:rFonts w:cstheme="majorBidi"/>
                <w:b w:val="0"/>
                <w:bCs w:val="0"/>
                <w:szCs w:val="24"/>
              </w:rPr>
            </w:pPr>
            <w:r w:rsidRPr="0096571F">
              <w:rPr>
                <w:rFonts w:cstheme="majorBidi"/>
                <w:szCs w:val="24"/>
              </w:rPr>
              <w:t>Hypothèses fondamentales</w:t>
            </w:r>
          </w:p>
          <w:p w14:paraId="5DB1F595" w14:textId="77777777" w:rsidR="00DE100B" w:rsidRPr="0096571F" w:rsidRDefault="00DE100B" w:rsidP="0096571F">
            <w:pPr>
              <w:rPr>
                <w:rFonts w:cstheme="majorBidi"/>
                <w:b w:val="0"/>
                <w:bCs w:val="0"/>
                <w:szCs w:val="24"/>
              </w:rPr>
            </w:pPr>
          </w:p>
        </w:tc>
        <w:tc>
          <w:tcPr>
            <w:tcW w:w="3808" w:type="dxa"/>
          </w:tcPr>
          <w:p w14:paraId="0F273198" w14:textId="77777777" w:rsidR="00DE100B" w:rsidRPr="0096571F" w:rsidRDefault="00DE100B" w:rsidP="00A76A86">
            <w:pPr>
              <w:cnfStyle w:val="000000100000" w:firstRow="0" w:lastRow="0" w:firstColumn="0" w:lastColumn="0" w:oddVBand="0" w:evenVBand="0" w:oddHBand="1" w:evenHBand="0" w:firstRowFirstColumn="0" w:firstRowLastColumn="0" w:lastRowFirstColumn="0" w:lastRowLastColumn="0"/>
              <w:rPr>
                <w:rFonts w:cstheme="majorBidi"/>
                <w:szCs w:val="24"/>
              </w:rPr>
            </w:pPr>
            <w:r w:rsidRPr="0096571F">
              <w:rPr>
                <w:rFonts w:cstheme="majorBidi"/>
                <w:szCs w:val="24"/>
              </w:rPr>
              <w:t>Les systèmes sont entièrement spécifiables, prédictibles et sont construits grâce à des d'une planification exhaustive.</w:t>
            </w:r>
          </w:p>
        </w:tc>
        <w:tc>
          <w:tcPr>
            <w:tcW w:w="3049" w:type="dxa"/>
          </w:tcPr>
          <w:p w14:paraId="6DA64D3D" w14:textId="77777777" w:rsidR="00DE100B" w:rsidRPr="0096571F" w:rsidRDefault="00DE100B" w:rsidP="00B96021">
            <w:pPr>
              <w:cnfStyle w:val="000000100000" w:firstRow="0" w:lastRow="0" w:firstColumn="0" w:lastColumn="0" w:oddVBand="0" w:evenVBand="0" w:oddHBand="1" w:evenHBand="0" w:firstRowFirstColumn="0" w:firstRowLastColumn="0" w:lastRowFirstColumn="0" w:lastRowLastColumn="0"/>
              <w:rPr>
                <w:rFonts w:cstheme="majorBidi"/>
                <w:szCs w:val="24"/>
              </w:rPr>
            </w:pPr>
            <w:r w:rsidRPr="0096571F">
              <w:rPr>
                <w:rFonts w:cstheme="majorBidi"/>
                <w:szCs w:val="24"/>
              </w:rPr>
              <w:t>Les logiciels adaptatifs de haute qualité sont développés par de petites équipes qui utilisent les principes de l'amélioration continue de la conception et les rétroactions des consommateurs.</w:t>
            </w:r>
          </w:p>
        </w:tc>
      </w:tr>
      <w:tr w:rsidR="00DE100B" w:rsidRPr="0096571F" w14:paraId="577E63DF" w14:textId="77777777" w:rsidTr="004D7947">
        <w:trPr>
          <w:jc w:val="center"/>
        </w:trPr>
        <w:tc>
          <w:tcPr>
            <w:cnfStyle w:val="001000000000" w:firstRow="0" w:lastRow="0" w:firstColumn="1" w:lastColumn="0" w:oddVBand="0" w:evenVBand="0" w:oddHBand="0" w:evenHBand="0" w:firstRowFirstColumn="0" w:firstRowLastColumn="0" w:lastRowFirstColumn="0" w:lastRowLastColumn="0"/>
            <w:tcW w:w="3563" w:type="dxa"/>
          </w:tcPr>
          <w:p w14:paraId="0879DD8B" w14:textId="77777777" w:rsidR="00DE100B" w:rsidRPr="0096571F" w:rsidRDefault="00DE100B" w:rsidP="0096571F">
            <w:pPr>
              <w:rPr>
                <w:rFonts w:cstheme="majorBidi"/>
                <w:b w:val="0"/>
                <w:bCs w:val="0"/>
                <w:szCs w:val="24"/>
              </w:rPr>
            </w:pPr>
            <w:r w:rsidRPr="0096571F">
              <w:rPr>
                <w:rFonts w:cstheme="majorBidi"/>
                <w:szCs w:val="24"/>
              </w:rPr>
              <w:t>Style de management</w:t>
            </w:r>
          </w:p>
        </w:tc>
        <w:tc>
          <w:tcPr>
            <w:tcW w:w="3808" w:type="dxa"/>
          </w:tcPr>
          <w:p w14:paraId="4634E115" w14:textId="77777777" w:rsidR="00DE100B" w:rsidRPr="0096571F" w:rsidRDefault="00DE100B" w:rsidP="00B96021">
            <w:pPr>
              <w:cnfStyle w:val="000000000000" w:firstRow="0" w:lastRow="0" w:firstColumn="0" w:lastColumn="0" w:oddVBand="0" w:evenVBand="0" w:oddHBand="0" w:evenHBand="0" w:firstRowFirstColumn="0" w:firstRowLastColumn="0" w:lastRowFirstColumn="0" w:lastRowLastColumn="0"/>
              <w:rPr>
                <w:rFonts w:cstheme="majorBidi"/>
                <w:szCs w:val="24"/>
              </w:rPr>
            </w:pPr>
            <w:r w:rsidRPr="0096571F">
              <w:rPr>
                <w:rFonts w:cstheme="majorBidi"/>
                <w:szCs w:val="24"/>
              </w:rPr>
              <w:t>Commande et contrôle</w:t>
            </w:r>
          </w:p>
        </w:tc>
        <w:tc>
          <w:tcPr>
            <w:tcW w:w="3049" w:type="dxa"/>
          </w:tcPr>
          <w:p w14:paraId="75ABB652" w14:textId="77777777" w:rsidR="00DE100B" w:rsidRPr="0096571F" w:rsidRDefault="00DE100B" w:rsidP="00B96021">
            <w:pPr>
              <w:cnfStyle w:val="000000000000" w:firstRow="0" w:lastRow="0" w:firstColumn="0" w:lastColumn="0" w:oddVBand="0" w:evenVBand="0" w:oddHBand="0" w:evenHBand="0" w:firstRowFirstColumn="0" w:firstRowLastColumn="0" w:lastRowFirstColumn="0" w:lastRowLastColumn="0"/>
              <w:rPr>
                <w:rFonts w:cstheme="majorBidi"/>
                <w:szCs w:val="24"/>
              </w:rPr>
            </w:pPr>
            <w:r w:rsidRPr="0096571F">
              <w:rPr>
                <w:rFonts w:cstheme="majorBidi"/>
                <w:szCs w:val="24"/>
              </w:rPr>
              <w:t>Leadership et collaboration</w:t>
            </w:r>
          </w:p>
        </w:tc>
      </w:tr>
      <w:tr w:rsidR="004D7947" w:rsidRPr="0096571F" w14:paraId="4C9021C5" w14:textId="77777777" w:rsidTr="004D79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63" w:type="dxa"/>
          </w:tcPr>
          <w:p w14:paraId="26CA340F" w14:textId="77777777" w:rsidR="00DE100B" w:rsidRPr="0096571F" w:rsidRDefault="00DE100B" w:rsidP="00B96021">
            <w:pPr>
              <w:rPr>
                <w:rFonts w:cstheme="majorBidi"/>
                <w:b w:val="0"/>
                <w:bCs w:val="0"/>
                <w:szCs w:val="24"/>
              </w:rPr>
            </w:pPr>
            <w:r w:rsidRPr="0096571F">
              <w:rPr>
                <w:rFonts w:cstheme="majorBidi"/>
                <w:szCs w:val="24"/>
              </w:rPr>
              <w:t>Management des connaissances</w:t>
            </w:r>
          </w:p>
        </w:tc>
        <w:tc>
          <w:tcPr>
            <w:tcW w:w="3808" w:type="dxa"/>
          </w:tcPr>
          <w:p w14:paraId="363BF951" w14:textId="77777777" w:rsidR="00DE100B" w:rsidRPr="0096571F" w:rsidRDefault="00DE100B" w:rsidP="00A76A86">
            <w:pPr>
              <w:cnfStyle w:val="000000100000" w:firstRow="0" w:lastRow="0" w:firstColumn="0" w:lastColumn="0" w:oddVBand="0" w:evenVBand="0" w:oddHBand="1" w:evenHBand="0" w:firstRowFirstColumn="0" w:firstRowLastColumn="0" w:lastRowFirstColumn="0" w:lastRowLastColumn="0"/>
              <w:rPr>
                <w:rFonts w:cstheme="majorBidi"/>
                <w:szCs w:val="24"/>
              </w:rPr>
            </w:pPr>
            <w:r w:rsidRPr="0096571F">
              <w:rPr>
                <w:rFonts w:cstheme="majorBidi"/>
                <w:szCs w:val="24"/>
              </w:rPr>
              <w:t>Explicite</w:t>
            </w:r>
          </w:p>
        </w:tc>
        <w:tc>
          <w:tcPr>
            <w:tcW w:w="3049" w:type="dxa"/>
          </w:tcPr>
          <w:p w14:paraId="35D87869" w14:textId="77777777" w:rsidR="00DE100B" w:rsidRPr="0096571F" w:rsidRDefault="00DE100B" w:rsidP="0096571F">
            <w:pPr>
              <w:cnfStyle w:val="000000100000" w:firstRow="0" w:lastRow="0" w:firstColumn="0" w:lastColumn="0" w:oddVBand="0" w:evenVBand="0" w:oddHBand="1" w:evenHBand="0" w:firstRowFirstColumn="0" w:firstRowLastColumn="0" w:lastRowFirstColumn="0" w:lastRowLastColumn="0"/>
              <w:rPr>
                <w:rFonts w:cstheme="majorBidi"/>
                <w:szCs w:val="24"/>
              </w:rPr>
            </w:pPr>
            <w:r w:rsidRPr="0096571F">
              <w:rPr>
                <w:rFonts w:cstheme="majorBidi"/>
                <w:szCs w:val="24"/>
              </w:rPr>
              <w:t>Tactique</w:t>
            </w:r>
          </w:p>
        </w:tc>
      </w:tr>
      <w:tr w:rsidR="00DE100B" w:rsidRPr="0096571F" w14:paraId="49A11C49" w14:textId="77777777" w:rsidTr="004D7947">
        <w:trPr>
          <w:jc w:val="center"/>
        </w:trPr>
        <w:tc>
          <w:tcPr>
            <w:cnfStyle w:val="001000000000" w:firstRow="0" w:lastRow="0" w:firstColumn="1" w:lastColumn="0" w:oddVBand="0" w:evenVBand="0" w:oddHBand="0" w:evenHBand="0" w:firstRowFirstColumn="0" w:firstRowLastColumn="0" w:lastRowFirstColumn="0" w:lastRowLastColumn="0"/>
            <w:tcW w:w="3563" w:type="dxa"/>
          </w:tcPr>
          <w:p w14:paraId="506C634C" w14:textId="77777777" w:rsidR="00DE100B" w:rsidRPr="0096571F" w:rsidRDefault="00DE100B" w:rsidP="0096571F">
            <w:pPr>
              <w:rPr>
                <w:rFonts w:cstheme="majorBidi"/>
                <w:b w:val="0"/>
                <w:bCs w:val="0"/>
                <w:szCs w:val="24"/>
              </w:rPr>
            </w:pPr>
            <w:r w:rsidRPr="0096571F">
              <w:rPr>
                <w:rFonts w:cstheme="majorBidi"/>
                <w:szCs w:val="24"/>
              </w:rPr>
              <w:t>Communications</w:t>
            </w:r>
          </w:p>
        </w:tc>
        <w:tc>
          <w:tcPr>
            <w:tcW w:w="3808" w:type="dxa"/>
          </w:tcPr>
          <w:p w14:paraId="692A478E" w14:textId="77777777" w:rsidR="00DE100B" w:rsidRPr="0096571F" w:rsidRDefault="00DE100B" w:rsidP="00A76A86">
            <w:pPr>
              <w:cnfStyle w:val="000000000000" w:firstRow="0" w:lastRow="0" w:firstColumn="0" w:lastColumn="0" w:oddVBand="0" w:evenVBand="0" w:oddHBand="0" w:evenHBand="0" w:firstRowFirstColumn="0" w:firstRowLastColumn="0" w:lastRowFirstColumn="0" w:lastRowLastColumn="0"/>
              <w:rPr>
                <w:rFonts w:cstheme="majorBidi"/>
                <w:szCs w:val="24"/>
              </w:rPr>
            </w:pPr>
            <w:r w:rsidRPr="0096571F">
              <w:rPr>
                <w:rFonts w:cstheme="majorBidi"/>
                <w:szCs w:val="24"/>
              </w:rPr>
              <w:t>Formelles</w:t>
            </w:r>
          </w:p>
        </w:tc>
        <w:tc>
          <w:tcPr>
            <w:tcW w:w="3049" w:type="dxa"/>
          </w:tcPr>
          <w:p w14:paraId="1607F079" w14:textId="77777777" w:rsidR="00DE100B" w:rsidRPr="0096571F" w:rsidRDefault="00DE100B" w:rsidP="0096571F">
            <w:pPr>
              <w:cnfStyle w:val="000000000000" w:firstRow="0" w:lastRow="0" w:firstColumn="0" w:lastColumn="0" w:oddVBand="0" w:evenVBand="0" w:oddHBand="0" w:evenHBand="0" w:firstRowFirstColumn="0" w:firstRowLastColumn="0" w:lastRowFirstColumn="0" w:lastRowLastColumn="0"/>
              <w:rPr>
                <w:rFonts w:cstheme="majorBidi"/>
                <w:szCs w:val="24"/>
              </w:rPr>
            </w:pPr>
            <w:r w:rsidRPr="0096571F">
              <w:rPr>
                <w:rFonts w:cstheme="majorBidi"/>
                <w:szCs w:val="24"/>
              </w:rPr>
              <w:t>Informelles</w:t>
            </w:r>
          </w:p>
        </w:tc>
      </w:tr>
      <w:tr w:rsidR="004D7947" w:rsidRPr="0096571F" w14:paraId="38F9FEDD" w14:textId="77777777" w:rsidTr="004D79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63" w:type="dxa"/>
          </w:tcPr>
          <w:p w14:paraId="44C6FD8D" w14:textId="77777777" w:rsidR="00DE100B" w:rsidRPr="0096571F" w:rsidRDefault="00DE100B" w:rsidP="0096571F">
            <w:pPr>
              <w:rPr>
                <w:rFonts w:cstheme="majorBidi"/>
                <w:b w:val="0"/>
                <w:bCs w:val="0"/>
                <w:szCs w:val="24"/>
              </w:rPr>
            </w:pPr>
            <w:r w:rsidRPr="0096571F">
              <w:rPr>
                <w:rFonts w:cstheme="majorBidi"/>
                <w:szCs w:val="24"/>
              </w:rPr>
              <w:t>Modèles de développement</w:t>
            </w:r>
          </w:p>
        </w:tc>
        <w:tc>
          <w:tcPr>
            <w:tcW w:w="3808" w:type="dxa"/>
          </w:tcPr>
          <w:p w14:paraId="20F9ECAE" w14:textId="77777777" w:rsidR="00DE100B" w:rsidRPr="0096571F" w:rsidRDefault="00DE100B" w:rsidP="00B96021">
            <w:pPr>
              <w:cnfStyle w:val="000000100000" w:firstRow="0" w:lastRow="0" w:firstColumn="0" w:lastColumn="0" w:oddVBand="0" w:evenVBand="0" w:oddHBand="1" w:evenHBand="0" w:firstRowFirstColumn="0" w:firstRowLastColumn="0" w:lastRowFirstColumn="0" w:lastRowLastColumn="0"/>
              <w:rPr>
                <w:rFonts w:cstheme="majorBidi"/>
                <w:szCs w:val="24"/>
              </w:rPr>
            </w:pPr>
            <w:r w:rsidRPr="0096571F">
              <w:rPr>
                <w:rFonts w:cstheme="majorBidi"/>
                <w:szCs w:val="24"/>
              </w:rPr>
              <w:t>Modèle de cycle de vie (en cascade, en spirale ou autre)</w:t>
            </w:r>
          </w:p>
        </w:tc>
        <w:tc>
          <w:tcPr>
            <w:tcW w:w="3049" w:type="dxa"/>
          </w:tcPr>
          <w:p w14:paraId="2EF99C9D" w14:textId="77777777" w:rsidR="00DE100B" w:rsidRPr="0096571F" w:rsidRDefault="00DE100B" w:rsidP="00B96021">
            <w:pPr>
              <w:cnfStyle w:val="000000100000" w:firstRow="0" w:lastRow="0" w:firstColumn="0" w:lastColumn="0" w:oddVBand="0" w:evenVBand="0" w:oddHBand="1" w:evenHBand="0" w:firstRowFirstColumn="0" w:firstRowLastColumn="0" w:lastRowFirstColumn="0" w:lastRowLastColumn="0"/>
              <w:rPr>
                <w:rFonts w:cstheme="majorBidi"/>
                <w:szCs w:val="24"/>
              </w:rPr>
            </w:pPr>
            <w:r w:rsidRPr="0096571F">
              <w:rPr>
                <w:rFonts w:cstheme="majorBidi"/>
                <w:szCs w:val="24"/>
              </w:rPr>
              <w:t>Modèle en constante évolution avec une durée de vie non déterminée</w:t>
            </w:r>
          </w:p>
        </w:tc>
      </w:tr>
      <w:tr w:rsidR="00DE100B" w:rsidRPr="0096571F" w14:paraId="74299F91" w14:textId="77777777" w:rsidTr="004D7947">
        <w:trPr>
          <w:jc w:val="center"/>
        </w:trPr>
        <w:tc>
          <w:tcPr>
            <w:cnfStyle w:val="001000000000" w:firstRow="0" w:lastRow="0" w:firstColumn="1" w:lastColumn="0" w:oddVBand="0" w:evenVBand="0" w:oddHBand="0" w:evenHBand="0" w:firstRowFirstColumn="0" w:firstRowLastColumn="0" w:lastRowFirstColumn="0" w:lastRowLastColumn="0"/>
            <w:tcW w:w="3563" w:type="dxa"/>
          </w:tcPr>
          <w:p w14:paraId="69B3373B" w14:textId="77777777" w:rsidR="00DE100B" w:rsidRPr="0096571F" w:rsidRDefault="00DE100B" w:rsidP="00B96021">
            <w:pPr>
              <w:rPr>
                <w:rFonts w:cstheme="majorBidi"/>
                <w:b w:val="0"/>
                <w:bCs w:val="0"/>
                <w:szCs w:val="24"/>
              </w:rPr>
            </w:pPr>
            <w:r w:rsidRPr="0096571F">
              <w:rPr>
                <w:rFonts w:cstheme="majorBidi"/>
                <w:szCs w:val="24"/>
              </w:rPr>
              <w:t>Modelée d’organisation de projet souhaité</w:t>
            </w:r>
          </w:p>
        </w:tc>
        <w:tc>
          <w:tcPr>
            <w:tcW w:w="3808" w:type="dxa"/>
          </w:tcPr>
          <w:p w14:paraId="1B5AAF33" w14:textId="77777777" w:rsidR="00DE100B" w:rsidRPr="0096571F" w:rsidRDefault="00DE100B" w:rsidP="00B96021">
            <w:pPr>
              <w:cnfStyle w:val="000000000000" w:firstRow="0" w:lastRow="0" w:firstColumn="0" w:lastColumn="0" w:oddVBand="0" w:evenVBand="0" w:oddHBand="0" w:evenHBand="0" w:firstRowFirstColumn="0" w:firstRowLastColumn="0" w:lastRowFirstColumn="0" w:lastRowLastColumn="0"/>
              <w:rPr>
                <w:rFonts w:cstheme="majorBidi"/>
                <w:szCs w:val="24"/>
              </w:rPr>
            </w:pPr>
            <w:r w:rsidRPr="0096571F">
              <w:rPr>
                <w:rFonts w:cstheme="majorBidi"/>
                <w:szCs w:val="24"/>
              </w:rPr>
              <w:t>Mécanique (bureaucratique et formelle)</w:t>
            </w:r>
          </w:p>
        </w:tc>
        <w:tc>
          <w:tcPr>
            <w:tcW w:w="3049" w:type="dxa"/>
          </w:tcPr>
          <w:p w14:paraId="00FFE610" w14:textId="77777777" w:rsidR="00DE100B" w:rsidRPr="0096571F" w:rsidRDefault="00DE100B" w:rsidP="00B96021">
            <w:pPr>
              <w:cnfStyle w:val="000000000000" w:firstRow="0" w:lastRow="0" w:firstColumn="0" w:lastColumn="0" w:oddVBand="0" w:evenVBand="0" w:oddHBand="0" w:evenHBand="0" w:firstRowFirstColumn="0" w:firstRowLastColumn="0" w:lastRowFirstColumn="0" w:lastRowLastColumn="0"/>
              <w:rPr>
                <w:rFonts w:cstheme="majorBidi"/>
                <w:szCs w:val="24"/>
              </w:rPr>
            </w:pPr>
            <w:r w:rsidRPr="0096571F">
              <w:rPr>
                <w:rFonts w:cstheme="majorBidi"/>
                <w:szCs w:val="24"/>
              </w:rPr>
              <w:t>Organique (flexible et encourage la coopération), petites équipes</w:t>
            </w:r>
          </w:p>
        </w:tc>
      </w:tr>
      <w:tr w:rsidR="004D7947" w:rsidRPr="0096571F" w14:paraId="50D2FE07" w14:textId="77777777" w:rsidTr="004D7947">
        <w:trPr>
          <w:cnfStyle w:val="000000100000" w:firstRow="0" w:lastRow="0" w:firstColumn="0" w:lastColumn="0" w:oddVBand="0" w:evenVBand="0" w:oddHBand="1" w:evenHBand="0" w:firstRowFirstColumn="0" w:firstRowLastColumn="0" w:lastRowFirstColumn="0" w:lastRowLastColumn="0"/>
          <w:trHeight w:val="43"/>
          <w:jc w:val="center"/>
        </w:trPr>
        <w:tc>
          <w:tcPr>
            <w:cnfStyle w:val="001000000000" w:firstRow="0" w:lastRow="0" w:firstColumn="1" w:lastColumn="0" w:oddVBand="0" w:evenVBand="0" w:oddHBand="0" w:evenHBand="0" w:firstRowFirstColumn="0" w:firstRowLastColumn="0" w:lastRowFirstColumn="0" w:lastRowLastColumn="0"/>
            <w:tcW w:w="3563" w:type="dxa"/>
          </w:tcPr>
          <w:p w14:paraId="7BDB80E0" w14:textId="77777777" w:rsidR="00DE100B" w:rsidRPr="0096571F" w:rsidRDefault="00DE100B" w:rsidP="0096571F">
            <w:pPr>
              <w:rPr>
                <w:rFonts w:cstheme="majorBidi"/>
                <w:b w:val="0"/>
                <w:bCs w:val="0"/>
                <w:szCs w:val="24"/>
              </w:rPr>
            </w:pPr>
            <w:r w:rsidRPr="0096571F">
              <w:rPr>
                <w:rFonts w:cstheme="majorBidi"/>
                <w:szCs w:val="24"/>
              </w:rPr>
              <w:t>Contrôle de qualité</w:t>
            </w:r>
          </w:p>
        </w:tc>
        <w:tc>
          <w:tcPr>
            <w:tcW w:w="3808" w:type="dxa"/>
          </w:tcPr>
          <w:p w14:paraId="2EEBF8DA" w14:textId="77777777" w:rsidR="00DE100B" w:rsidRPr="0096571F" w:rsidRDefault="00DE100B" w:rsidP="00B96021">
            <w:pPr>
              <w:cnfStyle w:val="000000100000" w:firstRow="0" w:lastRow="0" w:firstColumn="0" w:lastColumn="0" w:oddVBand="0" w:evenVBand="0" w:oddHBand="1" w:evenHBand="0" w:firstRowFirstColumn="0" w:firstRowLastColumn="0" w:lastRowFirstColumn="0" w:lastRowLastColumn="0"/>
              <w:rPr>
                <w:rFonts w:cstheme="majorBidi"/>
                <w:szCs w:val="24"/>
              </w:rPr>
            </w:pPr>
            <w:r w:rsidRPr="0096571F">
              <w:rPr>
                <w:rFonts w:cstheme="majorBidi"/>
                <w:szCs w:val="24"/>
              </w:rPr>
              <w:t>Planification complexe, contrôle strict et essais approfondis en fin de cycle de développement</w:t>
            </w:r>
          </w:p>
        </w:tc>
        <w:tc>
          <w:tcPr>
            <w:tcW w:w="3049" w:type="dxa"/>
          </w:tcPr>
          <w:p w14:paraId="2DB69731" w14:textId="77777777" w:rsidR="00DE100B" w:rsidRPr="0096571F" w:rsidRDefault="00DE100B" w:rsidP="00B96021">
            <w:pPr>
              <w:cnfStyle w:val="000000100000" w:firstRow="0" w:lastRow="0" w:firstColumn="0" w:lastColumn="0" w:oddVBand="0" w:evenVBand="0" w:oddHBand="1" w:evenHBand="0" w:firstRowFirstColumn="0" w:firstRowLastColumn="0" w:lastRowFirstColumn="0" w:lastRowLastColumn="0"/>
              <w:rPr>
                <w:rFonts w:cstheme="majorBidi"/>
                <w:szCs w:val="24"/>
              </w:rPr>
            </w:pPr>
            <w:r w:rsidRPr="0096571F">
              <w:rPr>
                <w:rFonts w:cstheme="majorBidi"/>
                <w:szCs w:val="24"/>
              </w:rPr>
              <w:t>Contrôle continu des exigences, de la conception et des solutions, essais continus</w:t>
            </w:r>
          </w:p>
        </w:tc>
      </w:tr>
    </w:tbl>
    <w:p w14:paraId="49683A78" w14:textId="77777777" w:rsidR="00DE100B" w:rsidRPr="00A81828" w:rsidRDefault="00DE100B" w:rsidP="00A76A86">
      <w:pPr>
        <w:spacing w:line="240" w:lineRule="auto"/>
        <w:rPr>
          <w:rFonts w:cstheme="majorBidi"/>
          <w:sz w:val="20"/>
          <w:szCs w:val="20"/>
          <w:lang w:val="en-US"/>
        </w:rPr>
      </w:pPr>
      <w:r w:rsidRPr="00A81828">
        <w:rPr>
          <w:rFonts w:cstheme="majorBidi"/>
          <w:b/>
          <w:bCs/>
          <w:sz w:val="20"/>
          <w:szCs w:val="20"/>
          <w:lang w:val="en-US"/>
        </w:rPr>
        <w:t>Source :</w:t>
      </w:r>
      <w:r w:rsidR="00A76A86" w:rsidRPr="00A81828">
        <w:rPr>
          <w:rFonts w:cstheme="majorBidi"/>
          <w:sz w:val="20"/>
          <w:szCs w:val="20"/>
          <w:lang w:val="en-US"/>
        </w:rPr>
        <w:t xml:space="preserve"> </w:t>
      </w:r>
      <w:r w:rsidRPr="00A81828">
        <w:rPr>
          <w:rFonts w:cstheme="majorBidi"/>
          <w:sz w:val="20"/>
          <w:szCs w:val="20"/>
          <w:lang w:val="en-US"/>
        </w:rPr>
        <w:t xml:space="preserve">Dyba et Dingsoyr, </w:t>
      </w:r>
      <w:r w:rsidRPr="00A81828">
        <w:rPr>
          <w:rFonts w:cstheme="majorBidi"/>
          <w:i/>
          <w:iCs/>
          <w:sz w:val="20"/>
          <w:szCs w:val="20"/>
          <w:lang w:val="en-US"/>
        </w:rPr>
        <w:t>Empirical studies of agile software development: A systematic review</w:t>
      </w:r>
      <w:r w:rsidR="00A76A86" w:rsidRPr="00A81828">
        <w:rPr>
          <w:rFonts w:cstheme="majorBidi"/>
          <w:sz w:val="20"/>
          <w:szCs w:val="20"/>
          <w:lang w:val="en-US"/>
        </w:rPr>
        <w:t>, In</w:t>
      </w:r>
      <w:r w:rsidRPr="00A81828">
        <w:rPr>
          <w:rFonts w:cstheme="majorBidi"/>
          <w:sz w:val="20"/>
          <w:szCs w:val="20"/>
          <w:lang w:val="en-US"/>
        </w:rPr>
        <w:t xml:space="preserve">formation and Software Technology , </w:t>
      </w:r>
      <w:r w:rsidR="00A76A86" w:rsidRPr="00A81828">
        <w:rPr>
          <w:rFonts w:cstheme="majorBidi"/>
          <w:sz w:val="20"/>
          <w:szCs w:val="20"/>
          <w:lang w:val="en-US"/>
        </w:rPr>
        <w:t>Vol</w:t>
      </w:r>
      <w:r w:rsidRPr="00A81828">
        <w:rPr>
          <w:rFonts w:cstheme="majorBidi"/>
          <w:sz w:val="20"/>
          <w:szCs w:val="20"/>
          <w:lang w:val="en-US"/>
        </w:rPr>
        <w:t>50</w:t>
      </w:r>
      <w:r w:rsidR="00A76A86" w:rsidRPr="00A81828">
        <w:rPr>
          <w:rFonts w:cstheme="majorBidi"/>
          <w:sz w:val="20"/>
          <w:szCs w:val="20"/>
          <w:lang w:val="en-US"/>
        </w:rPr>
        <w:t xml:space="preserve"> N°</w:t>
      </w:r>
      <w:r w:rsidR="00B96021" w:rsidRPr="00A81828">
        <w:rPr>
          <w:rFonts w:cstheme="majorBidi"/>
          <w:sz w:val="20"/>
          <w:szCs w:val="20"/>
          <w:lang w:val="en-US"/>
        </w:rPr>
        <w:t>9/10</w:t>
      </w:r>
      <w:r w:rsidRPr="00A81828">
        <w:rPr>
          <w:rFonts w:cstheme="majorBidi"/>
          <w:sz w:val="20"/>
          <w:szCs w:val="20"/>
          <w:lang w:val="en-US"/>
        </w:rPr>
        <w:t xml:space="preserve">, </w:t>
      </w:r>
      <w:r w:rsidR="00A76A86" w:rsidRPr="00A81828">
        <w:rPr>
          <w:rFonts w:cstheme="majorBidi"/>
          <w:sz w:val="20"/>
          <w:szCs w:val="20"/>
          <w:lang w:val="en-US"/>
        </w:rPr>
        <w:t xml:space="preserve">2008, </w:t>
      </w:r>
      <w:r w:rsidRPr="00A81828">
        <w:rPr>
          <w:rFonts w:cstheme="majorBidi"/>
          <w:sz w:val="20"/>
          <w:szCs w:val="20"/>
          <w:lang w:val="en-US"/>
        </w:rPr>
        <w:t xml:space="preserve">Page833-859, </w:t>
      </w:r>
      <w:r w:rsidR="00A76A86" w:rsidRPr="00A81828">
        <w:rPr>
          <w:rFonts w:cstheme="majorBidi"/>
          <w:sz w:val="20"/>
          <w:szCs w:val="20"/>
          <w:lang w:val="en-US"/>
        </w:rPr>
        <w:t>D</w:t>
      </w:r>
      <w:r w:rsidRPr="00A81828">
        <w:rPr>
          <w:rFonts w:cstheme="majorBidi"/>
          <w:sz w:val="20"/>
          <w:szCs w:val="20"/>
          <w:lang w:val="en-US"/>
        </w:rPr>
        <w:t xml:space="preserve">oi:10.1016/j.infsof.2008.01.006 </w:t>
      </w:r>
    </w:p>
    <w:p w14:paraId="64378343" w14:textId="77777777" w:rsidR="002A61F0" w:rsidRDefault="009A15FF" w:rsidP="00AD2955">
      <w:r>
        <w:lastRenderedPageBreak/>
        <w:t>Les approches traditionnelles ont souvent été critiquées pour plusieurs raisons : une mauvaise définition et compréhension des besoins, des délais de livraison prolongés dus à un processus de développement linéaire, ainsi que l’obsolescence rapide des plans et de la documentation. En réponse à ces limites, les approches agiles ont été développées pour mieux y remédier. D’après certaines études, les entreprises qui adoptent les méthodes agiles bénéficient d’une relation plus étroite et satisfaisante avec leurs clients, contrairement à celles qui utilisent des méthodes classiques. Cela s’explique notamment par l’intégration active du client au sein de l’équipe de développement, favorisant ainsi une collaboration continue et un meilleur alignement sur les attentes.</w:t>
      </w:r>
      <w:r>
        <w:rPr>
          <w:rStyle w:val="Appelnotedebasdep"/>
        </w:rPr>
        <w:footnoteReference w:id="166"/>
      </w:r>
    </w:p>
    <w:p w14:paraId="24E30A50" w14:textId="77777777" w:rsidR="00C20E1E" w:rsidRDefault="00C20E1E" w:rsidP="00842D25">
      <w:pPr>
        <w:outlineLvl w:val="1"/>
        <w:rPr>
          <w:rFonts w:cstheme="majorBidi"/>
          <w:b/>
          <w:bCs/>
          <w:szCs w:val="24"/>
        </w:rPr>
      </w:pPr>
      <w:bookmarkStart w:id="415" w:name="_Toc199167164"/>
      <w:bookmarkStart w:id="416" w:name="_Toc199184516"/>
      <w:bookmarkStart w:id="417" w:name="_Toc199265676"/>
      <w:bookmarkStart w:id="418" w:name="_Toc200837452"/>
      <w:bookmarkStart w:id="419" w:name="_Toc200838171"/>
    </w:p>
    <w:p w14:paraId="40B38FA2" w14:textId="05D3AEBC" w:rsidR="00B2715F" w:rsidRDefault="00B2715F" w:rsidP="00842D25">
      <w:pPr>
        <w:outlineLvl w:val="1"/>
        <w:rPr>
          <w:rFonts w:cstheme="majorBidi"/>
          <w:b/>
          <w:bCs/>
          <w:szCs w:val="24"/>
        </w:rPr>
      </w:pPr>
      <w:r w:rsidRPr="0096571F">
        <w:rPr>
          <w:rFonts w:cstheme="majorBidi"/>
          <w:b/>
          <w:bCs/>
          <w:szCs w:val="24"/>
        </w:rPr>
        <w:t>Section 03 : La création d’un environnement agile</w:t>
      </w:r>
      <w:bookmarkEnd w:id="415"/>
      <w:bookmarkEnd w:id="416"/>
      <w:bookmarkEnd w:id="417"/>
      <w:bookmarkEnd w:id="418"/>
      <w:bookmarkEnd w:id="419"/>
    </w:p>
    <w:p w14:paraId="439A2214" w14:textId="77777777" w:rsidR="00E96F7E" w:rsidRPr="0096571F" w:rsidRDefault="00E96F7E" w:rsidP="00660212">
      <w:r>
        <w:t>La dernière section sera consacrée à la création d’un environnement agile, en commençant par le leader</w:t>
      </w:r>
      <w:r w:rsidR="00660212">
        <w:t xml:space="preserve"> agile</w:t>
      </w:r>
      <w:r>
        <w:t>, en identifiant ses qualités ainsi que celles du leader serviteur et ses responsabilités. Ensuite, l’accent sera mis sur l’équipe agile, à travers l’analyse de son fonctionnement. La transition vers l’agilité nécessite un changement profond ; pour cela, nous étudierons la nature du changement, les transformations induites par l’agilité, les causes des résistances rencontrées, ainsi que les méthodes pour y faire face. Enfin, nous aborderons le rôle de la transformation digitale dans l’amélioration de l’agilité organisationnelle.</w:t>
      </w:r>
    </w:p>
    <w:p w14:paraId="0B1A2625" w14:textId="77777777" w:rsidR="00660212" w:rsidRPr="00660212" w:rsidRDefault="00B2715F" w:rsidP="00660212">
      <w:pPr>
        <w:pStyle w:val="Sansinterligne"/>
        <w:numPr>
          <w:ilvl w:val="0"/>
          <w:numId w:val="1"/>
        </w:numPr>
        <w:spacing w:line="360" w:lineRule="auto"/>
        <w:ind w:left="782" w:hanging="357"/>
        <w:outlineLvl w:val="2"/>
        <w:rPr>
          <w:rFonts w:cstheme="majorBidi"/>
          <w:szCs w:val="24"/>
        </w:rPr>
      </w:pPr>
      <w:bookmarkStart w:id="420" w:name="_Toc199167165"/>
      <w:bookmarkStart w:id="421" w:name="_Toc199265677"/>
      <w:bookmarkStart w:id="422" w:name="_Toc200837453"/>
      <w:r w:rsidRPr="0096571F">
        <w:rPr>
          <w:rFonts w:cstheme="majorBidi"/>
          <w:szCs w:val="24"/>
        </w:rPr>
        <w:t>Le leadership agile :</w:t>
      </w:r>
      <w:bookmarkEnd w:id="420"/>
      <w:bookmarkEnd w:id="421"/>
      <w:bookmarkEnd w:id="422"/>
    </w:p>
    <w:p w14:paraId="05361ADC" w14:textId="77777777" w:rsidR="00660212" w:rsidRDefault="00B2715F" w:rsidP="00BC2406">
      <w:pPr>
        <w:rPr>
          <w:color w:val="000000" w:themeColor="text1"/>
          <w:shd w:val="clear" w:color="auto" w:fill="FFFFFF"/>
        </w:rPr>
      </w:pPr>
      <w:r w:rsidRPr="0096571F">
        <w:rPr>
          <w:shd w:val="clear" w:color="auto" w:fill="FFFFFF"/>
        </w:rPr>
        <w:t>Le leadership agile a émergé en réponse à la réalisation que le leadership bureaucratique traditionnel interférait avec la productivité des employés plutôt que de l'optimiser. Les technologies ont aidé les entreprises à gagner en efficacité, et les styles de gestion ont dû suivre l'exemple pour devenir plus adaptables aux besoins en constante évolution de l'entreprise</w:t>
      </w:r>
      <w:r w:rsidRPr="0096571F">
        <w:rPr>
          <w:color w:val="000000" w:themeColor="text1"/>
          <w:shd w:val="clear" w:color="auto" w:fill="FFFFFF"/>
        </w:rPr>
        <w:t xml:space="preserve">. </w:t>
      </w:r>
      <w:r w:rsidR="00660212">
        <w:rPr>
          <w:rStyle w:val="Appelnotedebasdep"/>
          <w:color w:val="000000" w:themeColor="text1"/>
          <w:shd w:val="clear" w:color="auto" w:fill="FFFFFF"/>
        </w:rPr>
        <w:footnoteReference w:id="167"/>
      </w:r>
    </w:p>
    <w:p w14:paraId="07B10CFE" w14:textId="77777777" w:rsidR="00B2715F" w:rsidRPr="0096571F" w:rsidRDefault="00B2715F" w:rsidP="00BC2406">
      <w:pPr>
        <w:rPr>
          <w:color w:val="000000" w:themeColor="text1"/>
          <w:lang w:eastAsia="fr-FR"/>
        </w:rPr>
      </w:pPr>
      <w:r w:rsidRPr="0096571F">
        <w:rPr>
          <w:color w:val="000000" w:themeColor="text1"/>
          <w:shd w:val="clear" w:color="auto" w:fill="FFFFFF"/>
        </w:rPr>
        <w:t>Le leadership agile est un style de qui met l’accent sur la flexibilité, la collaboration, la valeur client, ainsi que sur la capacité à s’adapter au changement et à répondre à l’évolution du marché.</w:t>
      </w:r>
      <w:r w:rsidRPr="0096571F">
        <w:rPr>
          <w:rStyle w:val="Appelnotedebasdep"/>
          <w:rFonts w:cstheme="majorBidi"/>
          <w:color w:val="000000" w:themeColor="text1"/>
          <w:szCs w:val="24"/>
          <w:shd w:val="clear" w:color="auto" w:fill="FFFFFF"/>
        </w:rPr>
        <w:footnoteReference w:id="168"/>
      </w:r>
    </w:p>
    <w:p w14:paraId="2E4C200D" w14:textId="77777777" w:rsidR="00E56E08" w:rsidRDefault="00B2715F" w:rsidP="00E56E08">
      <w:pPr>
        <w:rPr>
          <w:lang w:eastAsia="fr-FR"/>
        </w:rPr>
      </w:pPr>
      <w:r w:rsidRPr="0096571F">
        <w:rPr>
          <w:lang w:eastAsia="fr-FR"/>
        </w:rPr>
        <w:lastRenderedPageBreak/>
        <w:t>Le leadership agile est un ensemble de comportements qui déterminent les résultats des objectifs planifiés pour les atteindre en un minimum de temps et d'efforts, et avec une coopération fructueuse sur la cellule de travail avec une direction centrale dotée d'une expérience professionnelle et d'une expertise pour atteindre les objectifs fixés avec le moins de pertes possibles</w:t>
      </w:r>
      <w:r w:rsidR="00BC2406">
        <w:rPr>
          <w:lang w:eastAsia="fr-FR"/>
        </w:rPr>
        <w:t>.</w:t>
      </w:r>
      <w:r w:rsidRPr="0096571F">
        <w:rPr>
          <w:rStyle w:val="Appelnotedebasdep"/>
          <w:rFonts w:cstheme="majorBidi"/>
          <w:szCs w:val="24"/>
          <w:lang w:eastAsia="fr-FR"/>
        </w:rPr>
        <w:footnoteReference w:id="169"/>
      </w:r>
    </w:p>
    <w:p w14:paraId="397659E8" w14:textId="77777777" w:rsidR="00B2715F" w:rsidRPr="00E56E08" w:rsidRDefault="00B2715F" w:rsidP="00842D25">
      <w:pPr>
        <w:pStyle w:val="Paragraphedeliste"/>
        <w:numPr>
          <w:ilvl w:val="1"/>
          <w:numId w:val="1"/>
        </w:numPr>
        <w:ind w:left="782" w:hanging="357"/>
        <w:outlineLvl w:val="3"/>
        <w:rPr>
          <w:lang w:eastAsia="fr-FR"/>
        </w:rPr>
      </w:pPr>
      <w:bookmarkStart w:id="423" w:name="_Toc199167166"/>
      <w:bookmarkStart w:id="424" w:name="_Toc199265678"/>
      <w:bookmarkStart w:id="425" w:name="_Toc200837454"/>
      <w:r w:rsidRPr="00E56E08">
        <w:rPr>
          <w:rFonts w:cstheme="majorBidi"/>
          <w:b/>
          <w:bCs/>
          <w:szCs w:val="24"/>
          <w:lang w:eastAsia="fr-FR"/>
        </w:rPr>
        <w:t>Les principes clés du leadership agile :</w:t>
      </w:r>
      <w:bookmarkEnd w:id="423"/>
      <w:bookmarkEnd w:id="424"/>
      <w:bookmarkEnd w:id="425"/>
    </w:p>
    <w:p w14:paraId="0C63E231" w14:textId="77777777" w:rsidR="00B2715F" w:rsidRPr="0096571F" w:rsidRDefault="00B2715F" w:rsidP="00BC2406">
      <w:pPr>
        <w:rPr>
          <w:lang w:eastAsia="fr-FR"/>
        </w:rPr>
      </w:pPr>
      <w:r w:rsidRPr="0096571F">
        <w:rPr>
          <w:lang w:eastAsia="fr-FR"/>
        </w:rPr>
        <w:t>Le leadership agile s'articule autour de plusieurs principes fondamentaux qui le distinguent des modèles de leadership plus traditionnels.</w:t>
      </w:r>
      <w:r w:rsidR="001763CF">
        <w:rPr>
          <w:lang w:eastAsia="fr-FR"/>
        </w:rPr>
        <w:t xml:space="preserve"> Parmi ces principes, on retrouve : </w:t>
      </w:r>
    </w:p>
    <w:p w14:paraId="6EE91B29" w14:textId="77777777" w:rsidR="00B2715F" w:rsidRPr="001763CF" w:rsidRDefault="00B2715F" w:rsidP="00D4043E">
      <w:pPr>
        <w:pStyle w:val="Paragraphedeliste"/>
        <w:numPr>
          <w:ilvl w:val="0"/>
          <w:numId w:val="12"/>
        </w:numPr>
        <w:rPr>
          <w:b/>
          <w:bCs/>
          <w:lang w:eastAsia="fr-FR"/>
        </w:rPr>
      </w:pPr>
      <w:r w:rsidRPr="001763CF">
        <w:rPr>
          <w:b/>
          <w:bCs/>
          <w:lang w:eastAsia="fr-FR"/>
        </w:rPr>
        <w:t>Prise de décision décentralisée :</w:t>
      </w:r>
    </w:p>
    <w:p w14:paraId="7FC3D7EC" w14:textId="77777777" w:rsidR="00B2715F" w:rsidRPr="0096571F" w:rsidRDefault="00B2715F" w:rsidP="001763CF">
      <w:pPr>
        <w:rPr>
          <w:lang w:eastAsia="fr-FR"/>
        </w:rPr>
      </w:pPr>
      <w:r w:rsidRPr="0096571F">
        <w:rPr>
          <w:lang w:eastAsia="fr-FR"/>
        </w:rPr>
        <w:t>Le leadership agile est fondamentalement ancré dans le principe de décentralisation de l'autorité,</w:t>
      </w:r>
      <w:r w:rsidR="001763CF">
        <w:rPr>
          <w:lang w:eastAsia="fr-FR"/>
        </w:rPr>
        <w:t xml:space="preserve"> ce </w:t>
      </w:r>
      <w:r w:rsidRPr="0096571F">
        <w:rPr>
          <w:lang w:eastAsia="fr-FR"/>
        </w:rPr>
        <w:t>qui contraste fortement avec les structures de gestion descendantes conventionnelles qui ont dominé de nombreuses orga</w:t>
      </w:r>
      <w:r w:rsidR="001763CF">
        <w:rPr>
          <w:lang w:eastAsia="fr-FR"/>
        </w:rPr>
        <w:t>nisations pendant des décennies.</w:t>
      </w:r>
      <w:r w:rsidRPr="0096571F">
        <w:rPr>
          <w:lang w:eastAsia="fr-FR"/>
        </w:rPr>
        <w:t xml:space="preserve"> </w:t>
      </w:r>
      <w:r w:rsidRPr="0096571F">
        <w:rPr>
          <w:rStyle w:val="Appelnotedebasdep"/>
          <w:rFonts w:cstheme="majorBidi"/>
          <w:szCs w:val="24"/>
          <w:lang w:eastAsia="fr-FR"/>
        </w:rPr>
        <w:footnoteReference w:id="170"/>
      </w:r>
    </w:p>
    <w:p w14:paraId="173F6575" w14:textId="77777777" w:rsidR="00B2715F" w:rsidRPr="0096571F" w:rsidRDefault="00B2715F" w:rsidP="001763CF">
      <w:pPr>
        <w:rPr>
          <w:lang w:eastAsia="fr-FR"/>
        </w:rPr>
      </w:pPr>
      <w:r w:rsidRPr="0096571F">
        <w:rPr>
          <w:lang w:eastAsia="fr-FR"/>
        </w:rPr>
        <w:t>Dans les modèles traditionnels, la prise de décision est réservée aux échelons supérieurs de l'organisation, ce qui conduit à un processus bureaucratique susceptible d'étouffer la créativité et de réduire la réactivité.</w:t>
      </w:r>
      <w:r w:rsidR="001763CF">
        <w:rPr>
          <w:lang w:eastAsia="fr-FR"/>
        </w:rPr>
        <w:t xml:space="preserve"> </w:t>
      </w:r>
      <w:r w:rsidRPr="0096571F">
        <w:rPr>
          <w:lang w:eastAsia="fr-FR"/>
        </w:rPr>
        <w:t>En revanche, le leadership agile favorise un environnement dans lequel les équipes prennent leurs propres décisions, ce qui leur permet de relever des défis en temps réel et de tirer parti d'opportunités émergentes sans les délais encombrants qui accompagnent souvent la nécessité d'obteni</w:t>
      </w:r>
      <w:r w:rsidR="001763CF">
        <w:rPr>
          <w:lang w:eastAsia="fr-FR"/>
        </w:rPr>
        <w:t xml:space="preserve">r l'approbation de la direction. </w:t>
      </w:r>
      <w:r w:rsidRPr="0096571F">
        <w:rPr>
          <w:lang w:eastAsia="fr-FR"/>
        </w:rPr>
        <w:t>Cette évolution vers la décentralisation n'est pas simplement un changement structurel ; elle représente une transformation profonde au sein des organisations. En confiant aux équipes l'autonomie nécessaire pour prendre des décisions, les dirigeants agiles cultivent un sens aigu de l'appropriation et de la responsabilité chez les membres de l'équipe</w:t>
      </w:r>
      <w:r w:rsidR="001763CF">
        <w:rPr>
          <w:lang w:eastAsia="fr-FR"/>
        </w:rPr>
        <w:t xml:space="preserve">. </w:t>
      </w:r>
      <w:r w:rsidRPr="0096571F">
        <w:rPr>
          <w:lang w:eastAsia="fr-FR"/>
        </w:rPr>
        <w:t>Cette responsabilisation encourage les individus à prendre des initiatives, à expérimenter des idées novatrices et à tirer des enseignements de leurs expériences passées, ce qui favorise une culture qui valorise l'innovation et l'adaptabilité.</w:t>
      </w:r>
      <w:r w:rsidRPr="0096571F">
        <w:rPr>
          <w:rStyle w:val="Appelnotedebasdep"/>
          <w:rFonts w:cstheme="majorBidi"/>
          <w:szCs w:val="24"/>
          <w:lang w:eastAsia="fr-FR"/>
        </w:rPr>
        <w:footnoteReference w:id="171"/>
      </w:r>
    </w:p>
    <w:p w14:paraId="7624028E" w14:textId="77777777" w:rsidR="00B2715F" w:rsidRPr="00B50F91" w:rsidRDefault="00B2715F" w:rsidP="00D4043E">
      <w:pPr>
        <w:pStyle w:val="Paragraphedeliste"/>
        <w:numPr>
          <w:ilvl w:val="0"/>
          <w:numId w:val="12"/>
        </w:numPr>
        <w:rPr>
          <w:b/>
          <w:bCs/>
          <w:lang w:eastAsia="fr-FR"/>
        </w:rPr>
      </w:pPr>
      <w:r w:rsidRPr="00B50F91">
        <w:rPr>
          <w:b/>
          <w:bCs/>
          <w:lang w:eastAsia="fr-FR"/>
        </w:rPr>
        <w:lastRenderedPageBreak/>
        <w:t xml:space="preserve">La concentration sur le client : </w:t>
      </w:r>
    </w:p>
    <w:p w14:paraId="5E83059C" w14:textId="77777777" w:rsidR="00B2715F" w:rsidRPr="0096571F" w:rsidRDefault="00B2715F" w:rsidP="00B50F91">
      <w:pPr>
        <w:rPr>
          <w:lang w:eastAsia="fr-FR"/>
        </w:rPr>
      </w:pPr>
      <w:r w:rsidRPr="0096571F">
        <w:rPr>
          <w:lang w:eastAsia="fr-FR"/>
        </w:rPr>
        <w:t>Dans un cadre agile, l'accent mis sur la création de valeur p</w:t>
      </w:r>
      <w:r w:rsidR="00B50F91">
        <w:rPr>
          <w:lang w:eastAsia="fr-FR"/>
        </w:rPr>
        <w:t xml:space="preserve">our les clients est primordial. </w:t>
      </w:r>
      <w:r w:rsidRPr="0096571F">
        <w:rPr>
          <w:lang w:eastAsia="fr-FR"/>
        </w:rPr>
        <w:t>Lorsque vous êtes obsédé par vos clients, vous fournissez des produits qui comptent vraiment. L’équipe agile doit rester concentrée sur les personnes que votre entreprise cherche à attirer. Lorsque vos équipes de développement comprennent vos clients et développent en pensant à eux, il y a beaucoup plus de chances qu'elles construisent les bonnes choses au bon moment pour les bonnes personnes. C'est un élément essentiel pour le succès de votre produit et de votre organisation.</w:t>
      </w:r>
      <w:r w:rsidRPr="0096571F">
        <w:rPr>
          <w:rStyle w:val="Appelnotedebasdep"/>
          <w:rFonts w:cstheme="majorBidi"/>
          <w:szCs w:val="24"/>
          <w:lang w:eastAsia="fr-FR"/>
        </w:rPr>
        <w:footnoteReference w:id="172"/>
      </w:r>
    </w:p>
    <w:p w14:paraId="637B0D9B" w14:textId="77777777" w:rsidR="00B2715F" w:rsidRPr="0096571F" w:rsidRDefault="00B2715F" w:rsidP="00B50F91">
      <w:pPr>
        <w:rPr>
          <w:lang w:eastAsia="fr-FR"/>
        </w:rPr>
      </w:pPr>
      <w:r w:rsidRPr="0096571F">
        <w:rPr>
          <w:lang w:eastAsia="fr-FR"/>
        </w:rPr>
        <w:t>Les produits et services développés selon les principes du leadership agile sont plus susceptibles de s'aligner étroitement sur les attentes des clients, ce qui se traduit directement par une satisfaction accrue des clients et une pertinence renforcée dans un paysage de marché en constante évolution</w:t>
      </w:r>
      <w:r w:rsidR="00B50F91">
        <w:rPr>
          <w:lang w:eastAsia="fr-FR"/>
        </w:rPr>
        <w:t>.</w:t>
      </w:r>
      <w:r w:rsidRPr="0096571F">
        <w:rPr>
          <w:rStyle w:val="Appelnotedebasdep"/>
          <w:rFonts w:cstheme="majorBidi"/>
          <w:szCs w:val="24"/>
          <w:lang w:eastAsia="fr-FR"/>
        </w:rPr>
        <w:footnoteReference w:id="173"/>
      </w:r>
    </w:p>
    <w:p w14:paraId="02C5EEA5" w14:textId="77777777" w:rsidR="00660212" w:rsidRDefault="00B2715F" w:rsidP="00D4043E">
      <w:pPr>
        <w:pStyle w:val="Paragraphedeliste"/>
        <w:numPr>
          <w:ilvl w:val="0"/>
          <w:numId w:val="12"/>
        </w:numPr>
        <w:rPr>
          <w:b/>
          <w:bCs/>
          <w:lang w:eastAsia="fr-FR"/>
        </w:rPr>
      </w:pPr>
      <w:r w:rsidRPr="00B50F91">
        <w:rPr>
          <w:b/>
          <w:bCs/>
          <w:lang w:eastAsia="fr-FR"/>
        </w:rPr>
        <w:t>Un processus d’apprentissage et d’amélioration continu :</w:t>
      </w:r>
    </w:p>
    <w:p w14:paraId="7E60E2AA" w14:textId="77777777" w:rsidR="00B2715F" w:rsidRPr="00660212" w:rsidRDefault="00B2715F" w:rsidP="00660212">
      <w:pPr>
        <w:rPr>
          <w:b/>
          <w:bCs/>
          <w:lang w:eastAsia="fr-FR"/>
        </w:rPr>
      </w:pPr>
      <w:r w:rsidRPr="0096571F">
        <w:rPr>
          <w:lang w:eastAsia="fr-FR"/>
        </w:rPr>
        <w:t>En outre, le leadership agile favorise un changement d'état d'esprit qui consiste à ne plus considérer l'échec comme un revers, mais comme une précieuse occasion d'apprentissage</w:t>
      </w:r>
      <w:r w:rsidR="00B50F91">
        <w:rPr>
          <w:lang w:eastAsia="fr-FR"/>
        </w:rPr>
        <w:t>.</w:t>
      </w:r>
      <w:r w:rsidRPr="0096571F">
        <w:rPr>
          <w:rStyle w:val="Appelnotedebasdep"/>
          <w:rFonts w:cstheme="majorBidi"/>
          <w:szCs w:val="24"/>
          <w:lang w:eastAsia="fr-FR"/>
        </w:rPr>
        <w:footnoteReference w:id="174"/>
      </w:r>
      <w:r w:rsidRPr="0096571F">
        <w:rPr>
          <w:lang w:eastAsia="fr-FR"/>
        </w:rPr>
        <w:t xml:space="preserve"> Ainsi, les erreurs sont analysées, des leçons sont tirées et les équipes sont encouragées à s'adapter rapidement, ce qui conduit à des processus plus résilients et plus rob</w:t>
      </w:r>
      <w:r w:rsidR="00B50F91">
        <w:rPr>
          <w:lang w:eastAsia="fr-FR"/>
        </w:rPr>
        <w:t>ustes</w:t>
      </w:r>
      <w:r w:rsidRPr="0096571F">
        <w:rPr>
          <w:lang w:eastAsia="fr-FR"/>
        </w:rPr>
        <w:t>.</w:t>
      </w:r>
      <w:r w:rsidRPr="0096571F">
        <w:rPr>
          <w:rStyle w:val="Appelnotedebasdep"/>
          <w:rFonts w:cstheme="majorBidi"/>
          <w:szCs w:val="24"/>
          <w:lang w:eastAsia="fr-FR"/>
        </w:rPr>
        <w:footnoteReference w:id="175"/>
      </w:r>
    </w:p>
    <w:p w14:paraId="65E492D6" w14:textId="77777777" w:rsidR="00B2715F" w:rsidRPr="00B50F91" w:rsidRDefault="00B2715F" w:rsidP="00B50F91">
      <w:pPr>
        <w:rPr>
          <w:lang w:eastAsia="fr-FR"/>
        </w:rPr>
      </w:pPr>
      <w:r w:rsidRPr="0096571F">
        <w:rPr>
          <w:lang w:eastAsia="fr-FR"/>
        </w:rPr>
        <w:t xml:space="preserve">L'amélioration continue consiste à créer un cycle d'apprentissage et d'adaptation qui favorise l'innovation durable. Chaque itération est un tremplin, non seulement vers un meilleur produit ou service, mais aussi vers une organisation plus souple, plus résiliente et plus tournée vers l'avenir. Les leaders agiles donnent à leurs équipes les moyens d'adopter ce processus, en les poussant à viser l'excellence à chaque cycle, tout en restant flexibles et réactifs au changement. Cet engagement en faveur d'une évolution constante permet non </w:t>
      </w:r>
      <w:r w:rsidRPr="0096571F">
        <w:rPr>
          <w:lang w:eastAsia="fr-FR"/>
        </w:rPr>
        <w:lastRenderedPageBreak/>
        <w:t>seulement d'améliorer les performances des équipes, mais aussi de garantir que l'organisation reste compétitive et capable d'apporter une valeur à long terme.</w:t>
      </w:r>
      <w:r w:rsidRPr="0096571F">
        <w:rPr>
          <w:rStyle w:val="Appelnotedebasdep"/>
          <w:rFonts w:cstheme="majorBidi"/>
          <w:szCs w:val="24"/>
          <w:lang w:eastAsia="fr-FR"/>
        </w:rPr>
        <w:footnoteReference w:id="176"/>
      </w:r>
    </w:p>
    <w:p w14:paraId="0CE20F0F" w14:textId="77777777" w:rsidR="00B2715F" w:rsidRPr="00B50F91" w:rsidRDefault="00B2715F" w:rsidP="00D4043E">
      <w:pPr>
        <w:pStyle w:val="Paragraphedeliste"/>
        <w:numPr>
          <w:ilvl w:val="0"/>
          <w:numId w:val="12"/>
        </w:numPr>
        <w:rPr>
          <w:b/>
          <w:bCs/>
          <w:lang w:eastAsia="fr-FR"/>
        </w:rPr>
      </w:pPr>
      <w:r w:rsidRPr="00B50F91">
        <w:rPr>
          <w:b/>
          <w:bCs/>
          <w:lang w:eastAsia="fr-FR"/>
        </w:rPr>
        <w:t xml:space="preserve">La collaboration et la responsabilisation : </w:t>
      </w:r>
    </w:p>
    <w:p w14:paraId="57687AD4" w14:textId="30EAB76A" w:rsidR="00E56E08" w:rsidRDefault="00B2715F" w:rsidP="00E56E08">
      <w:pPr>
        <w:rPr>
          <w:lang w:eastAsia="fr-FR"/>
        </w:rPr>
      </w:pPr>
      <w:r w:rsidRPr="0096571F">
        <w:rPr>
          <w:lang w:eastAsia="fr-FR"/>
        </w:rPr>
        <w:t xml:space="preserve">En donnant la priorité au travail d'équipe, les dirigeants agiles brisent les barrières qui entravent la communication et le progrès, en favorisant la collaboration </w:t>
      </w:r>
      <w:r w:rsidR="00C20E1E" w:rsidRPr="0096571F">
        <w:rPr>
          <w:lang w:eastAsia="fr-FR"/>
        </w:rPr>
        <w:t>interfonctionnelle</w:t>
      </w:r>
      <w:r w:rsidR="00942ADD" w:rsidRPr="0096571F">
        <w:rPr>
          <w:lang w:eastAsia="fr-FR"/>
        </w:rPr>
        <w:t xml:space="preserve">. </w:t>
      </w:r>
      <w:r w:rsidRPr="0096571F">
        <w:rPr>
          <w:lang w:eastAsia="fr-FR"/>
        </w:rPr>
        <w:t>Ce travail d'équipe diversifié améliore la résolution des problèmes et encourage la pensée innovante, ce qui co</w:t>
      </w:r>
      <w:r w:rsidR="00942ADD">
        <w:rPr>
          <w:lang w:eastAsia="fr-FR"/>
        </w:rPr>
        <w:t xml:space="preserve">nduit à des solutions créatives. </w:t>
      </w:r>
      <w:r w:rsidRPr="0096571F">
        <w:rPr>
          <w:lang w:eastAsia="fr-FR"/>
        </w:rPr>
        <w:t>En outre, cette approche collaborative responsabilise les membres de l'équipe, ce qui accroît leur engagement et leur volonté de réuss</w:t>
      </w:r>
      <w:r w:rsidR="00942ADD">
        <w:rPr>
          <w:lang w:eastAsia="fr-FR"/>
        </w:rPr>
        <w:t xml:space="preserve">ir. </w:t>
      </w:r>
      <w:r w:rsidRPr="0096571F">
        <w:rPr>
          <w:lang w:eastAsia="fr-FR"/>
        </w:rPr>
        <w:t>Les dirigeants agiles accordent de l'autonomie, cultivent un sentiment de valeur et de confiance, ce qui stimule le moral et encourage les contri</w:t>
      </w:r>
      <w:r w:rsidR="00942ADD">
        <w:rPr>
          <w:lang w:eastAsia="fr-FR"/>
        </w:rPr>
        <w:t>butions proactives du personnel.</w:t>
      </w:r>
      <w:r w:rsidRPr="0096571F">
        <w:rPr>
          <w:lang w:eastAsia="fr-FR"/>
        </w:rPr>
        <w:t xml:space="preserve"> Cette autonomisation renforce également la résilience organisationnelle, permettant aux équipes de s'adapter efficaceme</w:t>
      </w:r>
      <w:r w:rsidR="00942ADD">
        <w:rPr>
          <w:lang w:eastAsia="fr-FR"/>
        </w:rPr>
        <w:t xml:space="preserve">nt aux changements et aux défis. </w:t>
      </w:r>
      <w:r w:rsidRPr="0096571F">
        <w:rPr>
          <w:lang w:eastAsia="fr-FR"/>
        </w:rPr>
        <w:t>Le leadership agile conduit les objectifs collectifs tout en nourrissant une culture d'amélioration continue, garantissant que l'organisation reste compétitive et réactive dans un paysage changeant.</w:t>
      </w:r>
      <w:r w:rsidRPr="0096571F">
        <w:rPr>
          <w:rStyle w:val="Appelnotedebasdep"/>
          <w:rFonts w:cstheme="majorBidi"/>
          <w:szCs w:val="24"/>
          <w:lang w:eastAsia="fr-FR"/>
        </w:rPr>
        <w:footnoteReference w:id="177"/>
      </w:r>
    </w:p>
    <w:p w14:paraId="5E3D02B0" w14:textId="77777777" w:rsidR="00B2715F" w:rsidRPr="00E56E08" w:rsidRDefault="00B2715F" w:rsidP="00842D25">
      <w:pPr>
        <w:pStyle w:val="Paragraphedeliste"/>
        <w:numPr>
          <w:ilvl w:val="1"/>
          <w:numId w:val="1"/>
        </w:numPr>
        <w:ind w:left="782" w:hanging="357"/>
        <w:outlineLvl w:val="3"/>
        <w:rPr>
          <w:rFonts w:cstheme="majorBidi"/>
          <w:b/>
          <w:bCs/>
          <w:szCs w:val="24"/>
          <w:lang w:eastAsia="fr-FR"/>
        </w:rPr>
      </w:pPr>
      <w:bookmarkStart w:id="426" w:name="_Toc199167167"/>
      <w:bookmarkStart w:id="427" w:name="_Toc199265679"/>
      <w:bookmarkStart w:id="428" w:name="_Toc200837455"/>
      <w:r w:rsidRPr="00E56E08">
        <w:rPr>
          <w:rFonts w:cstheme="majorBidi"/>
          <w:b/>
          <w:bCs/>
          <w:szCs w:val="24"/>
          <w:lang w:eastAsia="fr-FR"/>
        </w:rPr>
        <w:t>Les avantages du leadership agile :</w:t>
      </w:r>
      <w:bookmarkEnd w:id="426"/>
      <w:bookmarkEnd w:id="427"/>
      <w:bookmarkEnd w:id="428"/>
      <w:r w:rsidRPr="00E56E08">
        <w:rPr>
          <w:rFonts w:cstheme="majorBidi"/>
          <w:b/>
          <w:bCs/>
          <w:szCs w:val="24"/>
          <w:lang w:eastAsia="fr-FR"/>
        </w:rPr>
        <w:t xml:space="preserve"> </w:t>
      </w:r>
    </w:p>
    <w:p w14:paraId="659CF473" w14:textId="77777777" w:rsidR="00B2715F" w:rsidRPr="0096571F" w:rsidRDefault="00B2715F" w:rsidP="00E56E08">
      <w:pPr>
        <w:rPr>
          <w:lang w:eastAsia="fr-FR"/>
        </w:rPr>
      </w:pPr>
      <w:r w:rsidRPr="0096571F">
        <w:rPr>
          <w:lang w:eastAsia="fr-FR"/>
        </w:rPr>
        <w:t xml:space="preserve">Il convient de noter que le leadership agile présente plusieurs avantages, dont les plus importants sont les suivants </w:t>
      </w:r>
      <w:r w:rsidR="00E56E08">
        <w:rPr>
          <w:rStyle w:val="Appelnotedebasdep"/>
          <w:lang w:eastAsia="fr-FR"/>
        </w:rPr>
        <w:footnoteReference w:id="178"/>
      </w:r>
      <w:r w:rsidRPr="0096571F">
        <w:rPr>
          <w:lang w:eastAsia="fr-FR"/>
        </w:rPr>
        <w:t xml:space="preserve">: </w:t>
      </w:r>
    </w:p>
    <w:p w14:paraId="515AC9CD" w14:textId="77777777" w:rsidR="00B2715F" w:rsidRPr="0096571F" w:rsidRDefault="00B2715F" w:rsidP="00D4043E">
      <w:pPr>
        <w:pStyle w:val="Paragraphedeliste"/>
        <w:numPr>
          <w:ilvl w:val="0"/>
          <w:numId w:val="13"/>
        </w:numPr>
        <w:rPr>
          <w:lang w:eastAsia="fr-FR"/>
        </w:rPr>
      </w:pPr>
      <w:r w:rsidRPr="0096571F">
        <w:rPr>
          <w:lang w:eastAsia="fr-FR"/>
        </w:rPr>
        <w:t xml:space="preserve">Le leadership agile permet de mieux comprendre les rôles assignés aux travailleurs et de mieux réaliser </w:t>
      </w:r>
      <w:r w:rsidR="00E56E08">
        <w:rPr>
          <w:lang w:eastAsia="fr-FR"/>
        </w:rPr>
        <w:t>l’agilité</w:t>
      </w:r>
      <w:r w:rsidRPr="0096571F">
        <w:rPr>
          <w:lang w:eastAsia="fr-FR"/>
        </w:rPr>
        <w:t xml:space="preserve"> au sein de l'organisation, ce qui favorise une culture qui répond aux exigences des comportements agiles grâce à l'échange d'informations et au retour d'information.</w:t>
      </w:r>
    </w:p>
    <w:p w14:paraId="22FC9823" w14:textId="77777777" w:rsidR="00B2715F" w:rsidRPr="0096571F" w:rsidRDefault="00B2715F" w:rsidP="00D4043E">
      <w:pPr>
        <w:pStyle w:val="Paragraphedeliste"/>
        <w:numPr>
          <w:ilvl w:val="0"/>
          <w:numId w:val="13"/>
        </w:numPr>
        <w:rPr>
          <w:lang w:eastAsia="fr-FR"/>
        </w:rPr>
      </w:pPr>
      <w:r w:rsidRPr="0096571F">
        <w:rPr>
          <w:lang w:eastAsia="fr-FR"/>
        </w:rPr>
        <w:t xml:space="preserve">La pensée du leadership agile inclut la conviction que les personnes dans l'organisation sont le capital intellectuel le plus important dans la structure de l'organisation, et que leur rôle doit donc être efficace et clair dans la prise de décisions et la participation au développement de solutions efficaces aux problèmes, ainsi que dans l'apport de suggestions constructives. </w:t>
      </w:r>
    </w:p>
    <w:p w14:paraId="4F654850" w14:textId="77777777" w:rsidR="00B2715F" w:rsidRPr="0096571F" w:rsidRDefault="00B2715F" w:rsidP="00D4043E">
      <w:pPr>
        <w:pStyle w:val="Paragraphedeliste"/>
        <w:numPr>
          <w:ilvl w:val="0"/>
          <w:numId w:val="13"/>
        </w:numPr>
        <w:rPr>
          <w:lang w:eastAsia="fr-FR"/>
        </w:rPr>
      </w:pPr>
      <w:r w:rsidRPr="0096571F">
        <w:rPr>
          <w:lang w:eastAsia="fr-FR"/>
        </w:rPr>
        <w:lastRenderedPageBreak/>
        <w:t>L'existence de niveaux élevés de comportements de leadership agile crée des liens relationnels entre le dirigea</w:t>
      </w:r>
      <w:r w:rsidR="00E56E08">
        <w:rPr>
          <w:lang w:eastAsia="fr-FR"/>
        </w:rPr>
        <w:t>nt et les employés, fondés sur</w:t>
      </w:r>
      <w:r w:rsidRPr="0096571F">
        <w:rPr>
          <w:lang w:eastAsia="fr-FR"/>
        </w:rPr>
        <w:t xml:space="preserve"> le respect mutuel.</w:t>
      </w:r>
    </w:p>
    <w:p w14:paraId="7B93F77B" w14:textId="77777777" w:rsidR="00B2715F" w:rsidRPr="0096571F" w:rsidRDefault="00B2715F" w:rsidP="00D4043E">
      <w:pPr>
        <w:pStyle w:val="Paragraphedeliste"/>
        <w:numPr>
          <w:ilvl w:val="0"/>
          <w:numId w:val="13"/>
        </w:numPr>
        <w:rPr>
          <w:lang w:eastAsia="fr-FR"/>
        </w:rPr>
      </w:pPr>
      <w:r w:rsidRPr="0096571F">
        <w:rPr>
          <w:lang w:eastAsia="fr-FR"/>
        </w:rPr>
        <w:t>L'un des avantages les plus importants du leadership agile est le contrôle et la gestion du temps grâce à une meilleure utilisation du temps et à la minimisation du gaspillage, réduisant ainsi le gaspillage d'énergie.</w:t>
      </w:r>
    </w:p>
    <w:p w14:paraId="768A2264" w14:textId="77777777" w:rsidR="00B2715F" w:rsidRPr="0096571F" w:rsidRDefault="00B2715F" w:rsidP="00842D25">
      <w:pPr>
        <w:pStyle w:val="Sansinterligne"/>
        <w:numPr>
          <w:ilvl w:val="0"/>
          <w:numId w:val="1"/>
        </w:numPr>
        <w:spacing w:line="360" w:lineRule="auto"/>
        <w:ind w:left="782" w:hanging="357"/>
        <w:outlineLvl w:val="2"/>
        <w:rPr>
          <w:rFonts w:cstheme="majorBidi"/>
          <w:szCs w:val="24"/>
          <w:lang w:eastAsia="fr-FR"/>
        </w:rPr>
      </w:pPr>
      <w:bookmarkStart w:id="429" w:name="_Toc199167168"/>
      <w:bookmarkStart w:id="430" w:name="_Toc199265680"/>
      <w:bookmarkStart w:id="431" w:name="_Toc200837456"/>
      <w:r w:rsidRPr="0096571F">
        <w:rPr>
          <w:rFonts w:cstheme="majorBidi"/>
          <w:szCs w:val="24"/>
          <w:lang w:eastAsia="fr-FR"/>
        </w:rPr>
        <w:t>Le leader agile :</w:t>
      </w:r>
      <w:bookmarkEnd w:id="429"/>
      <w:bookmarkEnd w:id="430"/>
      <w:bookmarkEnd w:id="431"/>
    </w:p>
    <w:p w14:paraId="2C564825" w14:textId="1551F91C" w:rsidR="00B2715F" w:rsidRPr="0096571F" w:rsidRDefault="00C20E1E" w:rsidP="0096571F">
      <w:pPr>
        <w:rPr>
          <w:rFonts w:cstheme="majorBidi"/>
          <w:szCs w:val="24"/>
        </w:rPr>
      </w:pPr>
      <w:r w:rsidRPr="0096571F">
        <w:rPr>
          <w:rFonts w:cstheme="majorBidi"/>
          <w:szCs w:val="24"/>
        </w:rPr>
        <w:t>« Avec</w:t>
      </w:r>
      <w:r w:rsidR="00B2715F" w:rsidRPr="0096571F">
        <w:rPr>
          <w:rFonts w:cstheme="majorBidi"/>
          <w:szCs w:val="24"/>
        </w:rPr>
        <w:t xml:space="preserve"> le meilleur leader au-dessus d’eux, les gens savent à peine qu’il existe. Le meilleur leader parle peu. Il ne parle jamais négligemment. Il œuvre sans intérêt personnel. Et ne laisse aucune trace. Quand tout est fini, les gens disent : « Nous l’avons fait par nous-mêmes » » Lao Tseu, sage chinois</w:t>
      </w:r>
    </w:p>
    <w:p w14:paraId="051A89FD" w14:textId="77777777" w:rsidR="00B2715F" w:rsidRPr="0096571F" w:rsidRDefault="00B2715F" w:rsidP="001A7B9F">
      <w:pPr>
        <w:rPr>
          <w:rFonts w:cstheme="majorBidi"/>
          <w:szCs w:val="24"/>
        </w:rPr>
      </w:pPr>
      <w:r w:rsidRPr="0096571F">
        <w:rPr>
          <w:rFonts w:cstheme="majorBidi"/>
          <w:szCs w:val="24"/>
        </w:rPr>
        <w:t xml:space="preserve">Les organisations agiles reposent sur des managers qui incarnent l'agilité par leur propre comportement. Loin des rôles traditionnels de donneurs d'ordres et de contrôleurs, ces managers agissent comme des catalyseurs, stimulant les énergies et favorisant la collaboration pour atteindre un objectif collectif. Ils créent les conditions propices à l'action, sans y participer directement, mais en orientant vers la finalité commune. </w:t>
      </w:r>
      <w:r w:rsidRPr="0096571F">
        <w:rPr>
          <w:rStyle w:val="Appelnotedebasdep"/>
          <w:rFonts w:cstheme="majorBidi"/>
          <w:szCs w:val="24"/>
        </w:rPr>
        <w:footnoteReference w:id="179"/>
      </w:r>
    </w:p>
    <w:p w14:paraId="662C5A84" w14:textId="77777777" w:rsidR="00B2715F" w:rsidRDefault="00B2715F" w:rsidP="00842D25">
      <w:pPr>
        <w:pStyle w:val="Sansinterligne"/>
        <w:numPr>
          <w:ilvl w:val="1"/>
          <w:numId w:val="1"/>
        </w:numPr>
        <w:spacing w:line="360" w:lineRule="auto"/>
        <w:ind w:left="782" w:hanging="357"/>
        <w:outlineLvl w:val="3"/>
        <w:rPr>
          <w:rFonts w:cstheme="majorBidi"/>
          <w:szCs w:val="24"/>
        </w:rPr>
      </w:pPr>
      <w:bookmarkStart w:id="432" w:name="_Toc199167169"/>
      <w:bookmarkStart w:id="433" w:name="_Toc199265681"/>
      <w:bookmarkStart w:id="434" w:name="_Toc200837457"/>
      <w:r w:rsidRPr="0096571F">
        <w:rPr>
          <w:rFonts w:cstheme="majorBidi"/>
          <w:szCs w:val="24"/>
        </w:rPr>
        <w:t>Les qualités d’un leader agile :</w:t>
      </w:r>
      <w:bookmarkEnd w:id="432"/>
      <w:bookmarkEnd w:id="433"/>
      <w:bookmarkEnd w:id="434"/>
    </w:p>
    <w:p w14:paraId="4E996F37" w14:textId="77777777" w:rsidR="00660212" w:rsidRPr="0096571F" w:rsidRDefault="00660212" w:rsidP="00660212">
      <w:r>
        <w:t>Les qualités essentielles du leader agile sont multiples et fondamentales pour guider efficacement une équipe dans un environnement en constante évolution. Parmi ces qualités, on trouve :</w:t>
      </w:r>
    </w:p>
    <w:p w14:paraId="6F4C7515" w14:textId="77777777" w:rsidR="00B2715F" w:rsidRPr="001A7B9F" w:rsidRDefault="00B2715F" w:rsidP="00D4043E">
      <w:pPr>
        <w:pStyle w:val="Paragraphedeliste"/>
        <w:numPr>
          <w:ilvl w:val="0"/>
          <w:numId w:val="18"/>
        </w:numPr>
        <w:rPr>
          <w:b/>
          <w:bCs/>
        </w:rPr>
      </w:pPr>
      <w:r w:rsidRPr="001A7B9F">
        <w:rPr>
          <w:b/>
          <w:bCs/>
        </w:rPr>
        <w:t xml:space="preserve">L’adoption de leadership collaboratif : </w:t>
      </w:r>
    </w:p>
    <w:p w14:paraId="63349A3E" w14:textId="77777777" w:rsidR="00B2715F" w:rsidRPr="0096571F" w:rsidRDefault="00B2715F" w:rsidP="001A7B9F">
      <w:r w:rsidRPr="0096571F">
        <w:t xml:space="preserve">Un manager agile doit privilégier un leadership collaboratif, qui repose sur la coopération et la prise de décision collective. Cette approche est primordiale dans un environnement où l'adaptabilité est reine, car elle permet d'exploiter l'intelligence collective de l'équipe. Contrairement à une gestion hiérarchique traditionnelle, où les décisions sont centralisées, le leadership collaboratif positionne le manager comme un facilitateur. Il crée un environnement propice aux échanges, où chaque membre de l'équipe a la possibilité de contribuer par ses idées et de participer activement aux décisions qui influencent le projet. Cette approche renforce l'engagement des collaborateurs, qui se sentent valorisés et impliqués dans le succès commun. En encourageant la diversité des points de vue et l'autonomie, le manager favorise </w:t>
      </w:r>
      <w:r w:rsidRPr="0096571F">
        <w:lastRenderedPageBreak/>
        <w:t xml:space="preserve">non seulement des solutions innovantes, mais aussi une plus grande agilité organisationnelle. L'équipe gagne en réactivité et en capacité à s'adapter rapidement aux imprévus, en élaborant collectivement des réponses adaptées à chaque situation. Ce climat de confiance et de collaboration assure également un alignement stratégique solide, autour d'objectifs partagés par tous. </w:t>
      </w:r>
      <w:r w:rsidRPr="0096571F">
        <w:rPr>
          <w:rStyle w:val="Appelnotedebasdep"/>
          <w:rFonts w:cstheme="majorBidi"/>
          <w:szCs w:val="24"/>
        </w:rPr>
        <w:footnoteReference w:id="180"/>
      </w:r>
    </w:p>
    <w:p w14:paraId="740E20D9" w14:textId="77777777" w:rsidR="00B2715F" w:rsidRPr="001A7B9F" w:rsidRDefault="00B2715F" w:rsidP="00D4043E">
      <w:pPr>
        <w:pStyle w:val="Paragraphedeliste"/>
        <w:numPr>
          <w:ilvl w:val="0"/>
          <w:numId w:val="17"/>
        </w:numPr>
        <w:rPr>
          <w:b/>
          <w:bCs/>
        </w:rPr>
      </w:pPr>
      <w:r w:rsidRPr="001A7B9F">
        <w:rPr>
          <w:b/>
          <w:bCs/>
        </w:rPr>
        <w:t xml:space="preserve">Savoir prendre des décisions : </w:t>
      </w:r>
    </w:p>
    <w:p w14:paraId="5D0F2D5A" w14:textId="77777777" w:rsidR="00B2715F" w:rsidRPr="0096571F" w:rsidRDefault="00B2715F" w:rsidP="001A7B9F">
      <w:r w:rsidRPr="0096571F">
        <w:t xml:space="preserve">Un leader agile fait preuve de détermination et n'hésite pas à prendre des décisions. L'agilité implique avant tout la capacité d'être décisif. Qu'il s'agisse d'une réorganisation, d'une modification des processus ou d'une nouvelle stratégie, le leader n’hésite pas et assume ses décisions auprès de ses équipes et de sa hiérarchie. De plus, le leader agile n'a pas peur de l'erreur, que ce soit pour lui ou pour ses collaborateurs. Il dédramatise l'échec, le considérant non pas comme une fin en soi, mais comme une opportunité d'apprentissage et d'enrichissement. </w:t>
      </w:r>
      <w:r w:rsidRPr="0096571F">
        <w:rPr>
          <w:rStyle w:val="Appelnotedebasdep"/>
          <w:rFonts w:cstheme="majorBidi"/>
          <w:szCs w:val="24"/>
        </w:rPr>
        <w:footnoteReference w:id="181"/>
      </w:r>
    </w:p>
    <w:p w14:paraId="2A4BADBD" w14:textId="77777777" w:rsidR="00B2715F" w:rsidRPr="001A7B9F" w:rsidRDefault="00B2715F" w:rsidP="00D4043E">
      <w:pPr>
        <w:pStyle w:val="Paragraphedeliste"/>
        <w:numPr>
          <w:ilvl w:val="0"/>
          <w:numId w:val="16"/>
        </w:numPr>
        <w:rPr>
          <w:b/>
          <w:bCs/>
        </w:rPr>
      </w:pPr>
      <w:r w:rsidRPr="001A7B9F">
        <w:rPr>
          <w:b/>
          <w:bCs/>
        </w:rPr>
        <w:t xml:space="preserve">L’empathie et le soutien : </w:t>
      </w:r>
    </w:p>
    <w:p w14:paraId="3454EF8C" w14:textId="77777777" w:rsidR="00B2715F" w:rsidRPr="0096571F" w:rsidRDefault="00B2715F" w:rsidP="001A7B9F">
      <w:r w:rsidRPr="0096571F">
        <w:t>Un leader agile doit absolument faire preuve d'empathie et apporter son soutien, car la capacité à comprendre les besoins et les préoccupations de son équipe est essentielle. En encourageant la sécurité psychologique, il met en place un cadre où la confiance et la collaboration s'épanouissent.</w:t>
      </w:r>
      <w:r w:rsidRPr="0096571F">
        <w:rPr>
          <w:rStyle w:val="Appelnotedebasdep"/>
          <w:rFonts w:cstheme="majorBidi"/>
          <w:szCs w:val="24"/>
        </w:rPr>
        <w:footnoteReference w:id="182"/>
      </w:r>
    </w:p>
    <w:p w14:paraId="39769711" w14:textId="77777777" w:rsidR="00B2715F" w:rsidRPr="001A7B9F" w:rsidRDefault="00B2715F" w:rsidP="00D4043E">
      <w:pPr>
        <w:pStyle w:val="Paragraphedeliste"/>
        <w:numPr>
          <w:ilvl w:val="0"/>
          <w:numId w:val="15"/>
        </w:numPr>
        <w:rPr>
          <w:b/>
          <w:bCs/>
        </w:rPr>
      </w:pPr>
      <w:r w:rsidRPr="001A7B9F">
        <w:rPr>
          <w:b/>
          <w:bCs/>
        </w:rPr>
        <w:t xml:space="preserve">La pensée visionnaire : Équilibrer les objectifs à long terme avec une certaine flexibilité à court terme </w:t>
      </w:r>
    </w:p>
    <w:p w14:paraId="158E2C6A" w14:textId="77777777" w:rsidR="00B2715F" w:rsidRPr="0096571F" w:rsidRDefault="00B2715F" w:rsidP="001A7B9F">
      <w:r w:rsidRPr="0096571F">
        <w:t xml:space="preserve">L'autonomisation conduit naturellement à une pensée visionnaire. Les leaders agiles se concentrent sur les objectifs à long terme tout en restant flexibles en ce qui concerne les stratégies à court terme. Cet équilibre permet à l'équipe de rester alignée sur la mission globale de l'entreprise, tout en s'adaptant aux défis quotidiens. Tout en restant concentré sur cet objectif global, le dirigeant doit également rester ouvert à la possibilité de modifier les opérations quotidiennes en réponse à de nouvelles opportunités ou à de nouveaux défis. Cette </w:t>
      </w:r>
      <w:r w:rsidRPr="0096571F">
        <w:lastRenderedPageBreak/>
        <w:t>capacité à garder une vue d'ensemble tout en procédant à des ajustements en temps réel est essentielle pour maintenir l'élan et la clarté dans l'incertitude. La pensée visionnaire permet aux dirigeants agiles de guider leurs équipes avec détermination, même si les circonstances évoluent.</w:t>
      </w:r>
      <w:r w:rsidRPr="0096571F">
        <w:rPr>
          <w:rStyle w:val="Appelnotedebasdep"/>
          <w:rFonts w:cstheme="majorBidi"/>
          <w:szCs w:val="24"/>
        </w:rPr>
        <w:footnoteReference w:id="183"/>
      </w:r>
    </w:p>
    <w:p w14:paraId="0A4A8BB1" w14:textId="77777777" w:rsidR="00B2715F" w:rsidRPr="001A7B9F" w:rsidRDefault="00B2715F" w:rsidP="00D4043E">
      <w:pPr>
        <w:pStyle w:val="Paragraphedeliste"/>
        <w:numPr>
          <w:ilvl w:val="0"/>
          <w:numId w:val="14"/>
        </w:numPr>
        <w:rPr>
          <w:b/>
          <w:bCs/>
        </w:rPr>
      </w:pPr>
      <w:r w:rsidRPr="001A7B9F">
        <w:rPr>
          <w:b/>
          <w:bCs/>
        </w:rPr>
        <w:t>L’adoption d’une culture de feedback :</w:t>
      </w:r>
    </w:p>
    <w:p w14:paraId="68DDCD14" w14:textId="77777777" w:rsidR="00B2715F" w:rsidRPr="0096571F" w:rsidRDefault="00B2715F" w:rsidP="001A7B9F">
      <w:r w:rsidRPr="0096571F">
        <w:t xml:space="preserve"> Un leader agile intègre une culture du feedback, considérant la rétroaction régulière comme un moteur d'apprentissage et d'amélioration constante. Il s'attache à recueillir les besoins et les opinions de son équipe, exploitant ces informations pour optimiser les processus et les méthodes de travail. Cette démarche d'amélioration continue est essentielle pour rester pertinent dans un environnement professionnel en constante mutation, et pour s'adapter aux évolutions humaines au sein des équipes. </w:t>
      </w:r>
      <w:r w:rsidRPr="0096571F">
        <w:rPr>
          <w:rStyle w:val="Appelnotedebasdep"/>
          <w:rFonts w:cstheme="majorBidi"/>
          <w:szCs w:val="24"/>
        </w:rPr>
        <w:footnoteReference w:id="184"/>
      </w:r>
    </w:p>
    <w:p w14:paraId="201178EB" w14:textId="77777777" w:rsidR="00B2715F" w:rsidRPr="001A7B9F" w:rsidRDefault="00B2715F" w:rsidP="00D4043E">
      <w:pPr>
        <w:pStyle w:val="Paragraphedeliste"/>
        <w:numPr>
          <w:ilvl w:val="0"/>
          <w:numId w:val="14"/>
        </w:numPr>
        <w:rPr>
          <w:b/>
          <w:bCs/>
        </w:rPr>
      </w:pPr>
      <w:r w:rsidRPr="001A7B9F">
        <w:rPr>
          <w:b/>
          <w:bCs/>
        </w:rPr>
        <w:t xml:space="preserve">Prendre de bons risques : </w:t>
      </w:r>
    </w:p>
    <w:p w14:paraId="5958A47D" w14:textId="77777777" w:rsidR="00B2715F" w:rsidRPr="0096571F" w:rsidRDefault="00B2715F" w:rsidP="001A7B9F">
      <w:r w:rsidRPr="0096571F">
        <w:t>Les leaders agiles ont tendance à être des pionniers en matière de prise de risques. Ces leaders se distinguent par leur audace et leur capacité à innover. Ils font preuve de résilience et conservent leur sang-froid même dans des situations stressantes. Selon les experts, ils explorent de nouveaux horizons et osent expérimenter, en prenant des risques mesurés qui ouvrent la voie à des opportunités intéressantes, plutôt que de rechercher simplement le plaisir des sensations fortes. Ils acceptent des missions où le succès n'est pas assuré et où l'échec est envisageable. En s'efforçant constamment de sortir de leur zone de confort, ils s'engagent dans un processus continu d'acquisition de connaissances et de développement de la confiance en soi, ce qui les mène finalement à la réussite.</w:t>
      </w:r>
      <w:r w:rsidRPr="0096571F">
        <w:rPr>
          <w:rStyle w:val="Appelnotedebasdep"/>
          <w:rFonts w:cstheme="majorBidi"/>
          <w:szCs w:val="24"/>
        </w:rPr>
        <w:footnoteReference w:id="185"/>
      </w:r>
    </w:p>
    <w:p w14:paraId="38AB3670" w14:textId="77777777" w:rsidR="001A7B9F" w:rsidRPr="001A7B9F" w:rsidRDefault="00B2715F" w:rsidP="00E96F7E">
      <w:pPr>
        <w:pStyle w:val="Sansinterligne"/>
        <w:numPr>
          <w:ilvl w:val="1"/>
          <w:numId w:val="1"/>
        </w:numPr>
        <w:spacing w:line="360" w:lineRule="auto"/>
        <w:ind w:left="782" w:hanging="357"/>
        <w:outlineLvl w:val="3"/>
        <w:rPr>
          <w:rFonts w:cstheme="majorBidi"/>
          <w:szCs w:val="24"/>
        </w:rPr>
      </w:pPr>
      <w:bookmarkStart w:id="435" w:name="_Toc199167170"/>
      <w:bookmarkStart w:id="436" w:name="_Toc199265682"/>
      <w:bookmarkStart w:id="437" w:name="_Toc200837458"/>
      <w:r w:rsidRPr="0096571F">
        <w:rPr>
          <w:rFonts w:cstheme="majorBidi"/>
          <w:szCs w:val="24"/>
        </w:rPr>
        <w:t>Le leader serviteur :</w:t>
      </w:r>
      <w:bookmarkEnd w:id="435"/>
      <w:bookmarkEnd w:id="436"/>
      <w:bookmarkEnd w:id="437"/>
    </w:p>
    <w:p w14:paraId="1B54372A" w14:textId="77777777" w:rsidR="00B2715F" w:rsidRPr="0096571F" w:rsidRDefault="00B2715F" w:rsidP="001A7B9F">
      <w:pPr>
        <w:rPr>
          <w:color w:val="000000"/>
        </w:rPr>
      </w:pPr>
      <w:r w:rsidRPr="0096571F">
        <w:t xml:space="preserve">Les leaders agiles possèdent la capacité de tisser des relations solides, de donner aux équipes et aux individus les moyens d'agir, et de veiller à ce que leur travail contribue directement aux objectifs de l'entreprise. Ils reconnaissent qu'une équipe soutenue et alignée </w:t>
      </w:r>
      <w:r w:rsidRPr="0096571F">
        <w:lastRenderedPageBreak/>
        <w:t>représente un atout inestimable, et s'efforcent de créer les conditions optimales pour sa réussite.</w:t>
      </w:r>
      <w:r w:rsidRPr="0096571F">
        <w:rPr>
          <w:color w:val="000000"/>
        </w:rPr>
        <w:t xml:space="preserve"> À bien des égards, un leader agile est un leader serviteur par excellence.</w:t>
      </w:r>
      <w:r w:rsidRPr="0096571F">
        <w:rPr>
          <w:rStyle w:val="Appelnotedebasdep"/>
          <w:rFonts w:cstheme="majorBidi"/>
          <w:color w:val="000000"/>
          <w:szCs w:val="24"/>
        </w:rPr>
        <w:footnoteReference w:id="186"/>
      </w:r>
    </w:p>
    <w:p w14:paraId="08D4FCE2" w14:textId="483E05F9" w:rsidR="00B2715F" w:rsidRPr="0096571F" w:rsidRDefault="00B2715F" w:rsidP="001A7B9F">
      <w:r w:rsidRPr="0096571F">
        <w:t xml:space="preserve">Le servant leadership est un concept basé sur le principe qu’un leader doit être au service de son équipe. Pour cela, il doit comprendre et répondre aux besoins et au développement des membres de l’équipe afin d’obtenir </w:t>
      </w:r>
      <w:r w:rsidR="00C20E1E" w:rsidRPr="0096571F">
        <w:t>les meilleures performances possibles</w:t>
      </w:r>
      <w:r w:rsidRPr="0096571F">
        <w:t>. Le rôle d’un servant leader, ou leader-serviteur, consiste à aider l’équipe à découvrir et à définir la notion d’agilité. Les leaders-serviteurs pratiquent et diffusent les approches Agile.</w:t>
      </w:r>
      <w:r w:rsidRPr="0096571F">
        <w:rPr>
          <w:rStyle w:val="Appelnotedebasdep"/>
          <w:rFonts w:cstheme="majorBidi"/>
          <w:szCs w:val="24"/>
        </w:rPr>
        <w:footnoteReference w:id="187"/>
      </w:r>
    </w:p>
    <w:p w14:paraId="6DF62D89" w14:textId="77777777" w:rsidR="00B2715F" w:rsidRPr="0096571F" w:rsidRDefault="00774327" w:rsidP="00774327">
      <w:pPr>
        <w:rPr>
          <w:rFonts w:cstheme="majorBidi"/>
          <w:szCs w:val="24"/>
        </w:rPr>
      </w:pPr>
      <w:r>
        <w:rPr>
          <w:rFonts w:cstheme="majorBidi"/>
          <w:szCs w:val="24"/>
          <w:shd w:val="clear" w:color="auto" w:fill="FFFFFF"/>
        </w:rPr>
        <w:t>Les Leaders s</w:t>
      </w:r>
      <w:r w:rsidR="00B2715F" w:rsidRPr="0096571F">
        <w:rPr>
          <w:rFonts w:cstheme="majorBidi"/>
          <w:szCs w:val="24"/>
          <w:shd w:val="clear" w:color="auto" w:fill="FFFFFF"/>
        </w:rPr>
        <w:t>erviteurs sont guidés par des valeurs telles que l'empathie, l'écoute active, la guérison, et la prévoyance, et cherchent à développer une culture de service et de soutien au sein de leur équipe ou organisation.</w:t>
      </w:r>
      <w:r>
        <w:rPr>
          <w:rStyle w:val="Appelnotedebasdep"/>
          <w:rFonts w:cstheme="majorBidi"/>
          <w:szCs w:val="24"/>
          <w:shd w:val="clear" w:color="auto" w:fill="FFFFFF"/>
        </w:rPr>
        <w:footnoteReference w:id="188"/>
      </w:r>
    </w:p>
    <w:p w14:paraId="183DCCE5" w14:textId="77777777" w:rsidR="00B2715F" w:rsidRDefault="00B2715F" w:rsidP="00E96F7E">
      <w:pPr>
        <w:pStyle w:val="Sansinterligne"/>
        <w:numPr>
          <w:ilvl w:val="2"/>
          <w:numId w:val="1"/>
        </w:numPr>
        <w:spacing w:line="360" w:lineRule="auto"/>
        <w:outlineLvl w:val="4"/>
        <w:rPr>
          <w:rFonts w:cstheme="majorBidi"/>
          <w:szCs w:val="24"/>
        </w:rPr>
      </w:pPr>
      <w:bookmarkStart w:id="438" w:name="_Toc199167171"/>
      <w:bookmarkStart w:id="439" w:name="_Toc199265683"/>
      <w:bookmarkStart w:id="440" w:name="_Toc200837459"/>
      <w:r w:rsidRPr="0096571F">
        <w:rPr>
          <w:rFonts w:cstheme="majorBidi"/>
          <w:szCs w:val="24"/>
        </w:rPr>
        <w:t>Responsabilités du leader serviteur :</w:t>
      </w:r>
      <w:bookmarkEnd w:id="438"/>
      <w:bookmarkEnd w:id="439"/>
      <w:bookmarkEnd w:id="440"/>
      <w:r w:rsidRPr="0096571F">
        <w:rPr>
          <w:rFonts w:cstheme="majorBidi"/>
          <w:szCs w:val="24"/>
        </w:rPr>
        <w:t xml:space="preserve"> </w:t>
      </w:r>
    </w:p>
    <w:p w14:paraId="15EA24DE" w14:textId="77777777" w:rsidR="00923FFC" w:rsidRPr="00660212" w:rsidRDefault="00660212" w:rsidP="00660212">
      <w:r>
        <w:t>Le leader serviteur assume des responsabilités essentielles qui consistent à soutenir, autonomiser et accompagner son équipe, tout en plaçant le bien-être et le développement des collaborateurs au cœur de ses priorités.</w:t>
      </w:r>
    </w:p>
    <w:p w14:paraId="52950A8D" w14:textId="0581A623" w:rsidR="00923FFC" w:rsidRPr="006B108C" w:rsidRDefault="00B2715F" w:rsidP="00D4043E">
      <w:pPr>
        <w:pStyle w:val="Paragraphedeliste"/>
        <w:numPr>
          <w:ilvl w:val="0"/>
          <w:numId w:val="14"/>
        </w:numPr>
        <w:rPr>
          <w:b/>
          <w:bCs/>
        </w:rPr>
      </w:pPr>
      <w:r w:rsidRPr="006B108C">
        <w:rPr>
          <w:b/>
          <w:bCs/>
        </w:rPr>
        <w:t>Le leader serviteur </w:t>
      </w:r>
      <w:r w:rsidR="00C20E1E" w:rsidRPr="006B108C">
        <w:rPr>
          <w:b/>
          <w:bCs/>
        </w:rPr>
        <w:t>facilite :</w:t>
      </w:r>
    </w:p>
    <w:p w14:paraId="3AC29C03" w14:textId="77777777" w:rsidR="00B2715F" w:rsidRPr="0096571F" w:rsidRDefault="00B2715F" w:rsidP="001A7B9F">
      <w:r w:rsidRPr="0096571F">
        <w:t xml:space="preserve">Les chefs de projet, lorsqu'ils adoptent un leadership serviteur, passent de coordinateurs à facilitateurs de la collaboration. Ils aident l'équipe à optimiser son travail, en favorisant l'engagement, la compréhension et la responsabilité partagée. Ils aident à trouver des solutions acceptables par tous. Les leaders serviteurs encouragent les échanges et la collaboration au sein des équipes et entre elles, notamment en identifiant et en communiquant les points de blocage. Ils facilitent la collaboration grâce à des réunions interactives, des dialogues informels et le partage des connaissances. Ils agissent comme des </w:t>
      </w:r>
      <w:r w:rsidR="006B108C" w:rsidRPr="0096571F">
        <w:t>coaches</w:t>
      </w:r>
      <w:r w:rsidRPr="0096571F">
        <w:t xml:space="preserve"> et des médiateurs, au lieu de prendre des décisions à la place de l'équipe. </w:t>
      </w:r>
      <w:r w:rsidRPr="0096571F">
        <w:rPr>
          <w:rStyle w:val="Appelnotedebasdep"/>
          <w:rFonts w:cstheme="majorBidi"/>
          <w:szCs w:val="24"/>
        </w:rPr>
        <w:footnoteReference w:id="189"/>
      </w:r>
    </w:p>
    <w:p w14:paraId="56E8024B" w14:textId="77777777" w:rsidR="00923FFC" w:rsidRPr="006B108C" w:rsidRDefault="00B2715F" w:rsidP="00D4043E">
      <w:pPr>
        <w:pStyle w:val="Paragraphedeliste"/>
        <w:numPr>
          <w:ilvl w:val="0"/>
          <w:numId w:val="14"/>
        </w:numPr>
        <w:rPr>
          <w:b/>
          <w:bCs/>
        </w:rPr>
      </w:pPr>
      <w:r w:rsidRPr="006B108C">
        <w:rPr>
          <w:b/>
          <w:bCs/>
        </w:rPr>
        <w:t>Le leader serviteur lève les obstacles :</w:t>
      </w:r>
    </w:p>
    <w:p w14:paraId="1DACE3F8" w14:textId="77777777" w:rsidR="00B2715F" w:rsidRPr="0096571F" w:rsidRDefault="00B2715F" w:rsidP="001A7B9F">
      <w:r w:rsidRPr="0096571F">
        <w:t xml:space="preserve">L'élimination de tout ce qui entrave la création de valeur est primordiale. Il incombe donc au leader serviteur de veiller à ce que l'équipe puisse travailler sans interruption, en identifiant </w:t>
      </w:r>
      <w:r w:rsidRPr="0096571F">
        <w:lastRenderedPageBreak/>
        <w:t xml:space="preserve">et en résolvant rapidement les difficultés. L'équipe peut ainsi se concentrer pleinement sur la production, sans perte de temps. Les rétrospectives offrent une opportunité précieuse pour identifier des problèmes plus profonds, qui n'auraient pas été détectés auparavant. L'analyse des causes est une étape essentielle, avant de mettre en œuvre une solution : organiser une réunion, rechercher une expertise, élaborer une communication, lancer un plan de formation, ou même solliciter l'intervention de la direction. </w:t>
      </w:r>
      <w:r w:rsidRPr="0096571F">
        <w:rPr>
          <w:rStyle w:val="Appelnotedebasdep"/>
          <w:rFonts w:cstheme="majorBidi"/>
          <w:szCs w:val="24"/>
        </w:rPr>
        <w:footnoteReference w:id="190"/>
      </w:r>
    </w:p>
    <w:p w14:paraId="0CB26A14" w14:textId="77777777" w:rsidR="00923FFC" w:rsidRPr="006B108C" w:rsidRDefault="00B2715F" w:rsidP="00D4043E">
      <w:pPr>
        <w:pStyle w:val="Paragraphedeliste"/>
        <w:numPr>
          <w:ilvl w:val="0"/>
          <w:numId w:val="14"/>
        </w:numPr>
        <w:rPr>
          <w:b/>
          <w:bCs/>
        </w:rPr>
      </w:pPr>
      <w:r w:rsidRPr="006B108C">
        <w:rPr>
          <w:b/>
          <w:bCs/>
        </w:rPr>
        <w:t>Le leader serviteur facilite la contribution des autres :</w:t>
      </w:r>
    </w:p>
    <w:p w14:paraId="339C3198" w14:textId="77777777" w:rsidR="00B2715F" w:rsidRPr="0096571F" w:rsidRDefault="00B2715F" w:rsidP="00A01A7D">
      <w:r w:rsidRPr="0096571F">
        <w:t>En plaçant le bien-être, le développement personnel et la satisfaction des collaborateurs au cœur de ses préoccupations, le leadership serviteur encourage activement la contribution de chacun. Cet environnement positif, où chacun se sent valorisé et écouté, favorise l'engagement, la productivité et la fidélité des employés. Par conséquent, le taux de rotation diminue et l'image de marque de l'organisation s'améliore. Lorsque les collaborateurs perçoivent l'authenticité, l'empathie et l'engagement de leur leader envers leur réussite, ils sont plus enclins à partager leurs idées, à prendre des initiatives et à contribuer à l'innovation.</w:t>
      </w:r>
      <w:r w:rsidR="00A01A7D">
        <w:rPr>
          <w:rStyle w:val="Appelnotedebasdep"/>
        </w:rPr>
        <w:footnoteReference w:id="191"/>
      </w:r>
    </w:p>
    <w:p w14:paraId="0A277421" w14:textId="77777777" w:rsidR="001A7B9F" w:rsidRPr="001A7B9F" w:rsidRDefault="00B2715F" w:rsidP="00E96F7E">
      <w:pPr>
        <w:pStyle w:val="Sansinterligne"/>
        <w:numPr>
          <w:ilvl w:val="2"/>
          <w:numId w:val="1"/>
        </w:numPr>
        <w:spacing w:line="360" w:lineRule="auto"/>
        <w:outlineLvl w:val="4"/>
        <w:rPr>
          <w:rFonts w:cstheme="majorBidi"/>
          <w:szCs w:val="24"/>
        </w:rPr>
      </w:pPr>
      <w:bookmarkStart w:id="441" w:name="_Toc199167172"/>
      <w:bookmarkStart w:id="442" w:name="_Toc199265684"/>
      <w:bookmarkStart w:id="443" w:name="_Toc200837460"/>
      <w:r w:rsidRPr="0096571F">
        <w:rPr>
          <w:rFonts w:cstheme="majorBidi"/>
          <w:szCs w:val="24"/>
        </w:rPr>
        <w:t>Les 10 aptitudes et attitudes du leader serviteur :</w:t>
      </w:r>
      <w:bookmarkEnd w:id="441"/>
      <w:bookmarkEnd w:id="442"/>
      <w:bookmarkEnd w:id="443"/>
    </w:p>
    <w:p w14:paraId="269EDCA6" w14:textId="77777777" w:rsidR="00B2715F" w:rsidRPr="0096571F" w:rsidRDefault="00B2715F" w:rsidP="0096571F">
      <w:pPr>
        <w:rPr>
          <w:rFonts w:cstheme="majorBidi"/>
          <w:szCs w:val="24"/>
        </w:rPr>
      </w:pPr>
      <w:r w:rsidRPr="0096571F">
        <w:rPr>
          <w:rFonts w:cstheme="majorBidi"/>
          <w:szCs w:val="24"/>
        </w:rPr>
        <w:t xml:space="preserve"> En 1990, Larry Spears a complété le modèle du servant leader, en décrivant les dix comportements à adopter :</w:t>
      </w:r>
      <w:r w:rsidRPr="0096571F">
        <w:rPr>
          <w:rStyle w:val="Appelnotedebasdep"/>
          <w:rFonts w:cstheme="majorBidi"/>
          <w:szCs w:val="24"/>
        </w:rPr>
        <w:footnoteReference w:id="192"/>
      </w:r>
    </w:p>
    <w:p w14:paraId="37838ACC" w14:textId="59CF419D" w:rsidR="00B2715F" w:rsidRPr="0096571F" w:rsidRDefault="00B2715F" w:rsidP="00D4043E">
      <w:pPr>
        <w:pStyle w:val="Paragraphedeliste"/>
        <w:numPr>
          <w:ilvl w:val="0"/>
          <w:numId w:val="19"/>
        </w:numPr>
      </w:pPr>
      <w:r w:rsidRPr="00774327">
        <w:rPr>
          <w:b/>
          <w:bCs/>
        </w:rPr>
        <w:t>L'art de l'écoute active</w:t>
      </w:r>
      <w:r w:rsidR="00C20E1E">
        <w:rPr>
          <w:b/>
          <w:bCs/>
        </w:rPr>
        <w:t xml:space="preserve"> </w:t>
      </w:r>
      <w:r w:rsidRPr="00774327">
        <w:rPr>
          <w:b/>
          <w:bCs/>
        </w:rPr>
        <w:t>:</w:t>
      </w:r>
      <w:r w:rsidRPr="0096571F">
        <w:t xml:space="preserve"> Si les compétences en communication et en prise de décision restent cruciales pour un leader serviteur, elles doivent s'accompagner d'une réelle capacité d'écoute. Il cherche à discerner la volonté collective, l'affine et l'exprime. Écouter, c'est aussi être attentif à sa propre voix intérieure, une démarche essentielle à l'épanouissement du leader. </w:t>
      </w:r>
    </w:p>
    <w:p w14:paraId="4C707A51" w14:textId="7F150703" w:rsidR="00B2715F" w:rsidRPr="0096571F" w:rsidRDefault="00B2715F" w:rsidP="00D4043E">
      <w:pPr>
        <w:pStyle w:val="Paragraphedeliste"/>
        <w:numPr>
          <w:ilvl w:val="0"/>
          <w:numId w:val="19"/>
        </w:numPr>
      </w:pPr>
      <w:r w:rsidRPr="00774327">
        <w:rPr>
          <w:b/>
          <w:bCs/>
        </w:rPr>
        <w:t>L'empathie comme pilier central</w:t>
      </w:r>
      <w:r w:rsidR="00C20E1E">
        <w:rPr>
          <w:b/>
          <w:bCs/>
        </w:rPr>
        <w:t xml:space="preserve"> </w:t>
      </w:r>
      <w:r w:rsidRPr="00774327">
        <w:rPr>
          <w:b/>
          <w:bCs/>
        </w:rPr>
        <w:t>:</w:t>
      </w:r>
      <w:r w:rsidRPr="0096571F">
        <w:t xml:space="preserve"> Le leader serviteur s'efforce de comprendre et de ressentir ce que vivent les autres. Reconnaître et accepter chacun dans sa singularité est fondamental. L'intention positive est un principe de base, même lorsqu'il faut refuser certains comportements. L'écoute empathique est la clé du succès du leader serviteur. </w:t>
      </w:r>
    </w:p>
    <w:p w14:paraId="121156D6" w14:textId="64BAFC44" w:rsidR="00B2715F" w:rsidRPr="0096571F" w:rsidRDefault="00B2715F" w:rsidP="00D4043E">
      <w:pPr>
        <w:pStyle w:val="Paragraphedeliste"/>
        <w:numPr>
          <w:ilvl w:val="0"/>
          <w:numId w:val="19"/>
        </w:numPr>
      </w:pPr>
      <w:r w:rsidRPr="00774327">
        <w:rPr>
          <w:b/>
          <w:bCs/>
        </w:rPr>
        <w:lastRenderedPageBreak/>
        <w:t>Guérir les blessures relationnelles</w:t>
      </w:r>
      <w:r w:rsidR="00C20E1E">
        <w:rPr>
          <w:b/>
          <w:bCs/>
        </w:rPr>
        <w:t xml:space="preserve"> </w:t>
      </w:r>
      <w:r w:rsidRPr="00774327">
        <w:rPr>
          <w:b/>
          <w:bCs/>
        </w:rPr>
        <w:t>:</w:t>
      </w:r>
      <w:r w:rsidRPr="0096571F">
        <w:t xml:space="preserve"> La capacité de réparer les relations brisées est un puissant levier de transformation. Le leadership serviteur offre un potentiel unique de guérison personnelle et interpersonnelle. Reconnaissant les blessures émotionnelles inhérentes à la condition humaine, il cherche à apporter sa contribution à la reconstruction de ceux qui l'entourent. </w:t>
      </w:r>
    </w:p>
    <w:p w14:paraId="3E3D0850" w14:textId="746CB868" w:rsidR="00B2715F" w:rsidRPr="0096571F" w:rsidRDefault="00B2715F" w:rsidP="00D4043E">
      <w:pPr>
        <w:pStyle w:val="Paragraphedeliste"/>
        <w:numPr>
          <w:ilvl w:val="0"/>
          <w:numId w:val="19"/>
        </w:numPr>
      </w:pPr>
      <w:r w:rsidRPr="00774327">
        <w:rPr>
          <w:b/>
          <w:bCs/>
        </w:rPr>
        <w:t>La conscience de soi et du monde</w:t>
      </w:r>
      <w:r w:rsidR="00C20E1E">
        <w:rPr>
          <w:b/>
          <w:bCs/>
        </w:rPr>
        <w:t xml:space="preserve"> </w:t>
      </w:r>
      <w:r w:rsidRPr="00774327">
        <w:rPr>
          <w:b/>
          <w:bCs/>
        </w:rPr>
        <w:t>:</w:t>
      </w:r>
      <w:r w:rsidRPr="0096571F">
        <w:t xml:space="preserve"> La conscience, en particulier la conscience de soi, est une force pour le leader serviteur. Elle permet de naviguer avec discernement dans les questions d'éthique, de pouvoir et de valeurs, et d'adopter une vision globale et intégrée des situations. </w:t>
      </w:r>
    </w:p>
    <w:p w14:paraId="4674C439" w14:textId="09EB69B7" w:rsidR="00923FFC" w:rsidRPr="0096571F" w:rsidRDefault="00B2715F" w:rsidP="00D4043E">
      <w:pPr>
        <w:pStyle w:val="Paragraphedeliste"/>
        <w:numPr>
          <w:ilvl w:val="0"/>
          <w:numId w:val="19"/>
        </w:numPr>
      </w:pPr>
      <w:r w:rsidRPr="00774327">
        <w:rPr>
          <w:b/>
          <w:bCs/>
        </w:rPr>
        <w:t>La Force de la persuasion douce</w:t>
      </w:r>
      <w:r w:rsidR="00C20E1E">
        <w:rPr>
          <w:b/>
          <w:bCs/>
        </w:rPr>
        <w:t xml:space="preserve"> </w:t>
      </w:r>
      <w:r w:rsidRPr="00774327">
        <w:rPr>
          <w:b/>
          <w:bCs/>
        </w:rPr>
        <w:t>: </w:t>
      </w:r>
      <w:r w:rsidRPr="0096571F">
        <w:t xml:space="preserve">Plutôt que d'imposer son autorité, le leader serviteur privilégie la persuasion pour emporter l'adhésion. Cette approche le distingue du modèle autoritaire traditionnel. Son talent réside dans sa capacité à créer un consensus au sein du groupe. </w:t>
      </w:r>
    </w:p>
    <w:p w14:paraId="08988C69" w14:textId="274355BE" w:rsidR="00923FFC" w:rsidRPr="0096571F" w:rsidRDefault="00B2715F" w:rsidP="00D4043E">
      <w:pPr>
        <w:pStyle w:val="Paragraphedeliste"/>
        <w:numPr>
          <w:ilvl w:val="0"/>
          <w:numId w:val="19"/>
        </w:numPr>
      </w:pPr>
      <w:r w:rsidRPr="00774327">
        <w:rPr>
          <w:b/>
          <w:bCs/>
        </w:rPr>
        <w:t>Oser la conceptualisation</w:t>
      </w:r>
      <w:r w:rsidR="00C20E1E">
        <w:rPr>
          <w:b/>
          <w:bCs/>
        </w:rPr>
        <w:t xml:space="preserve"> </w:t>
      </w:r>
      <w:r w:rsidRPr="00774327">
        <w:rPr>
          <w:b/>
          <w:bCs/>
        </w:rPr>
        <w:t>:</w:t>
      </w:r>
      <w:r w:rsidRPr="0096571F">
        <w:t> Le leader serviteur cultive sa capacité à rêver grand. Il aborde les défis avec une vision qui dépasse les contraintes du quotidien, un exercice qui demande discipline et entraînement. Alors que le leader traditionnel est absorbé par les objectifs opérationnels à court terme, le leader serviteur embrasse une perspective concep</w:t>
      </w:r>
      <w:r w:rsidR="00923FFC" w:rsidRPr="0096571F">
        <w:t>tuelle plus large.</w:t>
      </w:r>
    </w:p>
    <w:p w14:paraId="5F4F597B" w14:textId="5D1229CE" w:rsidR="00923FFC" w:rsidRPr="0096571F" w:rsidRDefault="00B2715F" w:rsidP="00D4043E">
      <w:pPr>
        <w:pStyle w:val="Paragraphedeliste"/>
        <w:numPr>
          <w:ilvl w:val="0"/>
          <w:numId w:val="19"/>
        </w:numPr>
      </w:pPr>
      <w:r w:rsidRPr="00774327">
        <w:rPr>
          <w:b/>
          <w:bCs/>
        </w:rPr>
        <w:t xml:space="preserve">Anticiper l'avenir : </w:t>
      </w:r>
      <w:r w:rsidRPr="0096571F">
        <w:t xml:space="preserve">La </w:t>
      </w:r>
      <w:r w:rsidR="00C20E1E" w:rsidRPr="0096571F">
        <w:t>Prévision :</w:t>
      </w:r>
      <w:r w:rsidRPr="0096571F">
        <w:t> Intimement liée à la conceptualisation, la prévision, bien que difficile à cerner, est facile à identifier lorsqu'elle se manifeste. Elle permet au leader serviteur de tirer les leçons du passé, de comprendre les enjeux du présent et d'anticiper les conséqu</w:t>
      </w:r>
      <w:r w:rsidR="00923FFC" w:rsidRPr="0096571F">
        <w:t>ences futures de ses décisions.</w:t>
      </w:r>
    </w:p>
    <w:p w14:paraId="0228AC83" w14:textId="6ADCF6C4" w:rsidR="00923FFC" w:rsidRPr="0096571F" w:rsidRDefault="00B2715F" w:rsidP="00D4043E">
      <w:pPr>
        <w:pStyle w:val="Paragraphedeliste"/>
        <w:numPr>
          <w:ilvl w:val="0"/>
          <w:numId w:val="19"/>
        </w:numPr>
      </w:pPr>
      <w:r w:rsidRPr="00774327">
        <w:rPr>
          <w:b/>
          <w:bCs/>
        </w:rPr>
        <w:t>Être un intendant responsable</w:t>
      </w:r>
      <w:r w:rsidR="00C20E1E">
        <w:rPr>
          <w:b/>
          <w:bCs/>
        </w:rPr>
        <w:t xml:space="preserve"> </w:t>
      </w:r>
      <w:r w:rsidRPr="00774327">
        <w:rPr>
          <w:b/>
          <w:bCs/>
        </w:rPr>
        <w:t>:</w:t>
      </w:r>
      <w:r w:rsidRPr="0096571F">
        <w:t> La gestion responsable implique de se voir confier la protection et la valorisation d'un bien pour le compte d'autrui. À l'image de l'intendant, le leader serviteur place le service des autres au cœur de ses préoccupations, privilégiant l'ouverture et la persu</w:t>
      </w:r>
      <w:r w:rsidR="00923FFC" w:rsidRPr="0096571F">
        <w:t>asion à l'exercice du contrôle.</w:t>
      </w:r>
    </w:p>
    <w:p w14:paraId="6D6ED57C" w14:textId="39F3BF48" w:rsidR="00923FFC" w:rsidRPr="0096571F" w:rsidRDefault="00B2715F" w:rsidP="00D4043E">
      <w:pPr>
        <w:pStyle w:val="Paragraphedeliste"/>
        <w:numPr>
          <w:ilvl w:val="0"/>
          <w:numId w:val="19"/>
        </w:numPr>
      </w:pPr>
      <w:r w:rsidRPr="00774327">
        <w:rPr>
          <w:b/>
          <w:bCs/>
        </w:rPr>
        <w:t>S'engager pour l'épanouissement de chacun</w:t>
      </w:r>
      <w:r w:rsidR="00C20E1E">
        <w:rPr>
          <w:b/>
          <w:bCs/>
        </w:rPr>
        <w:t xml:space="preserve"> </w:t>
      </w:r>
      <w:r w:rsidRPr="00774327">
        <w:rPr>
          <w:b/>
          <w:bCs/>
        </w:rPr>
        <w:t>:</w:t>
      </w:r>
      <w:r w:rsidRPr="0096571F">
        <w:t xml:space="preserve"> Le leader serviteur considère que chaque individu a une valeur intrinsèque qui dépasse sa contribution au travail. Il s'engage à favoriser la croissance personnelle et professionnelle de tous les membres de son organisation, en leur offrant des opportunités de développement, en valorisant leurs idées et en les associant aux décisions. </w:t>
      </w:r>
    </w:p>
    <w:p w14:paraId="5000E338" w14:textId="77777777" w:rsidR="00B2715F" w:rsidRPr="00A01A7D" w:rsidRDefault="00B2715F" w:rsidP="00D4043E">
      <w:pPr>
        <w:pStyle w:val="Paragraphedeliste"/>
        <w:numPr>
          <w:ilvl w:val="0"/>
          <w:numId w:val="19"/>
        </w:numPr>
      </w:pPr>
      <w:r w:rsidRPr="00774327">
        <w:rPr>
          <w:b/>
          <w:bCs/>
        </w:rPr>
        <w:t>Bâtir une communauté forte :</w:t>
      </w:r>
      <w:r w:rsidRPr="0096571F">
        <w:t xml:space="preserve"> Conscient de la perte du lien communautaire dans nos sociétés modernes, le leader serviteur s'efforce de recréer du lien au sein de l'organisation. </w:t>
      </w:r>
      <w:r w:rsidRPr="0096571F">
        <w:lastRenderedPageBreak/>
        <w:t xml:space="preserve">Il croit en la possibilité de bâtir une véritable communauté de travail, où chacun se sent </w:t>
      </w:r>
      <w:r w:rsidR="00923FFC" w:rsidRPr="0096571F">
        <w:t>valoriser</w:t>
      </w:r>
      <w:r w:rsidRPr="0096571F">
        <w:t xml:space="preserve"> et contribue à un objectif commun.</w:t>
      </w:r>
    </w:p>
    <w:p w14:paraId="4D19BEC6" w14:textId="77777777" w:rsidR="00B2715F" w:rsidRDefault="00B2715F" w:rsidP="00E96F7E">
      <w:pPr>
        <w:pStyle w:val="Sansinterligne"/>
        <w:numPr>
          <w:ilvl w:val="0"/>
          <w:numId w:val="1"/>
        </w:numPr>
        <w:spacing w:line="360" w:lineRule="auto"/>
        <w:ind w:left="782" w:hanging="357"/>
        <w:outlineLvl w:val="2"/>
        <w:rPr>
          <w:rFonts w:cstheme="majorBidi"/>
          <w:szCs w:val="24"/>
        </w:rPr>
      </w:pPr>
      <w:bookmarkStart w:id="444" w:name="_Toc199167173"/>
      <w:bookmarkStart w:id="445" w:name="_Toc199265685"/>
      <w:bookmarkStart w:id="446" w:name="_Toc200837461"/>
      <w:r w:rsidRPr="0096571F">
        <w:rPr>
          <w:rFonts w:cstheme="majorBidi"/>
          <w:szCs w:val="24"/>
        </w:rPr>
        <w:t>L’équipe agile :</w:t>
      </w:r>
      <w:bookmarkEnd w:id="444"/>
      <w:bookmarkEnd w:id="445"/>
      <w:bookmarkEnd w:id="446"/>
    </w:p>
    <w:p w14:paraId="6FB88D31" w14:textId="483BD0D4" w:rsidR="00B2715F" w:rsidRPr="0027068F" w:rsidRDefault="00973FD1" w:rsidP="0027068F">
      <w:r>
        <w:rPr>
          <w:lang w:eastAsia="fr-FR"/>
        </w:rPr>
        <w:t xml:space="preserve">Contrairement </w:t>
      </w:r>
      <w:r w:rsidRPr="00973FD1">
        <w:rPr>
          <w:lang w:eastAsia="fr-FR"/>
        </w:rPr>
        <w:t xml:space="preserve">d’une équipe classique qui opère </w:t>
      </w:r>
      <w:r>
        <w:rPr>
          <w:lang w:eastAsia="fr-FR"/>
        </w:rPr>
        <w:t>en silos</w:t>
      </w:r>
      <w:r w:rsidRPr="00973FD1">
        <w:rPr>
          <w:lang w:eastAsia="fr-FR"/>
        </w:rPr>
        <w:t xml:space="preserve"> et suit un déroulement séquentiel, une équipe agile est composée de </w:t>
      </w:r>
      <w:r w:rsidR="00C20E1E" w:rsidRPr="00973FD1">
        <w:rPr>
          <w:lang w:eastAsia="fr-FR"/>
        </w:rPr>
        <w:t xml:space="preserve">membres </w:t>
      </w:r>
      <w:r w:rsidR="00C20E1E">
        <w:rPr>
          <w:lang w:eastAsia="fr-FR"/>
        </w:rPr>
        <w:t>pluridisciplinaires</w:t>
      </w:r>
      <w:r w:rsidRPr="00973FD1">
        <w:rPr>
          <w:lang w:eastAsia="fr-FR"/>
        </w:rPr>
        <w:t xml:space="preserve"> et travaille de façon intégrée. Tous les méti</w:t>
      </w:r>
      <w:r>
        <w:rPr>
          <w:lang w:eastAsia="fr-FR"/>
        </w:rPr>
        <w:t xml:space="preserve">ers concernés sont rassemblés </w:t>
      </w:r>
      <w:r w:rsidRPr="00973FD1">
        <w:rPr>
          <w:lang w:eastAsia="fr-FR"/>
        </w:rPr>
        <w:t>idéaleme</w:t>
      </w:r>
      <w:r>
        <w:rPr>
          <w:lang w:eastAsia="fr-FR"/>
        </w:rPr>
        <w:t xml:space="preserve">nt dans un même espace </w:t>
      </w:r>
      <w:r w:rsidRPr="00973FD1">
        <w:rPr>
          <w:lang w:eastAsia="fr-FR"/>
        </w:rPr>
        <w:t>afin de collaborer ensemble à la réalisation d’un objectif commun. Le travail est rythmé par des réunions régulières, appelées « cérémonies », qui favorisent des échanges fréquents et une collaboration continue tout au long des cycles de travail.</w:t>
      </w:r>
      <w:r w:rsidR="00B2715F" w:rsidRPr="0096571F">
        <w:rPr>
          <w:rStyle w:val="Appelnotedebasdep"/>
          <w:rFonts w:cstheme="majorBidi"/>
          <w:color w:val="000000" w:themeColor="text1"/>
          <w:szCs w:val="24"/>
        </w:rPr>
        <w:footnoteReference w:id="193"/>
      </w:r>
    </w:p>
    <w:p w14:paraId="160D73C9" w14:textId="77777777" w:rsidR="0027068F" w:rsidRPr="0027068F" w:rsidRDefault="0027068F" w:rsidP="0027068F">
      <w:pPr>
        <w:rPr>
          <w:lang w:eastAsia="fr-FR"/>
        </w:rPr>
      </w:pPr>
      <w:r w:rsidRPr="0027068F">
        <w:rPr>
          <w:lang w:eastAsia="fr-FR"/>
        </w:rPr>
        <w:t>Une équipe agile efficace repose sur une collaboration étroite autour d’un objectif commun important, soutenue par des attentes élevées entre ses membres (partage de valeurs et respect des règles communes). Elle accorde une place centrale à la créativité, tant dans les résultats obtenus que dans les méthodes employées. Cette équipe fonctionne de manière autonome, assume ses responsabilités et s’organise elle-même.</w:t>
      </w:r>
      <w:r>
        <w:rPr>
          <w:rStyle w:val="Appelnotedebasdep"/>
          <w:lang w:eastAsia="fr-FR"/>
        </w:rPr>
        <w:footnoteReference w:id="194"/>
      </w:r>
    </w:p>
    <w:p w14:paraId="1D1F978D" w14:textId="77777777" w:rsidR="00B67009" w:rsidRPr="00B67009" w:rsidRDefault="00B2715F" w:rsidP="00E96F7E">
      <w:pPr>
        <w:pStyle w:val="Sansinterligne"/>
        <w:numPr>
          <w:ilvl w:val="1"/>
          <w:numId w:val="1"/>
        </w:numPr>
        <w:spacing w:line="360" w:lineRule="auto"/>
        <w:ind w:left="782" w:hanging="357"/>
        <w:outlineLvl w:val="3"/>
        <w:rPr>
          <w:rFonts w:cstheme="majorBidi"/>
          <w:szCs w:val="24"/>
        </w:rPr>
      </w:pPr>
      <w:bookmarkStart w:id="447" w:name="_Toc199167174"/>
      <w:bookmarkStart w:id="448" w:name="_Toc199265686"/>
      <w:bookmarkStart w:id="449" w:name="_Toc200837462"/>
      <w:r w:rsidRPr="0096571F">
        <w:rPr>
          <w:rFonts w:cstheme="majorBidi"/>
          <w:szCs w:val="24"/>
        </w:rPr>
        <w:t>Les étapes de constitution de l’équipe :</w:t>
      </w:r>
      <w:bookmarkEnd w:id="447"/>
      <w:bookmarkEnd w:id="448"/>
      <w:bookmarkEnd w:id="449"/>
    </w:p>
    <w:p w14:paraId="6005B22B" w14:textId="5A5F13C6" w:rsidR="00483511" w:rsidRPr="00B67009" w:rsidRDefault="00B2715F" w:rsidP="00F14881">
      <w:pPr>
        <w:rPr>
          <w:rFonts w:cstheme="majorBidi"/>
          <w:color w:val="172130"/>
          <w:spacing w:val="7"/>
          <w:szCs w:val="24"/>
          <w:shd w:val="clear" w:color="auto" w:fill="FFFFFF"/>
        </w:rPr>
      </w:pPr>
      <w:r w:rsidRPr="0096571F">
        <w:rPr>
          <w:rFonts w:cstheme="majorBidi"/>
          <w:color w:val="000000" w:themeColor="text1"/>
          <w:spacing w:val="9"/>
          <w:szCs w:val="24"/>
          <w:shd w:val="clear" w:color="auto" w:fill="FFFFFF"/>
        </w:rPr>
        <w:t>En 1965, </w:t>
      </w:r>
      <w:r w:rsidRPr="0096571F">
        <w:rPr>
          <w:rStyle w:val="lev"/>
          <w:rFonts w:cstheme="majorBidi"/>
          <w:b w:val="0"/>
          <w:bCs w:val="0"/>
          <w:color w:val="000000" w:themeColor="text1"/>
          <w:spacing w:val="9"/>
          <w:szCs w:val="24"/>
          <w:shd w:val="clear" w:color="auto" w:fill="FFFFFF"/>
        </w:rPr>
        <w:t>Bruce TUCKMAN</w:t>
      </w:r>
      <w:r w:rsidRPr="0096571F">
        <w:rPr>
          <w:rFonts w:cstheme="majorBidi"/>
          <w:color w:val="000000" w:themeColor="text1"/>
          <w:spacing w:val="9"/>
          <w:szCs w:val="24"/>
          <w:shd w:val="clear" w:color="auto" w:fill="FFFFFF"/>
        </w:rPr>
        <w:t xml:space="preserve">, un psychosociologue américain, a </w:t>
      </w:r>
      <w:r w:rsidR="00F14881">
        <w:rPr>
          <w:rFonts w:cstheme="majorBidi"/>
          <w:color w:val="000000" w:themeColor="text1"/>
          <w:spacing w:val="9"/>
          <w:szCs w:val="24"/>
          <w:shd w:val="clear" w:color="auto" w:fill="FFFFFF"/>
        </w:rPr>
        <w:t>montré</w:t>
      </w:r>
      <w:r w:rsidRPr="0096571F">
        <w:rPr>
          <w:rFonts w:cstheme="majorBidi"/>
          <w:color w:val="000000" w:themeColor="text1"/>
          <w:spacing w:val="9"/>
          <w:szCs w:val="24"/>
          <w:shd w:val="clear" w:color="auto" w:fill="FFFFFF"/>
        </w:rPr>
        <w:t xml:space="preserve"> </w:t>
      </w:r>
      <w:r w:rsidR="00C20E1E" w:rsidRPr="0096571F">
        <w:rPr>
          <w:rFonts w:cstheme="majorBidi"/>
          <w:color w:val="000000" w:themeColor="text1"/>
          <w:spacing w:val="9"/>
          <w:szCs w:val="24"/>
          <w:shd w:val="clear" w:color="auto" w:fill="FFFFFF"/>
        </w:rPr>
        <w:t xml:space="preserve">que </w:t>
      </w:r>
      <w:r w:rsidR="00C20E1E">
        <w:rPr>
          <w:rFonts w:cstheme="majorBidi"/>
          <w:color w:val="000000" w:themeColor="text1"/>
          <w:spacing w:val="9"/>
          <w:szCs w:val="24"/>
          <w:shd w:val="clear" w:color="auto" w:fill="FFFFFF"/>
        </w:rPr>
        <w:t>la</w:t>
      </w:r>
      <w:r w:rsidR="00F14881">
        <w:rPr>
          <w:rFonts w:cstheme="majorBidi"/>
          <w:color w:val="000000" w:themeColor="text1"/>
          <w:spacing w:val="9"/>
          <w:szCs w:val="24"/>
          <w:shd w:val="clear" w:color="auto" w:fill="FFFFFF"/>
        </w:rPr>
        <w:t xml:space="preserve"> création d’une équipe passe par les étapes </w:t>
      </w:r>
      <w:r w:rsidR="00997C5F">
        <w:rPr>
          <w:rFonts w:cstheme="majorBidi"/>
          <w:color w:val="000000" w:themeColor="text1"/>
          <w:spacing w:val="9"/>
          <w:szCs w:val="24"/>
          <w:shd w:val="clear" w:color="auto" w:fill="FFFFFF"/>
        </w:rPr>
        <w:t>illustrées par la figure ci-dessous</w:t>
      </w:r>
      <w:r w:rsidR="00C20E1E">
        <w:rPr>
          <w:rFonts w:cstheme="majorBidi"/>
          <w:color w:val="000000" w:themeColor="text1"/>
          <w:spacing w:val="9"/>
          <w:szCs w:val="24"/>
          <w:shd w:val="clear" w:color="auto" w:fill="FFFFFF"/>
        </w:rPr>
        <w:t xml:space="preserve"> </w:t>
      </w:r>
      <w:r w:rsidR="00B67009">
        <w:rPr>
          <w:rFonts w:cstheme="majorBidi"/>
          <w:color w:val="000000" w:themeColor="text1"/>
          <w:spacing w:val="9"/>
          <w:szCs w:val="24"/>
          <w:shd w:val="clear" w:color="auto" w:fill="FFFFFF"/>
        </w:rPr>
        <w:t>:</w:t>
      </w:r>
    </w:p>
    <w:p w14:paraId="5591136E" w14:textId="52AF100C" w:rsidR="00935EC9" w:rsidRPr="00935EC9" w:rsidRDefault="00935EC9" w:rsidP="00935EC9">
      <w:pPr>
        <w:pStyle w:val="Lgende"/>
        <w:keepNext/>
        <w:jc w:val="center"/>
        <w:rPr>
          <w:color w:val="auto"/>
          <w:sz w:val="22"/>
          <w:szCs w:val="22"/>
        </w:rPr>
      </w:pPr>
      <w:bookmarkStart w:id="450" w:name="_Toc200838523"/>
      <w:r w:rsidRPr="00935EC9">
        <w:rPr>
          <w:color w:val="auto"/>
          <w:sz w:val="22"/>
          <w:szCs w:val="22"/>
        </w:rPr>
        <w:t xml:space="preserve">Figure N° </w:t>
      </w:r>
      <w:r w:rsidRPr="00935EC9">
        <w:rPr>
          <w:color w:val="auto"/>
          <w:sz w:val="22"/>
          <w:szCs w:val="22"/>
        </w:rPr>
        <w:fldChar w:fldCharType="begin"/>
      </w:r>
      <w:r w:rsidRPr="00935EC9">
        <w:rPr>
          <w:color w:val="auto"/>
          <w:sz w:val="22"/>
          <w:szCs w:val="22"/>
        </w:rPr>
        <w:instrText xml:space="preserve"> SEQ Figure_N° \* ARABIC </w:instrText>
      </w:r>
      <w:r w:rsidRPr="00935EC9">
        <w:rPr>
          <w:color w:val="auto"/>
          <w:sz w:val="22"/>
          <w:szCs w:val="22"/>
        </w:rPr>
        <w:fldChar w:fldCharType="separate"/>
      </w:r>
      <w:r w:rsidR="00711384">
        <w:rPr>
          <w:noProof/>
          <w:color w:val="auto"/>
          <w:sz w:val="22"/>
          <w:szCs w:val="22"/>
        </w:rPr>
        <w:t>8</w:t>
      </w:r>
      <w:r w:rsidRPr="00935EC9">
        <w:rPr>
          <w:color w:val="auto"/>
          <w:sz w:val="22"/>
          <w:szCs w:val="22"/>
        </w:rPr>
        <w:fldChar w:fldCharType="end"/>
      </w:r>
      <w:r w:rsidRPr="00935EC9">
        <w:rPr>
          <w:color w:val="auto"/>
          <w:sz w:val="22"/>
          <w:szCs w:val="22"/>
        </w:rPr>
        <w:t xml:space="preserve">: </w:t>
      </w:r>
      <w:r w:rsidRPr="00935EC9">
        <w:rPr>
          <w:b w:val="0"/>
          <w:bCs w:val="0"/>
          <w:color w:val="auto"/>
          <w:sz w:val="22"/>
          <w:szCs w:val="22"/>
        </w:rPr>
        <w:t>Les étapes de développement d’une équipe selon B. Tuckman</w:t>
      </w:r>
      <w:bookmarkEnd w:id="450"/>
    </w:p>
    <w:p w14:paraId="39A34DCF" w14:textId="77777777" w:rsidR="00B67009" w:rsidRDefault="00B2715F" w:rsidP="00B67009">
      <w:pPr>
        <w:keepNext/>
        <w:jc w:val="left"/>
      </w:pPr>
      <w:r w:rsidRPr="0096571F">
        <w:rPr>
          <w:rFonts w:cstheme="majorBidi"/>
          <w:noProof/>
          <w:color w:val="000000" w:themeColor="text1"/>
          <w:spacing w:val="9"/>
          <w:szCs w:val="24"/>
          <w:shd w:val="clear" w:color="auto" w:fill="FFFFFF"/>
          <w:lang w:eastAsia="fr-FR"/>
        </w:rPr>
        <w:drawing>
          <wp:inline distT="0" distB="0" distL="0" distR="0" wp14:anchorId="58A92E11" wp14:editId="6D592DEC">
            <wp:extent cx="5612400" cy="1328400"/>
            <wp:effectExtent l="0" t="0" r="0" b="5715"/>
            <wp:docPr id="3" name="Image 2" descr="former une équi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er une équipe.jpg"/>
                    <pic:cNvPicPr/>
                  </pic:nvPicPr>
                  <pic:blipFill>
                    <a:blip r:embed="rId28"/>
                    <a:stretch>
                      <a:fillRect/>
                    </a:stretch>
                  </pic:blipFill>
                  <pic:spPr>
                    <a:xfrm>
                      <a:off x="0" y="0"/>
                      <a:ext cx="5612400" cy="1328400"/>
                    </a:xfrm>
                    <a:prstGeom prst="rect">
                      <a:avLst/>
                    </a:prstGeom>
                  </pic:spPr>
                </pic:pic>
              </a:graphicData>
            </a:graphic>
          </wp:inline>
        </w:drawing>
      </w:r>
    </w:p>
    <w:p w14:paraId="48ECD8CA" w14:textId="77777777" w:rsidR="00B2715F" w:rsidRPr="00B67009" w:rsidRDefault="00B2715F" w:rsidP="00B67009">
      <w:pPr>
        <w:spacing w:line="240" w:lineRule="auto"/>
        <w:rPr>
          <w:rFonts w:cstheme="majorBidi"/>
          <w:color w:val="000000" w:themeColor="text1"/>
          <w:sz w:val="20"/>
          <w:szCs w:val="20"/>
        </w:rPr>
      </w:pPr>
      <w:r w:rsidRPr="00B67009">
        <w:rPr>
          <w:rStyle w:val="lev"/>
          <w:rFonts w:cstheme="majorBidi"/>
          <w:color w:val="333333"/>
          <w:spacing w:val="9"/>
          <w:sz w:val="20"/>
          <w:szCs w:val="20"/>
          <w:shd w:val="clear" w:color="auto" w:fill="FFFFFF"/>
        </w:rPr>
        <w:t>Source </w:t>
      </w:r>
      <w:r w:rsidRPr="00B67009">
        <w:rPr>
          <w:rStyle w:val="lev"/>
          <w:rFonts w:cstheme="majorBidi"/>
          <w:color w:val="000000" w:themeColor="text1"/>
          <w:spacing w:val="9"/>
          <w:sz w:val="20"/>
          <w:szCs w:val="20"/>
          <w:shd w:val="clear" w:color="auto" w:fill="FFFFFF"/>
        </w:rPr>
        <w:t>:</w:t>
      </w:r>
      <w:r w:rsidRPr="00B67009">
        <w:rPr>
          <w:sz w:val="20"/>
          <w:szCs w:val="18"/>
        </w:rPr>
        <w:t xml:space="preserve"> NESWA, </w:t>
      </w:r>
      <w:r w:rsidRPr="00B67009">
        <w:rPr>
          <w:i/>
          <w:iCs/>
          <w:sz w:val="20"/>
          <w:szCs w:val="18"/>
        </w:rPr>
        <w:t>Les 5 étapes de développement d’une équipe et le rôle du leader</w:t>
      </w:r>
      <w:r w:rsidR="00B67009">
        <w:rPr>
          <w:sz w:val="20"/>
          <w:szCs w:val="18"/>
        </w:rPr>
        <w:t>(en ligne)</w:t>
      </w:r>
      <w:r w:rsidRPr="00B67009">
        <w:rPr>
          <w:sz w:val="20"/>
          <w:szCs w:val="18"/>
        </w:rPr>
        <w:t>, 19/10/2021, disponible sur : </w:t>
      </w:r>
      <w:hyperlink r:id="rId29" w:tgtFrame="_blank" w:history="1">
        <w:r w:rsidRPr="00B67009">
          <w:rPr>
            <w:sz w:val="20"/>
            <w:szCs w:val="18"/>
          </w:rPr>
          <w:t>https://neswa.ch/leadership/les-5-etapes-de-developpement-dune-equipe-et-le-role-du-leader/</w:t>
        </w:r>
      </w:hyperlink>
      <w:r w:rsidRPr="00B67009">
        <w:rPr>
          <w:sz w:val="20"/>
          <w:szCs w:val="18"/>
        </w:rPr>
        <w:t>, consulté le :29/01/2025</w:t>
      </w:r>
    </w:p>
    <w:p w14:paraId="41458803" w14:textId="77777777" w:rsidR="00B2715F" w:rsidRPr="0027068F" w:rsidRDefault="0027068F" w:rsidP="0027068F">
      <w:pPr>
        <w:rPr>
          <w:rStyle w:val="lev"/>
          <w:rFonts w:cstheme="majorBidi"/>
          <w:b w:val="0"/>
          <w:bCs w:val="0"/>
          <w:color w:val="383838"/>
          <w:spacing w:val="9"/>
          <w:szCs w:val="24"/>
        </w:rPr>
      </w:pPr>
      <w:r w:rsidRPr="0027068F">
        <w:rPr>
          <w:rStyle w:val="lev"/>
          <w:rFonts w:cstheme="majorBidi"/>
          <w:b w:val="0"/>
          <w:bCs w:val="0"/>
          <w:color w:val="383838"/>
          <w:spacing w:val="9"/>
          <w:szCs w:val="24"/>
        </w:rPr>
        <w:t>Le développement d’une équipe nécessite le passage par les étapes suivantes:</w:t>
      </w:r>
      <w:r w:rsidRPr="0027068F">
        <w:rPr>
          <w:rStyle w:val="Appelnotedebasdep"/>
          <w:rFonts w:cstheme="majorBidi"/>
          <w:color w:val="383838"/>
          <w:spacing w:val="9"/>
          <w:szCs w:val="24"/>
        </w:rPr>
        <w:footnoteReference w:id="195"/>
      </w:r>
      <w:r w:rsidRPr="0027068F">
        <w:rPr>
          <w:rStyle w:val="lev"/>
          <w:rFonts w:cstheme="majorBidi"/>
          <w:color w:val="383838"/>
          <w:spacing w:val="9"/>
          <w:szCs w:val="24"/>
        </w:rPr>
        <w:t xml:space="preserve"> </w:t>
      </w:r>
    </w:p>
    <w:p w14:paraId="237FB1A2" w14:textId="77777777" w:rsidR="00923FFC" w:rsidRPr="00B67009" w:rsidRDefault="00B2715F" w:rsidP="00D4043E">
      <w:pPr>
        <w:pStyle w:val="Paragraphedeliste"/>
        <w:numPr>
          <w:ilvl w:val="0"/>
          <w:numId w:val="14"/>
        </w:numPr>
        <w:rPr>
          <w:color w:val="000000" w:themeColor="text1"/>
          <w:spacing w:val="6"/>
        </w:rPr>
      </w:pPr>
      <w:r w:rsidRPr="00B67009">
        <w:rPr>
          <w:rStyle w:val="lev"/>
          <w:rFonts w:cstheme="majorBidi"/>
          <w:color w:val="000000" w:themeColor="text1"/>
          <w:spacing w:val="6"/>
          <w:szCs w:val="24"/>
        </w:rPr>
        <w:t xml:space="preserve">Forming : la formation </w:t>
      </w:r>
    </w:p>
    <w:p w14:paraId="74CE65D2" w14:textId="77777777" w:rsidR="00E7444B" w:rsidRPr="00E7444B" w:rsidRDefault="00E7444B" w:rsidP="00E7444B">
      <w:pPr>
        <w:rPr>
          <w:lang w:eastAsia="fr-FR"/>
        </w:rPr>
      </w:pPr>
      <w:r w:rsidRPr="00E7444B">
        <w:rPr>
          <w:lang w:eastAsia="fr-FR"/>
        </w:rPr>
        <w:lastRenderedPageBreak/>
        <w:t>Lors de cette étape, les membres éprouvent généralement de l’enthousiasme à l’idée de collaborer, tout en restant prudents face aux changements que cela implique dans leurs habitudes. Ils s’observent mutuellement sans encore exprimer ouvertement leurs opinions ni provoquer de conflits. Cette réserve, bien qu’elle limite temporairement la dynamique du groupe, est bénéfique au départ, car elle permet de mieux se découvrir et de construire une vision partagée.</w:t>
      </w:r>
    </w:p>
    <w:p w14:paraId="2D251E8E" w14:textId="77777777" w:rsidR="00923FFC" w:rsidRPr="00F14881" w:rsidRDefault="00B2715F" w:rsidP="00D4043E">
      <w:pPr>
        <w:pStyle w:val="Paragraphedeliste"/>
        <w:numPr>
          <w:ilvl w:val="0"/>
          <w:numId w:val="14"/>
        </w:numPr>
        <w:rPr>
          <w:b/>
          <w:bCs/>
        </w:rPr>
      </w:pPr>
      <w:r w:rsidRPr="00B67009">
        <w:rPr>
          <w:b/>
          <w:bCs/>
        </w:rPr>
        <w:t>Storming : la confrontation</w:t>
      </w:r>
    </w:p>
    <w:p w14:paraId="0411EB68" w14:textId="77777777" w:rsidR="00E7444B" w:rsidRPr="00E7444B" w:rsidRDefault="00E7444B" w:rsidP="00E7444B">
      <w:pPr>
        <w:rPr>
          <w:lang w:eastAsia="fr-FR"/>
        </w:rPr>
      </w:pPr>
      <w:r w:rsidRPr="00E7444B">
        <w:rPr>
          <w:lang w:eastAsia="fr-FR"/>
        </w:rPr>
        <w:t>Au cours de cette phase, l’enthousiasme initial laisse place à des sentiments plus nuancés. La période de confrontation est caractérisée par des tensions naturelles. C’est le moment où les conflits et la compétition peuvent s’intensifier, avec des luttes de pouvoir visant à définir les modalités de fonctionnement de l’équipe. Les membres cherchent à faire valoir leurs idées et à les voir adoptées. Le groupe exprime alors ses préoccupations concernant les aspects relationnels et organisationnels, tels que le leadership, les règles, les responsabilités, la structure, les critères d’évaluation ou les systèmes de récompense, qui peuvent devenir sources de désaccord.</w:t>
      </w:r>
    </w:p>
    <w:p w14:paraId="3E80A2A3" w14:textId="77777777" w:rsidR="00923FFC" w:rsidRPr="00B67009" w:rsidRDefault="00B67009" w:rsidP="00D4043E">
      <w:pPr>
        <w:pStyle w:val="Paragraphedeliste"/>
        <w:numPr>
          <w:ilvl w:val="0"/>
          <w:numId w:val="14"/>
        </w:numPr>
        <w:rPr>
          <w:b/>
          <w:bCs/>
        </w:rPr>
      </w:pPr>
      <w:r w:rsidRPr="00B67009">
        <w:rPr>
          <w:b/>
          <w:bCs/>
        </w:rPr>
        <w:t>Norming : la normalisation</w:t>
      </w:r>
    </w:p>
    <w:p w14:paraId="67EC2759" w14:textId="77777777" w:rsidR="00E7444B" w:rsidRPr="00E7444B" w:rsidRDefault="00E7444B" w:rsidP="00E7444B">
      <w:pPr>
        <w:rPr>
          <w:lang w:eastAsia="fr-FR"/>
        </w:rPr>
      </w:pPr>
      <w:r w:rsidRPr="00E7444B">
        <w:rPr>
          <w:lang w:eastAsia="fr-FR"/>
        </w:rPr>
        <w:t>Durant la phase de normalisation, les membres prennent conscience des écarts entre leurs attentes initiales et la réalité du travail en équipe. Ils commencent à comprendre leur fonctionnement collectif, établissent des règles communes et adoptent des normes partagées. Les différences d’opinions sont désormais gérées de manière constructive, et la confiance s’installe, facilitant la collaboration. C’est à ce stade que les véritables idées et sentiments sont librement exprimés, et que les critiques constructives sont accueillies positivement. Chaque membre se sent intégré au groupe et bénéficie d’une ambiance plus harmonieuse. L’accent est mis sur la résolution des problèmes et le respect des règles de coopération, laissant de côté les intérêts personnels pour se concentrer sur les objectifs et les tâches communes.</w:t>
      </w:r>
    </w:p>
    <w:p w14:paraId="69AE5CE4" w14:textId="77777777" w:rsidR="00923FFC" w:rsidRPr="00B67009" w:rsidRDefault="00B67009" w:rsidP="00D4043E">
      <w:pPr>
        <w:pStyle w:val="Paragraphedeliste"/>
        <w:numPr>
          <w:ilvl w:val="0"/>
          <w:numId w:val="14"/>
        </w:numPr>
        <w:rPr>
          <w:b/>
          <w:bCs/>
        </w:rPr>
      </w:pPr>
      <w:r w:rsidRPr="00B67009">
        <w:rPr>
          <w:b/>
          <w:bCs/>
        </w:rPr>
        <w:t>Performing : la performance</w:t>
      </w:r>
    </w:p>
    <w:p w14:paraId="612E95AE" w14:textId="77777777" w:rsidR="00973FD1" w:rsidRPr="00973FD1" w:rsidRDefault="00973FD1" w:rsidP="00973FD1">
      <w:pPr>
        <w:rPr>
          <w:lang w:eastAsia="fr-FR"/>
        </w:rPr>
      </w:pPr>
      <w:r w:rsidRPr="00973FD1">
        <w:rPr>
          <w:lang w:eastAsia="fr-FR"/>
        </w:rPr>
        <w:t xml:space="preserve">À ce stade, l’équipe atteint régulièrement un niveau élevé de performance, tous les membres étant pleinement focalisés sur la réalisation des objectifs communs. L’individualité s’efface au profit d’une interdépendance forte entre les membres, capables de résoudre les problèmes de manière autonome tout en sollicitant le leader pour un accompagnement </w:t>
      </w:r>
      <w:r w:rsidRPr="00973FD1">
        <w:rPr>
          <w:lang w:eastAsia="fr-FR"/>
        </w:rPr>
        <w:lastRenderedPageBreak/>
        <w:t>ponctuel. Les rôles au sein du groupe deviennent plus flexibles, et les différences personnelles sont valorisées comme des atouts pour renforcer l’efficacité collective. Cependant, des changements majeurs peuvent parfois conduire l’équipe à revenir à une phase antérieure. Lorsqu’ils sont identifiés et gérés correctement, ces ajustements permettent à l’équipe de maintenir durablement son niveau de performance.</w:t>
      </w:r>
    </w:p>
    <w:p w14:paraId="533121E8" w14:textId="77777777" w:rsidR="00923FFC" w:rsidRDefault="00B67009" w:rsidP="00D4043E">
      <w:pPr>
        <w:pStyle w:val="Paragraphedeliste"/>
        <w:numPr>
          <w:ilvl w:val="0"/>
          <w:numId w:val="20"/>
        </w:numPr>
        <w:rPr>
          <w:b/>
          <w:bCs/>
        </w:rPr>
      </w:pPr>
      <w:r w:rsidRPr="00B67009">
        <w:rPr>
          <w:b/>
          <w:bCs/>
        </w:rPr>
        <w:t>Adjourning : la séparation</w:t>
      </w:r>
      <w:r>
        <w:rPr>
          <w:b/>
          <w:bCs/>
        </w:rPr>
        <w:t> :</w:t>
      </w:r>
    </w:p>
    <w:p w14:paraId="1EEE9820" w14:textId="77777777" w:rsidR="00973FD1" w:rsidRPr="0027068F" w:rsidRDefault="00973FD1" w:rsidP="0027068F">
      <w:pPr>
        <w:rPr>
          <w:lang w:eastAsia="fr-FR"/>
        </w:rPr>
      </w:pPr>
      <w:r w:rsidRPr="00973FD1">
        <w:rPr>
          <w:lang w:eastAsia="fr-FR"/>
        </w:rPr>
        <w:t>Comme toute chose a une fin, que ce soit à la clôture du projet ou lors du départ de certains membres, la cinquième étape correspond à la dissolution de l’équipe telle qu’elle existait jusqu’alors (même le départ d’un seul membre peut déclencher ce processus). Cette phase est marquée par des émotions contrastées : d’un côté, la joie de célébrer les réussites collectives, de l’autre, un sentiment de perte et de séparation, comparable à un deuil. Les membres, qui ont appris à collaborer efficacement, ressentent alors l’absence de cette cohésion.</w:t>
      </w:r>
    </w:p>
    <w:p w14:paraId="424ECB1B" w14:textId="77777777" w:rsidR="00923FFC" w:rsidRPr="0096571F" w:rsidRDefault="00B2715F" w:rsidP="00E96F7E">
      <w:pPr>
        <w:pStyle w:val="Sansinterligne"/>
        <w:numPr>
          <w:ilvl w:val="1"/>
          <w:numId w:val="1"/>
        </w:numPr>
        <w:spacing w:line="360" w:lineRule="auto"/>
        <w:ind w:left="782" w:hanging="357"/>
        <w:outlineLvl w:val="3"/>
        <w:rPr>
          <w:rFonts w:cstheme="majorBidi"/>
          <w:szCs w:val="24"/>
        </w:rPr>
      </w:pPr>
      <w:bookmarkStart w:id="451" w:name="_Toc199167175"/>
      <w:bookmarkStart w:id="452" w:name="_Toc199265687"/>
      <w:bookmarkStart w:id="453" w:name="_Toc200837463"/>
      <w:r w:rsidRPr="0096571F">
        <w:rPr>
          <w:rFonts w:cstheme="majorBidi"/>
          <w:szCs w:val="24"/>
        </w:rPr>
        <w:t>Fonctionnement des équipes agiles :</w:t>
      </w:r>
      <w:bookmarkEnd w:id="451"/>
      <w:bookmarkEnd w:id="452"/>
      <w:bookmarkEnd w:id="453"/>
    </w:p>
    <w:p w14:paraId="63D2AF96" w14:textId="0C868859" w:rsidR="00B2715F" w:rsidRPr="0096571F" w:rsidRDefault="00B2715F" w:rsidP="0096571F">
      <w:pPr>
        <w:rPr>
          <w:rFonts w:cstheme="majorBidi"/>
          <w:szCs w:val="24"/>
        </w:rPr>
      </w:pPr>
      <w:r w:rsidRPr="0096571F">
        <w:rPr>
          <w:rFonts w:cstheme="majorBidi"/>
          <w:szCs w:val="24"/>
        </w:rPr>
        <w:t xml:space="preserve">L'agilité d'une équipe, ou son fonctionnement agile, repose sur trois piliers essentiels </w:t>
      </w:r>
      <w:r w:rsidR="00A75133">
        <w:rPr>
          <w:rFonts w:cstheme="majorBidi"/>
          <w:szCs w:val="24"/>
        </w:rPr>
        <w:t>qui sont la coopération, l’innovation et l’anticipation</w:t>
      </w:r>
      <w:r w:rsidR="00C20E1E">
        <w:rPr>
          <w:rFonts w:cstheme="majorBidi"/>
          <w:szCs w:val="24"/>
        </w:rPr>
        <w:t xml:space="preserve"> </w:t>
      </w:r>
      <w:r w:rsidRPr="0096571F">
        <w:rPr>
          <w:rFonts w:cstheme="majorBidi"/>
          <w:szCs w:val="24"/>
        </w:rPr>
        <w:t>:</w:t>
      </w:r>
      <w:r w:rsidRPr="0027068F">
        <w:rPr>
          <w:rStyle w:val="Appelnotedebasdep"/>
          <w:rFonts w:cstheme="majorBidi"/>
          <w:szCs w:val="24"/>
        </w:rPr>
        <w:footnoteReference w:id="196"/>
      </w:r>
    </w:p>
    <w:p w14:paraId="24A6F319" w14:textId="77777777" w:rsidR="00923FFC" w:rsidRPr="0027068F" w:rsidRDefault="00B2715F" w:rsidP="00D4043E">
      <w:pPr>
        <w:pStyle w:val="Paragraphedeliste"/>
        <w:numPr>
          <w:ilvl w:val="0"/>
          <w:numId w:val="20"/>
        </w:numPr>
        <w:rPr>
          <w:b/>
          <w:bCs/>
        </w:rPr>
      </w:pPr>
      <w:r w:rsidRPr="0027068F">
        <w:rPr>
          <w:b/>
          <w:bCs/>
        </w:rPr>
        <w:t>La coopération :</w:t>
      </w:r>
    </w:p>
    <w:p w14:paraId="33C8C53F" w14:textId="77777777" w:rsidR="00B2715F" w:rsidRPr="0096571F" w:rsidRDefault="00B2715F" w:rsidP="0027068F">
      <w:r w:rsidRPr="0096571F">
        <w:t>La coopération doit être le fondement de toute entreprise agile. Chaque membre de l'équipe contribue aux tâches, aux côtés des autres. Bien que chaque personne ait un rôle spécifique, aucun collaborateur ne travaille de manière isolée.</w:t>
      </w:r>
      <w:r w:rsidR="0027068F">
        <w:t xml:space="preserve"> </w:t>
      </w:r>
      <w:r w:rsidRPr="0096571F">
        <w:t>Chaque phase de développement ou de production est réalisée en collaboration, et les points de blocage sont résolus collectivement. La collaboration est d'autant plus cruciale face aux obstacles, permettant de créer de véritables synergies.</w:t>
      </w:r>
      <w:r w:rsidR="002B7977">
        <w:t xml:space="preserve"> </w:t>
      </w:r>
      <w:r w:rsidR="0027068F">
        <w:t xml:space="preserve"> </w:t>
      </w:r>
      <w:r w:rsidRPr="0096571F">
        <w:t>Pour une coopération optimale, une écoute constante et active entre les membres de l'équipe est essentielle.</w:t>
      </w:r>
    </w:p>
    <w:p w14:paraId="3843E072" w14:textId="77777777" w:rsidR="00923FFC" w:rsidRPr="0027068F" w:rsidRDefault="00B2715F" w:rsidP="00D4043E">
      <w:pPr>
        <w:pStyle w:val="Paragraphedeliste"/>
        <w:numPr>
          <w:ilvl w:val="0"/>
          <w:numId w:val="20"/>
        </w:numPr>
        <w:rPr>
          <w:b/>
          <w:bCs/>
        </w:rPr>
      </w:pPr>
      <w:r w:rsidRPr="0027068F">
        <w:rPr>
          <w:b/>
          <w:bCs/>
        </w:rPr>
        <w:t>L’innovation :</w:t>
      </w:r>
    </w:p>
    <w:p w14:paraId="1F065819" w14:textId="77777777" w:rsidR="00B2715F" w:rsidRPr="0096571F" w:rsidRDefault="00B2715F" w:rsidP="00EE4FFE">
      <w:r w:rsidRPr="0096571F">
        <w:t>Au sein d'une équipe agile, l'innovation se manifeste par des propositions et des initiatives, résultant d'un processus d'apprentissage continu basé sur l'expérimentation et l'ajustement, afin d'optimiser chaque projet.</w:t>
      </w:r>
      <w:r w:rsidR="0027068F">
        <w:t xml:space="preserve"> </w:t>
      </w:r>
      <w:r w:rsidR="002B7977" w:rsidRPr="0096571F">
        <w:t xml:space="preserve"> </w:t>
      </w:r>
      <w:r w:rsidRPr="0096571F">
        <w:t xml:space="preserve">L'adaptabilité et la capacité de renouvellement </w:t>
      </w:r>
      <w:r w:rsidRPr="0096571F">
        <w:lastRenderedPageBreak/>
        <w:t>des collaborateurs sont essentielles pour favoriser l'innovation. La synergie d'équipe permet à chacun de se confronter aux compétences des autres, d'apprendre et d'enrichir sa réflexion.</w:t>
      </w:r>
      <w:r w:rsidR="00EE4FFE">
        <w:t xml:space="preserve"> </w:t>
      </w:r>
      <w:r w:rsidRPr="0096571F">
        <w:t>Ainsi, l'équipe agile n'hésite pas à dépasser ses limites pour développer sa polyvalence et stimuler l'innovation collective.</w:t>
      </w:r>
    </w:p>
    <w:p w14:paraId="516E7306" w14:textId="77777777" w:rsidR="00483511" w:rsidRPr="0027068F" w:rsidRDefault="00B2715F" w:rsidP="00D4043E">
      <w:pPr>
        <w:pStyle w:val="Paragraphedeliste"/>
        <w:numPr>
          <w:ilvl w:val="0"/>
          <w:numId w:val="20"/>
        </w:numPr>
        <w:rPr>
          <w:b/>
          <w:bCs/>
        </w:rPr>
      </w:pPr>
      <w:r w:rsidRPr="0027068F">
        <w:rPr>
          <w:b/>
          <w:bCs/>
        </w:rPr>
        <w:t>L’anticipation :</w:t>
      </w:r>
    </w:p>
    <w:p w14:paraId="153F9303" w14:textId="77777777" w:rsidR="00B2715F" w:rsidRPr="0096571F" w:rsidRDefault="00B2715F" w:rsidP="0027068F">
      <w:r w:rsidRPr="0096571F">
        <w:t xml:space="preserve">La capacité d'anticipation d'une équipe se manifeste par son aptitude à élaborer des plans </w:t>
      </w:r>
      <w:r w:rsidR="0027068F" w:rsidRPr="0096571F">
        <w:t>d’actions efficaces et concrètes</w:t>
      </w:r>
      <w:r w:rsidRPr="0096571F">
        <w:t xml:space="preserve"> en réponse à une situation préalablement analysée. </w:t>
      </w:r>
      <w:r w:rsidR="00483511" w:rsidRPr="0096571F">
        <w:br/>
      </w:r>
      <w:r w:rsidRPr="0096571F">
        <w:t>Cette anticipation est intimement liée aux deux axes précédents, car la synergie et l'apprentissage continu sont indispensables pour permettre aux équipes de réagir et d'anticiper avec pertinence les différentes circonstances.</w:t>
      </w:r>
    </w:p>
    <w:p w14:paraId="42F787CC" w14:textId="20297AA7" w:rsidR="00B2715F" w:rsidRPr="0096571F" w:rsidRDefault="00483511" w:rsidP="000F5423">
      <w:pPr>
        <w:pStyle w:val="Sansinterligne"/>
        <w:numPr>
          <w:ilvl w:val="0"/>
          <w:numId w:val="1"/>
        </w:numPr>
        <w:spacing w:line="360" w:lineRule="auto"/>
        <w:ind w:left="782" w:hanging="357"/>
        <w:outlineLvl w:val="2"/>
        <w:rPr>
          <w:rFonts w:cstheme="majorBidi"/>
          <w:szCs w:val="24"/>
        </w:rPr>
      </w:pPr>
      <w:bookmarkStart w:id="454" w:name="_Toc199167176"/>
      <w:bookmarkStart w:id="455" w:name="_Toc199265688"/>
      <w:bookmarkStart w:id="456" w:name="_Toc200837464"/>
      <w:r w:rsidRPr="0096571F">
        <w:rPr>
          <w:rFonts w:cstheme="majorBidi"/>
          <w:szCs w:val="24"/>
        </w:rPr>
        <w:t>Le changement </w:t>
      </w:r>
      <w:r w:rsidR="00935EC9">
        <w:rPr>
          <w:rFonts w:cstheme="majorBidi"/>
          <w:szCs w:val="24"/>
        </w:rPr>
        <w:t>agile</w:t>
      </w:r>
      <w:r w:rsidR="00C20E1E">
        <w:rPr>
          <w:rFonts w:cstheme="majorBidi"/>
          <w:szCs w:val="24"/>
        </w:rPr>
        <w:t xml:space="preserve"> </w:t>
      </w:r>
      <w:r w:rsidRPr="0096571F">
        <w:rPr>
          <w:rFonts w:cstheme="majorBidi"/>
          <w:szCs w:val="24"/>
        </w:rPr>
        <w:t>:</w:t>
      </w:r>
      <w:bookmarkEnd w:id="454"/>
      <w:bookmarkEnd w:id="455"/>
      <w:bookmarkEnd w:id="456"/>
      <w:r w:rsidRPr="0096571F">
        <w:rPr>
          <w:rFonts w:cstheme="majorBidi"/>
          <w:szCs w:val="24"/>
        </w:rPr>
        <w:t xml:space="preserve"> </w:t>
      </w:r>
    </w:p>
    <w:p w14:paraId="2D216F4F" w14:textId="77777777" w:rsidR="00B2715F" w:rsidRPr="0096571F" w:rsidRDefault="00B2715F" w:rsidP="0096571F">
      <w:pPr>
        <w:rPr>
          <w:rFonts w:cstheme="majorBidi"/>
          <w:szCs w:val="24"/>
        </w:rPr>
      </w:pPr>
      <w:r w:rsidRPr="0096571F">
        <w:rPr>
          <w:rFonts w:cstheme="majorBidi"/>
          <w:szCs w:val="24"/>
        </w:rPr>
        <w:t xml:space="preserve">Dans le contexte actuel en constante évolution, l'agilité est devenue une approche incontournable, séduisant de nombreuses entreprises en quête d'adaptation et de compétitivité. </w:t>
      </w:r>
    </w:p>
    <w:p w14:paraId="76B7E723" w14:textId="77777777" w:rsidR="00B2715F" w:rsidRPr="0096571F" w:rsidRDefault="00B2715F" w:rsidP="0096571F">
      <w:pPr>
        <w:rPr>
          <w:rFonts w:cstheme="majorBidi"/>
          <w:szCs w:val="24"/>
        </w:rPr>
      </w:pPr>
      <w:r w:rsidRPr="0096571F">
        <w:rPr>
          <w:rFonts w:cstheme="majorBidi"/>
          <w:szCs w:val="24"/>
        </w:rPr>
        <w:t>Malgré ses avantages indéniables, la mise en œuvre de l'agilité se heurte souvent à l'incompréhension et à la résistance des équipes. L'adoption de cette approche implique des changements majeurs à tous les niveaux : organisation, pratiques, outils, mais surtout, modes de communication et relations interpersonnelles.</w:t>
      </w:r>
      <w:r w:rsidRPr="0096571F">
        <w:rPr>
          <w:rStyle w:val="Appelnotedebasdep"/>
          <w:rFonts w:cstheme="majorBidi"/>
          <w:szCs w:val="24"/>
        </w:rPr>
        <w:footnoteReference w:id="197"/>
      </w:r>
    </w:p>
    <w:p w14:paraId="082B27D3" w14:textId="77777777" w:rsidR="00B2715F" w:rsidRPr="0096571F" w:rsidRDefault="00B2715F" w:rsidP="00E96F7E">
      <w:pPr>
        <w:pStyle w:val="Sansinterligne"/>
        <w:numPr>
          <w:ilvl w:val="1"/>
          <w:numId w:val="1"/>
        </w:numPr>
        <w:spacing w:line="360" w:lineRule="auto"/>
        <w:ind w:left="782" w:hanging="357"/>
        <w:outlineLvl w:val="3"/>
        <w:rPr>
          <w:rFonts w:cstheme="majorBidi"/>
          <w:szCs w:val="24"/>
        </w:rPr>
      </w:pPr>
      <w:bookmarkStart w:id="457" w:name="_Toc199167177"/>
      <w:bookmarkStart w:id="458" w:name="_Toc199265689"/>
      <w:bookmarkStart w:id="459" w:name="_Toc200837465"/>
      <w:r w:rsidRPr="0096571F">
        <w:rPr>
          <w:rFonts w:cstheme="majorBidi"/>
          <w:szCs w:val="24"/>
        </w:rPr>
        <w:t>Le</w:t>
      </w:r>
      <w:r w:rsidR="007F3294">
        <w:rPr>
          <w:rFonts w:cstheme="majorBidi"/>
          <w:szCs w:val="24"/>
        </w:rPr>
        <w:t>s</w:t>
      </w:r>
      <w:r w:rsidRPr="0096571F">
        <w:rPr>
          <w:rFonts w:cstheme="majorBidi"/>
          <w:szCs w:val="24"/>
        </w:rPr>
        <w:t xml:space="preserve"> changement</w:t>
      </w:r>
      <w:r w:rsidR="007F3294">
        <w:rPr>
          <w:rFonts w:cstheme="majorBidi"/>
          <w:szCs w:val="24"/>
        </w:rPr>
        <w:t>s</w:t>
      </w:r>
      <w:r w:rsidRPr="0096571F">
        <w:rPr>
          <w:rFonts w:cstheme="majorBidi"/>
          <w:szCs w:val="24"/>
        </w:rPr>
        <w:t xml:space="preserve"> induit</w:t>
      </w:r>
      <w:r w:rsidR="007F3294">
        <w:rPr>
          <w:rFonts w:cstheme="majorBidi"/>
          <w:szCs w:val="24"/>
        </w:rPr>
        <w:t>s</w:t>
      </w:r>
      <w:r w:rsidRPr="0096571F">
        <w:rPr>
          <w:rFonts w:cstheme="majorBidi"/>
          <w:szCs w:val="24"/>
        </w:rPr>
        <w:t xml:space="preserve"> par l’agilité</w:t>
      </w:r>
      <w:r w:rsidR="007F3294">
        <w:rPr>
          <w:rFonts w:cstheme="majorBidi"/>
          <w:szCs w:val="24"/>
        </w:rPr>
        <w:t xml:space="preserve"> pour le leader et l’équipe </w:t>
      </w:r>
      <w:r w:rsidR="007F3294" w:rsidRPr="0096571F">
        <w:rPr>
          <w:rFonts w:cstheme="majorBidi"/>
          <w:szCs w:val="24"/>
        </w:rPr>
        <w:t>:</w:t>
      </w:r>
      <w:bookmarkEnd w:id="457"/>
      <w:bookmarkEnd w:id="458"/>
      <w:bookmarkEnd w:id="459"/>
    </w:p>
    <w:p w14:paraId="7AA371BC" w14:textId="77777777" w:rsidR="00483511" w:rsidRPr="007F3294" w:rsidRDefault="007F3294" w:rsidP="007F3294">
      <w:pPr>
        <w:rPr>
          <w:lang w:eastAsia="fr-FR"/>
        </w:rPr>
      </w:pPr>
      <w:r w:rsidRPr="007F3294">
        <w:rPr>
          <w:lang w:eastAsia="fr-FR"/>
        </w:rPr>
        <w:t>Adopter une démarche agile représente une transformation importante dans le fonctionnement quotidien</w:t>
      </w:r>
      <w:r>
        <w:rPr>
          <w:lang w:eastAsia="fr-FR"/>
        </w:rPr>
        <w:t xml:space="preserve"> des équipes</w:t>
      </w:r>
      <w:r w:rsidRPr="007F3294">
        <w:rPr>
          <w:lang w:eastAsia="fr-FR"/>
        </w:rPr>
        <w:t>. Par ailleurs, ce changement impacte également le leader de l’équipe, qui doit adapter sa manière de manager.</w:t>
      </w:r>
      <w:r>
        <w:rPr>
          <w:lang w:eastAsia="fr-FR"/>
        </w:rPr>
        <w:t xml:space="preserve"> C’est ce que résume le tableau suivant.</w:t>
      </w:r>
    </w:p>
    <w:p w14:paraId="6B4F4051" w14:textId="49FAD1FC" w:rsidR="0027068F" w:rsidRPr="00935EC9" w:rsidRDefault="0027068F" w:rsidP="0027068F">
      <w:pPr>
        <w:pStyle w:val="Lgende"/>
        <w:keepNext/>
        <w:jc w:val="center"/>
        <w:rPr>
          <w:color w:val="auto"/>
          <w:sz w:val="22"/>
          <w:szCs w:val="22"/>
        </w:rPr>
      </w:pPr>
      <w:bookmarkStart w:id="460" w:name="_Toc200838481"/>
      <w:r w:rsidRPr="00935EC9">
        <w:rPr>
          <w:color w:val="auto"/>
          <w:sz w:val="22"/>
          <w:szCs w:val="22"/>
        </w:rPr>
        <w:t xml:space="preserve">Tableau </w:t>
      </w:r>
      <w:r w:rsidR="00AA1169" w:rsidRPr="00935EC9">
        <w:rPr>
          <w:color w:val="auto"/>
          <w:sz w:val="22"/>
          <w:szCs w:val="22"/>
        </w:rPr>
        <w:fldChar w:fldCharType="begin"/>
      </w:r>
      <w:r w:rsidR="00AA1169" w:rsidRPr="00935EC9">
        <w:rPr>
          <w:color w:val="auto"/>
          <w:sz w:val="22"/>
          <w:szCs w:val="22"/>
        </w:rPr>
        <w:instrText xml:space="preserve"> SEQ Tableau \* ARABIC </w:instrText>
      </w:r>
      <w:r w:rsidR="00AA1169" w:rsidRPr="00935EC9">
        <w:rPr>
          <w:color w:val="auto"/>
          <w:sz w:val="22"/>
          <w:szCs w:val="22"/>
        </w:rPr>
        <w:fldChar w:fldCharType="separate"/>
      </w:r>
      <w:r w:rsidR="00711384">
        <w:rPr>
          <w:noProof/>
          <w:color w:val="auto"/>
          <w:sz w:val="22"/>
          <w:szCs w:val="22"/>
        </w:rPr>
        <w:t>3</w:t>
      </w:r>
      <w:r w:rsidR="00AA1169" w:rsidRPr="00935EC9">
        <w:rPr>
          <w:color w:val="auto"/>
          <w:sz w:val="22"/>
          <w:szCs w:val="22"/>
        </w:rPr>
        <w:fldChar w:fldCharType="end"/>
      </w:r>
      <w:r w:rsidRPr="00935EC9">
        <w:rPr>
          <w:noProof/>
          <w:color w:val="auto"/>
          <w:sz w:val="22"/>
          <w:szCs w:val="22"/>
        </w:rPr>
        <w:t xml:space="preserve">: </w:t>
      </w:r>
      <w:r w:rsidRPr="00935EC9">
        <w:rPr>
          <w:b w:val="0"/>
          <w:bCs w:val="0"/>
          <w:noProof/>
          <w:color w:val="auto"/>
          <w:sz w:val="22"/>
          <w:szCs w:val="22"/>
        </w:rPr>
        <w:t>Le changement induit par l’agilité</w:t>
      </w:r>
      <w:bookmarkEnd w:id="460"/>
    </w:p>
    <w:tbl>
      <w:tblPr>
        <w:tblStyle w:val="TableauGrille4-Accentuation52"/>
        <w:tblW w:w="9362" w:type="dxa"/>
        <w:tblLook w:val="04A0" w:firstRow="1" w:lastRow="0" w:firstColumn="1" w:lastColumn="0" w:noHBand="0" w:noVBand="1"/>
      </w:tblPr>
      <w:tblGrid>
        <w:gridCol w:w="4705"/>
        <w:gridCol w:w="4657"/>
      </w:tblGrid>
      <w:tr w:rsidR="00B2715F" w:rsidRPr="0096571F" w14:paraId="40D59134" w14:textId="77777777" w:rsidTr="00C20E1E">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4705" w:type="dxa"/>
          </w:tcPr>
          <w:p w14:paraId="5A63498D" w14:textId="77777777" w:rsidR="00B2715F" w:rsidRPr="0096571F" w:rsidRDefault="00B2715F" w:rsidP="0096571F">
            <w:pPr>
              <w:jc w:val="center"/>
              <w:rPr>
                <w:rFonts w:cstheme="majorBidi"/>
                <w:b w:val="0"/>
                <w:bCs w:val="0"/>
                <w:szCs w:val="24"/>
              </w:rPr>
            </w:pPr>
            <w:r w:rsidRPr="0096571F">
              <w:rPr>
                <w:rFonts w:cstheme="majorBidi"/>
                <w:szCs w:val="24"/>
              </w:rPr>
              <w:t>L’équipe</w:t>
            </w:r>
          </w:p>
        </w:tc>
        <w:tc>
          <w:tcPr>
            <w:tcW w:w="4657" w:type="dxa"/>
          </w:tcPr>
          <w:p w14:paraId="2E09963E" w14:textId="77777777" w:rsidR="00B2715F" w:rsidRPr="0096571F" w:rsidRDefault="00B2715F" w:rsidP="0096571F">
            <w:pPr>
              <w:jc w:val="center"/>
              <w:cnfStyle w:val="100000000000" w:firstRow="1" w:lastRow="0" w:firstColumn="0" w:lastColumn="0" w:oddVBand="0" w:evenVBand="0" w:oddHBand="0" w:evenHBand="0" w:firstRowFirstColumn="0" w:firstRowLastColumn="0" w:lastRowFirstColumn="0" w:lastRowLastColumn="0"/>
              <w:rPr>
                <w:rFonts w:cstheme="majorBidi"/>
                <w:b w:val="0"/>
                <w:bCs w:val="0"/>
                <w:szCs w:val="24"/>
              </w:rPr>
            </w:pPr>
            <w:r w:rsidRPr="0096571F">
              <w:rPr>
                <w:rFonts w:cstheme="majorBidi"/>
                <w:szCs w:val="24"/>
              </w:rPr>
              <w:t>Le leader</w:t>
            </w:r>
          </w:p>
        </w:tc>
      </w:tr>
      <w:tr w:rsidR="00B2715F" w:rsidRPr="0096571F" w14:paraId="3C9550FC" w14:textId="77777777" w:rsidTr="00C20E1E">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4705" w:type="dxa"/>
          </w:tcPr>
          <w:p w14:paraId="5C305912" w14:textId="77777777" w:rsidR="00B2715F" w:rsidRPr="00A75133" w:rsidRDefault="00B2715F" w:rsidP="0096571F">
            <w:pPr>
              <w:jc w:val="center"/>
              <w:rPr>
                <w:rFonts w:cstheme="majorBidi"/>
                <w:b w:val="0"/>
                <w:bCs w:val="0"/>
                <w:szCs w:val="24"/>
              </w:rPr>
            </w:pPr>
            <w:r w:rsidRPr="00A75133">
              <w:rPr>
                <w:rFonts w:cstheme="majorBidi"/>
                <w:b w:val="0"/>
                <w:bCs w:val="0"/>
                <w:szCs w:val="24"/>
              </w:rPr>
              <w:t>Construire une équipe intégrée et pluridisciplinaire et travailler en équipe</w:t>
            </w:r>
          </w:p>
        </w:tc>
        <w:tc>
          <w:tcPr>
            <w:tcW w:w="4657" w:type="dxa"/>
          </w:tcPr>
          <w:p w14:paraId="45D5F7EE" w14:textId="77777777" w:rsidR="00B2715F" w:rsidRPr="0096571F" w:rsidRDefault="00B2715F" w:rsidP="0096571F">
            <w:pPr>
              <w:jc w:val="center"/>
              <w:cnfStyle w:val="000000100000" w:firstRow="0" w:lastRow="0" w:firstColumn="0" w:lastColumn="0" w:oddVBand="0" w:evenVBand="0" w:oddHBand="1" w:evenHBand="0" w:firstRowFirstColumn="0" w:firstRowLastColumn="0" w:lastRowFirstColumn="0" w:lastRowLastColumn="0"/>
              <w:rPr>
                <w:rFonts w:cstheme="majorBidi"/>
                <w:szCs w:val="24"/>
              </w:rPr>
            </w:pPr>
            <w:r w:rsidRPr="0096571F">
              <w:rPr>
                <w:rFonts w:cstheme="majorBidi"/>
                <w:szCs w:val="24"/>
              </w:rPr>
              <w:t>Développer la qualité d’écoute et d’empathie</w:t>
            </w:r>
          </w:p>
        </w:tc>
      </w:tr>
      <w:tr w:rsidR="00B2715F" w:rsidRPr="0096571F" w14:paraId="715C8FF4" w14:textId="77777777" w:rsidTr="00C20E1E">
        <w:trPr>
          <w:trHeight w:val="608"/>
        </w:trPr>
        <w:tc>
          <w:tcPr>
            <w:cnfStyle w:val="001000000000" w:firstRow="0" w:lastRow="0" w:firstColumn="1" w:lastColumn="0" w:oddVBand="0" w:evenVBand="0" w:oddHBand="0" w:evenHBand="0" w:firstRowFirstColumn="0" w:firstRowLastColumn="0" w:lastRowFirstColumn="0" w:lastRowLastColumn="0"/>
            <w:tcW w:w="4705" w:type="dxa"/>
          </w:tcPr>
          <w:p w14:paraId="4750A020" w14:textId="77777777" w:rsidR="00B2715F" w:rsidRPr="00A75133" w:rsidRDefault="00B2715F" w:rsidP="0096571F">
            <w:pPr>
              <w:jc w:val="center"/>
              <w:rPr>
                <w:rFonts w:cstheme="majorBidi"/>
                <w:b w:val="0"/>
                <w:bCs w:val="0"/>
                <w:szCs w:val="24"/>
              </w:rPr>
            </w:pPr>
            <w:r w:rsidRPr="00A75133">
              <w:rPr>
                <w:rFonts w:cstheme="majorBidi"/>
                <w:b w:val="0"/>
                <w:bCs w:val="0"/>
                <w:szCs w:val="24"/>
              </w:rPr>
              <w:t>Accepter le droit à l’erreur, la solidarité et l’interdépendance</w:t>
            </w:r>
          </w:p>
        </w:tc>
        <w:tc>
          <w:tcPr>
            <w:tcW w:w="4657" w:type="dxa"/>
          </w:tcPr>
          <w:p w14:paraId="7B1BB786" w14:textId="77777777" w:rsidR="00B2715F" w:rsidRPr="0096571F" w:rsidRDefault="00B2715F" w:rsidP="0096571F">
            <w:pPr>
              <w:jc w:val="center"/>
              <w:cnfStyle w:val="000000000000" w:firstRow="0" w:lastRow="0" w:firstColumn="0" w:lastColumn="0" w:oddVBand="0" w:evenVBand="0" w:oddHBand="0" w:evenHBand="0" w:firstRowFirstColumn="0" w:firstRowLastColumn="0" w:lastRowFirstColumn="0" w:lastRowLastColumn="0"/>
              <w:rPr>
                <w:rFonts w:cstheme="majorBidi"/>
                <w:szCs w:val="24"/>
              </w:rPr>
            </w:pPr>
            <w:r w:rsidRPr="0096571F">
              <w:rPr>
                <w:rFonts w:cstheme="majorBidi"/>
                <w:szCs w:val="24"/>
              </w:rPr>
              <w:t>Abandonner son rôle d’expert technique pour faciliter les interactions au sein de l’équipe</w:t>
            </w:r>
          </w:p>
        </w:tc>
      </w:tr>
      <w:tr w:rsidR="00B2715F" w:rsidRPr="0096571F" w14:paraId="0FF9CB17" w14:textId="77777777" w:rsidTr="00C20E1E">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4705" w:type="dxa"/>
          </w:tcPr>
          <w:p w14:paraId="070B82A6" w14:textId="77777777" w:rsidR="00B2715F" w:rsidRPr="00A75133" w:rsidRDefault="00B2715F" w:rsidP="0096571F">
            <w:pPr>
              <w:jc w:val="center"/>
              <w:rPr>
                <w:rFonts w:cstheme="majorBidi"/>
                <w:b w:val="0"/>
                <w:bCs w:val="0"/>
                <w:szCs w:val="24"/>
              </w:rPr>
            </w:pPr>
            <w:r w:rsidRPr="00A75133">
              <w:rPr>
                <w:rFonts w:cstheme="majorBidi"/>
                <w:b w:val="0"/>
                <w:bCs w:val="0"/>
                <w:szCs w:val="24"/>
              </w:rPr>
              <w:lastRenderedPageBreak/>
              <w:t>S’engager</w:t>
            </w:r>
          </w:p>
        </w:tc>
        <w:tc>
          <w:tcPr>
            <w:tcW w:w="4657" w:type="dxa"/>
          </w:tcPr>
          <w:p w14:paraId="5F9FC948" w14:textId="77777777" w:rsidR="00B2715F" w:rsidRPr="0096571F" w:rsidRDefault="00B2715F" w:rsidP="0096571F">
            <w:pPr>
              <w:jc w:val="center"/>
              <w:cnfStyle w:val="000000100000" w:firstRow="0" w:lastRow="0" w:firstColumn="0" w:lastColumn="0" w:oddVBand="0" w:evenVBand="0" w:oddHBand="1" w:evenHBand="0" w:firstRowFirstColumn="0" w:firstRowLastColumn="0" w:lastRowFirstColumn="0" w:lastRowLastColumn="0"/>
              <w:rPr>
                <w:rFonts w:cstheme="majorBidi"/>
                <w:szCs w:val="24"/>
              </w:rPr>
            </w:pPr>
            <w:r w:rsidRPr="0096571F">
              <w:rPr>
                <w:rFonts w:cstheme="majorBidi"/>
                <w:szCs w:val="24"/>
              </w:rPr>
              <w:t>Déléguer, accepter l’erreur, et faire confiance envers ses collaborateurs</w:t>
            </w:r>
          </w:p>
        </w:tc>
      </w:tr>
      <w:tr w:rsidR="00B2715F" w:rsidRPr="0096571F" w14:paraId="4CE44CD7" w14:textId="77777777" w:rsidTr="00C20E1E">
        <w:trPr>
          <w:trHeight w:val="866"/>
        </w:trPr>
        <w:tc>
          <w:tcPr>
            <w:cnfStyle w:val="001000000000" w:firstRow="0" w:lastRow="0" w:firstColumn="1" w:lastColumn="0" w:oddVBand="0" w:evenVBand="0" w:oddHBand="0" w:evenHBand="0" w:firstRowFirstColumn="0" w:firstRowLastColumn="0" w:lastRowFirstColumn="0" w:lastRowLastColumn="0"/>
            <w:tcW w:w="4705" w:type="dxa"/>
          </w:tcPr>
          <w:p w14:paraId="7CF0F576" w14:textId="77777777" w:rsidR="00B2715F" w:rsidRPr="00A75133" w:rsidRDefault="00B2715F" w:rsidP="0096571F">
            <w:pPr>
              <w:jc w:val="center"/>
              <w:rPr>
                <w:rFonts w:cstheme="majorBidi"/>
                <w:b w:val="0"/>
                <w:bCs w:val="0"/>
                <w:szCs w:val="24"/>
              </w:rPr>
            </w:pPr>
            <w:r w:rsidRPr="00A75133">
              <w:rPr>
                <w:rFonts w:cstheme="majorBidi"/>
                <w:b w:val="0"/>
                <w:bCs w:val="0"/>
                <w:szCs w:val="24"/>
              </w:rPr>
              <w:t>Une prise de décision de façon indépendante et autonome</w:t>
            </w:r>
          </w:p>
        </w:tc>
        <w:tc>
          <w:tcPr>
            <w:tcW w:w="4657" w:type="dxa"/>
          </w:tcPr>
          <w:p w14:paraId="4305B457" w14:textId="267AA72F" w:rsidR="00B2715F" w:rsidRPr="0096571F" w:rsidRDefault="00B2715F" w:rsidP="0096571F">
            <w:pPr>
              <w:jc w:val="center"/>
              <w:cnfStyle w:val="000000000000" w:firstRow="0" w:lastRow="0" w:firstColumn="0" w:lastColumn="0" w:oddVBand="0" w:evenVBand="0" w:oddHBand="0" w:evenHBand="0" w:firstRowFirstColumn="0" w:firstRowLastColumn="0" w:lastRowFirstColumn="0" w:lastRowLastColumn="0"/>
              <w:rPr>
                <w:rFonts w:cstheme="majorBidi"/>
                <w:szCs w:val="24"/>
              </w:rPr>
            </w:pPr>
            <w:r w:rsidRPr="0096571F">
              <w:rPr>
                <w:rFonts w:cstheme="majorBidi"/>
                <w:szCs w:val="24"/>
              </w:rPr>
              <w:t xml:space="preserve">Accompagner et soutenir la transformation de son équipe : </w:t>
            </w:r>
            <w:r w:rsidR="00C20E1E" w:rsidRPr="0096571F">
              <w:rPr>
                <w:rFonts w:cstheme="majorBidi"/>
                <w:szCs w:val="24"/>
              </w:rPr>
              <w:t>un facilitateur</w:t>
            </w:r>
            <w:r w:rsidRPr="0096571F">
              <w:rPr>
                <w:rFonts w:cstheme="majorBidi"/>
                <w:szCs w:val="24"/>
              </w:rPr>
              <w:t xml:space="preserve"> et non pas un chef</w:t>
            </w:r>
          </w:p>
        </w:tc>
      </w:tr>
      <w:tr w:rsidR="00B2715F" w:rsidRPr="0096571F" w14:paraId="56E03F80" w14:textId="77777777" w:rsidTr="00C20E1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05" w:type="dxa"/>
          </w:tcPr>
          <w:p w14:paraId="6D64A8C6" w14:textId="77777777" w:rsidR="00B2715F" w:rsidRPr="00A75133" w:rsidRDefault="00B2715F" w:rsidP="0096571F">
            <w:pPr>
              <w:jc w:val="center"/>
              <w:rPr>
                <w:rFonts w:cstheme="majorBidi"/>
                <w:b w:val="0"/>
                <w:bCs w:val="0"/>
                <w:szCs w:val="24"/>
              </w:rPr>
            </w:pPr>
            <w:r w:rsidRPr="00A75133">
              <w:rPr>
                <w:rFonts w:cstheme="majorBidi"/>
                <w:b w:val="0"/>
                <w:bCs w:val="0"/>
                <w:szCs w:val="24"/>
              </w:rPr>
              <w:t>Prendre le risque</w:t>
            </w:r>
          </w:p>
        </w:tc>
        <w:tc>
          <w:tcPr>
            <w:tcW w:w="4657" w:type="dxa"/>
          </w:tcPr>
          <w:p w14:paraId="49AB9782" w14:textId="77777777" w:rsidR="00B2715F" w:rsidRPr="0096571F" w:rsidRDefault="00B2715F" w:rsidP="0096571F">
            <w:pPr>
              <w:jc w:val="center"/>
              <w:cnfStyle w:val="000000100000" w:firstRow="0" w:lastRow="0" w:firstColumn="0" w:lastColumn="0" w:oddVBand="0" w:evenVBand="0" w:oddHBand="1" w:evenHBand="0" w:firstRowFirstColumn="0" w:firstRowLastColumn="0" w:lastRowFirstColumn="0" w:lastRowLastColumn="0"/>
              <w:rPr>
                <w:rFonts w:cstheme="majorBidi"/>
                <w:szCs w:val="24"/>
              </w:rPr>
            </w:pPr>
            <w:r w:rsidRPr="0096571F">
              <w:rPr>
                <w:rFonts w:cstheme="majorBidi"/>
                <w:szCs w:val="24"/>
              </w:rPr>
              <w:t>Adopter une nouvelle posture</w:t>
            </w:r>
          </w:p>
        </w:tc>
      </w:tr>
      <w:tr w:rsidR="00B2715F" w:rsidRPr="0096571F" w14:paraId="3F86FDC7" w14:textId="77777777" w:rsidTr="00C20E1E">
        <w:trPr>
          <w:trHeight w:val="577"/>
        </w:trPr>
        <w:tc>
          <w:tcPr>
            <w:cnfStyle w:val="001000000000" w:firstRow="0" w:lastRow="0" w:firstColumn="1" w:lastColumn="0" w:oddVBand="0" w:evenVBand="0" w:oddHBand="0" w:evenHBand="0" w:firstRowFirstColumn="0" w:firstRowLastColumn="0" w:lastRowFirstColumn="0" w:lastRowLastColumn="0"/>
            <w:tcW w:w="4705" w:type="dxa"/>
          </w:tcPr>
          <w:p w14:paraId="73F0F334" w14:textId="784A8A7F" w:rsidR="00B2715F" w:rsidRPr="00A75133" w:rsidRDefault="00C20E1E" w:rsidP="0096571F">
            <w:pPr>
              <w:jc w:val="center"/>
              <w:rPr>
                <w:rFonts w:cstheme="majorBidi"/>
                <w:b w:val="0"/>
                <w:bCs w:val="0"/>
                <w:szCs w:val="24"/>
              </w:rPr>
            </w:pPr>
            <w:r w:rsidRPr="00A75133">
              <w:rPr>
                <w:rFonts w:cstheme="majorBidi"/>
                <w:b w:val="0"/>
                <w:bCs w:val="0"/>
                <w:szCs w:val="24"/>
              </w:rPr>
              <w:t>Être</w:t>
            </w:r>
            <w:r w:rsidR="00B2715F" w:rsidRPr="00A75133">
              <w:rPr>
                <w:rFonts w:cstheme="majorBidi"/>
                <w:b w:val="0"/>
                <w:bCs w:val="0"/>
                <w:szCs w:val="24"/>
              </w:rPr>
              <w:t xml:space="preserve"> plus visible et exposé</w:t>
            </w:r>
          </w:p>
        </w:tc>
        <w:tc>
          <w:tcPr>
            <w:tcW w:w="4657" w:type="dxa"/>
          </w:tcPr>
          <w:p w14:paraId="7DAF0CB2" w14:textId="77777777" w:rsidR="00B2715F" w:rsidRPr="0096571F" w:rsidRDefault="00B2715F" w:rsidP="0096571F">
            <w:pPr>
              <w:jc w:val="center"/>
              <w:cnfStyle w:val="000000000000" w:firstRow="0" w:lastRow="0" w:firstColumn="0" w:lastColumn="0" w:oddVBand="0" w:evenVBand="0" w:oddHBand="0" w:evenHBand="0" w:firstRowFirstColumn="0" w:firstRowLastColumn="0" w:lastRowFirstColumn="0" w:lastRowLastColumn="0"/>
              <w:rPr>
                <w:rFonts w:cstheme="majorBidi"/>
                <w:szCs w:val="24"/>
              </w:rPr>
            </w:pPr>
            <w:r w:rsidRPr="0096571F">
              <w:rPr>
                <w:rFonts w:cstheme="majorBidi"/>
                <w:szCs w:val="24"/>
              </w:rPr>
              <w:t>Garantir le processus et la méthode, sans dicter les pratiques</w:t>
            </w:r>
          </w:p>
        </w:tc>
      </w:tr>
      <w:tr w:rsidR="00B2715F" w:rsidRPr="0096571F" w14:paraId="4FDFE3D1" w14:textId="77777777" w:rsidTr="00C20E1E">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4705" w:type="dxa"/>
          </w:tcPr>
          <w:p w14:paraId="38C29189" w14:textId="77777777" w:rsidR="00B2715F" w:rsidRPr="00A75133" w:rsidRDefault="00B2715F" w:rsidP="0096571F">
            <w:pPr>
              <w:jc w:val="center"/>
              <w:rPr>
                <w:rFonts w:cstheme="majorBidi"/>
                <w:b w:val="0"/>
                <w:bCs w:val="0"/>
                <w:szCs w:val="24"/>
              </w:rPr>
            </w:pPr>
            <w:r w:rsidRPr="00A75133">
              <w:rPr>
                <w:rFonts w:cstheme="majorBidi"/>
                <w:b w:val="0"/>
                <w:bCs w:val="0"/>
                <w:szCs w:val="24"/>
              </w:rPr>
              <w:t>La transparence sur l’avancement de son travail</w:t>
            </w:r>
          </w:p>
        </w:tc>
        <w:tc>
          <w:tcPr>
            <w:tcW w:w="4657" w:type="dxa"/>
          </w:tcPr>
          <w:p w14:paraId="1B56113C" w14:textId="77777777" w:rsidR="00B2715F" w:rsidRPr="0096571F" w:rsidRDefault="00B2715F" w:rsidP="0096571F">
            <w:pPr>
              <w:jc w:val="center"/>
              <w:cnfStyle w:val="000000100000" w:firstRow="0" w:lastRow="0" w:firstColumn="0" w:lastColumn="0" w:oddVBand="0" w:evenVBand="0" w:oddHBand="1" w:evenHBand="0" w:firstRowFirstColumn="0" w:firstRowLastColumn="0" w:lastRowFirstColumn="0" w:lastRowLastColumn="0"/>
              <w:rPr>
                <w:rFonts w:cstheme="majorBidi"/>
                <w:szCs w:val="24"/>
              </w:rPr>
            </w:pPr>
            <w:r w:rsidRPr="0096571F">
              <w:rPr>
                <w:rFonts w:cstheme="majorBidi"/>
                <w:szCs w:val="24"/>
              </w:rPr>
              <w:t>Être « acteur », voire « porteur » du changement</w:t>
            </w:r>
          </w:p>
        </w:tc>
      </w:tr>
      <w:tr w:rsidR="00B2715F" w:rsidRPr="0096571F" w14:paraId="68485BBE" w14:textId="77777777" w:rsidTr="00C20E1E">
        <w:trPr>
          <w:trHeight w:val="466"/>
        </w:trPr>
        <w:tc>
          <w:tcPr>
            <w:cnfStyle w:val="001000000000" w:firstRow="0" w:lastRow="0" w:firstColumn="1" w:lastColumn="0" w:oddVBand="0" w:evenVBand="0" w:oddHBand="0" w:evenHBand="0" w:firstRowFirstColumn="0" w:firstRowLastColumn="0" w:lastRowFirstColumn="0" w:lastRowLastColumn="0"/>
            <w:tcW w:w="9362" w:type="dxa"/>
            <w:gridSpan w:val="2"/>
          </w:tcPr>
          <w:p w14:paraId="5B33AB88" w14:textId="77777777" w:rsidR="00B2715F" w:rsidRPr="0096571F" w:rsidRDefault="00B2715F" w:rsidP="0096571F">
            <w:pPr>
              <w:jc w:val="center"/>
              <w:rPr>
                <w:rFonts w:cstheme="majorBidi"/>
                <w:szCs w:val="24"/>
              </w:rPr>
            </w:pPr>
            <w:r w:rsidRPr="0096571F">
              <w:rPr>
                <w:rFonts w:cstheme="majorBidi"/>
                <w:szCs w:val="24"/>
              </w:rPr>
              <w:t>Interagir et communiquer différemment</w:t>
            </w:r>
          </w:p>
        </w:tc>
      </w:tr>
    </w:tbl>
    <w:p w14:paraId="3AF471F9" w14:textId="77777777" w:rsidR="00B2715F" w:rsidRPr="0027068F" w:rsidRDefault="00B2715F" w:rsidP="0096571F">
      <w:pPr>
        <w:rPr>
          <w:rFonts w:cstheme="majorBidi"/>
          <w:sz w:val="20"/>
          <w:szCs w:val="20"/>
        </w:rPr>
      </w:pPr>
      <w:r w:rsidRPr="0027068F">
        <w:rPr>
          <w:rFonts w:cstheme="majorBidi"/>
          <w:b/>
          <w:bCs/>
          <w:sz w:val="20"/>
          <w:szCs w:val="20"/>
        </w:rPr>
        <w:t>Source :</w:t>
      </w:r>
      <w:r w:rsidRPr="0027068F">
        <w:rPr>
          <w:rFonts w:cstheme="majorBidi"/>
          <w:sz w:val="20"/>
          <w:szCs w:val="20"/>
        </w:rPr>
        <w:t xml:space="preserve"> Véronique Messager Rota, « Coacher une équipe agile», édition EYROLLES, France, 2012, page 27</w:t>
      </w:r>
    </w:p>
    <w:p w14:paraId="4EC53127" w14:textId="77777777" w:rsidR="00B2715F" w:rsidRPr="0096571F" w:rsidRDefault="00B2715F" w:rsidP="0096571F">
      <w:pPr>
        <w:rPr>
          <w:rFonts w:cstheme="majorBidi"/>
          <w:szCs w:val="24"/>
        </w:rPr>
      </w:pPr>
      <w:r w:rsidRPr="0096571F">
        <w:rPr>
          <w:rFonts w:cstheme="majorBidi"/>
          <w:szCs w:val="24"/>
        </w:rPr>
        <w:t xml:space="preserve">L'agilité offre une réponse aux défis posés par différentes catégories de changements </w:t>
      </w:r>
      <w:r w:rsidRPr="0096571F">
        <w:rPr>
          <w:rStyle w:val="Appelnotedebasdep"/>
          <w:rFonts w:cstheme="majorBidi"/>
          <w:szCs w:val="24"/>
        </w:rPr>
        <w:footnoteReference w:id="198"/>
      </w:r>
      <w:r w:rsidRPr="0096571F">
        <w:rPr>
          <w:rFonts w:cstheme="majorBidi"/>
          <w:szCs w:val="24"/>
        </w:rPr>
        <w:t>:</w:t>
      </w:r>
    </w:p>
    <w:p w14:paraId="7DFB7AE2" w14:textId="77777777" w:rsidR="00EE4FFE" w:rsidRPr="00EE4FFE" w:rsidRDefault="00B2715F" w:rsidP="00D4043E">
      <w:pPr>
        <w:pStyle w:val="Paragraphedeliste"/>
        <w:numPr>
          <w:ilvl w:val="0"/>
          <w:numId w:val="24"/>
        </w:numPr>
      </w:pPr>
      <w:r w:rsidRPr="00EE4FFE">
        <w:rPr>
          <w:b/>
          <w:bCs/>
        </w:rPr>
        <w:t>Les changements anticipés :</w:t>
      </w:r>
    </w:p>
    <w:p w14:paraId="33A62883" w14:textId="77777777" w:rsidR="00B2715F" w:rsidRPr="0027068F" w:rsidRDefault="00B2715F" w:rsidP="00EE4FFE">
      <w:r w:rsidRPr="0027068F">
        <w:t xml:space="preserve"> Il s'agit des évolutions prévisibles de l'environnement externe, susceptibles d'avoir un impact négatif sur l'organisation. L'agilité permet de se préparer à ces changements et d'en minimiser les effets. </w:t>
      </w:r>
    </w:p>
    <w:p w14:paraId="086CFF89" w14:textId="77777777" w:rsidR="00EE4FFE" w:rsidRDefault="00B2715F" w:rsidP="00D4043E">
      <w:pPr>
        <w:pStyle w:val="Paragraphedeliste"/>
        <w:numPr>
          <w:ilvl w:val="0"/>
          <w:numId w:val="24"/>
        </w:numPr>
      </w:pPr>
      <w:r w:rsidRPr="00EE4FFE">
        <w:rPr>
          <w:b/>
          <w:bCs/>
        </w:rPr>
        <w:t>Les changements créés :</w:t>
      </w:r>
      <w:r w:rsidRPr="0096571F">
        <w:t> </w:t>
      </w:r>
    </w:p>
    <w:p w14:paraId="5893EB5B" w14:textId="77777777" w:rsidR="00B2715F" w:rsidRPr="0096571F" w:rsidRDefault="00B2715F" w:rsidP="0027068F">
      <w:r w:rsidRPr="0096571F">
        <w:t xml:space="preserve">Ce sont les solutions innovantes que l'organisation met en place en réponse aux changements anticipés. Elles témoignent de sa capacité à s'adapter et à réagir de manière proactive. </w:t>
      </w:r>
    </w:p>
    <w:p w14:paraId="3DB8F1ED" w14:textId="77777777" w:rsidR="00EE4FFE" w:rsidRPr="00EE4FFE" w:rsidRDefault="00B2715F" w:rsidP="00D4043E">
      <w:pPr>
        <w:pStyle w:val="Paragraphedeliste"/>
        <w:numPr>
          <w:ilvl w:val="0"/>
          <w:numId w:val="24"/>
        </w:numPr>
        <w:rPr>
          <w:b/>
          <w:bCs/>
        </w:rPr>
      </w:pPr>
      <w:r w:rsidRPr="00EE4FFE">
        <w:rPr>
          <w:b/>
          <w:bCs/>
        </w:rPr>
        <w:t>Les changements imprévus :</w:t>
      </w:r>
    </w:p>
    <w:p w14:paraId="7B25F234" w14:textId="77777777" w:rsidR="00B2715F" w:rsidRPr="0096571F" w:rsidRDefault="00B2715F" w:rsidP="0027068F">
      <w:r w:rsidRPr="0096571F">
        <w:t xml:space="preserve"> Il s'agit des événements inattendus qui peuvent menacer l'avantage concurrentiel de l'organisation. L'agilité lui permet de s'adapter rapidement et efficacement pour maintenir sa position sur le marché. </w:t>
      </w:r>
    </w:p>
    <w:p w14:paraId="79C99E50" w14:textId="77777777" w:rsidR="00EE4FFE" w:rsidRPr="00EE4FFE" w:rsidRDefault="00B2715F" w:rsidP="00D4043E">
      <w:pPr>
        <w:pStyle w:val="Paragraphedeliste"/>
        <w:numPr>
          <w:ilvl w:val="0"/>
          <w:numId w:val="24"/>
        </w:numPr>
        <w:rPr>
          <w:b/>
          <w:bCs/>
        </w:rPr>
      </w:pPr>
      <w:r w:rsidRPr="00EE4FFE">
        <w:rPr>
          <w:b/>
          <w:bCs/>
        </w:rPr>
        <w:t>Les changements sans précédent :</w:t>
      </w:r>
    </w:p>
    <w:p w14:paraId="46CB52C8" w14:textId="77777777" w:rsidR="00B2715F" w:rsidRDefault="00B2715F" w:rsidP="0027068F">
      <w:r w:rsidRPr="0096571F">
        <w:t> Ce sont les crises majeures et imprévisibles, comme la pandémie de COVID-19, qui mettent à l'épreuve la résilience et la capacité d'adaptation de l'organisation.</w:t>
      </w:r>
    </w:p>
    <w:p w14:paraId="4630F2CB" w14:textId="77777777" w:rsidR="00C20E1E" w:rsidRPr="0096571F" w:rsidRDefault="00C20E1E" w:rsidP="0027068F"/>
    <w:p w14:paraId="013395E8" w14:textId="77777777" w:rsidR="00B2715F" w:rsidRPr="0096571F" w:rsidRDefault="00B2715F" w:rsidP="004F5EEA">
      <w:pPr>
        <w:pStyle w:val="Sansinterligne"/>
        <w:numPr>
          <w:ilvl w:val="1"/>
          <w:numId w:val="1"/>
        </w:numPr>
        <w:spacing w:line="360" w:lineRule="auto"/>
        <w:ind w:left="782" w:hanging="357"/>
        <w:outlineLvl w:val="3"/>
        <w:rPr>
          <w:rFonts w:cstheme="majorBidi"/>
          <w:szCs w:val="24"/>
        </w:rPr>
      </w:pPr>
      <w:bookmarkStart w:id="461" w:name="_Toc199167178"/>
      <w:bookmarkStart w:id="462" w:name="_Toc199265690"/>
      <w:bookmarkStart w:id="463" w:name="_Toc200837466"/>
      <w:r w:rsidRPr="0096571F">
        <w:rPr>
          <w:rFonts w:cstheme="majorBidi"/>
          <w:szCs w:val="24"/>
        </w:rPr>
        <w:lastRenderedPageBreak/>
        <w:t>Les trois phases du changement agile :</w:t>
      </w:r>
      <w:bookmarkEnd w:id="461"/>
      <w:bookmarkEnd w:id="462"/>
      <w:bookmarkEnd w:id="463"/>
    </w:p>
    <w:p w14:paraId="330A9131" w14:textId="77777777" w:rsidR="00483511" w:rsidRPr="0096571F" w:rsidRDefault="00483511" w:rsidP="0096571F">
      <w:pPr>
        <w:pStyle w:val="Sansinterligne"/>
        <w:spacing w:line="360" w:lineRule="auto"/>
        <w:ind w:left="785"/>
        <w:rPr>
          <w:rFonts w:cstheme="majorBidi"/>
          <w:szCs w:val="24"/>
        </w:rPr>
      </w:pPr>
    </w:p>
    <w:p w14:paraId="3770C936" w14:textId="77777777" w:rsidR="00B2715F" w:rsidRPr="0096571F" w:rsidRDefault="00B2715F" w:rsidP="0096571F">
      <w:pPr>
        <w:rPr>
          <w:rFonts w:cstheme="majorBidi"/>
          <w:szCs w:val="24"/>
        </w:rPr>
      </w:pPr>
      <w:r w:rsidRPr="0096571F">
        <w:rPr>
          <w:rFonts w:cstheme="majorBidi"/>
          <w:szCs w:val="24"/>
        </w:rPr>
        <w:t xml:space="preserve">L’agilité est un concept relativement nouveau qui doit être intégré au sein des entreprises qui sont face aux enjeux contemporains comme : innovation, digital, collaboratif … Pour réussir cette introduction, il est important de mettre en œuvre une conduite du changement efficace qui va permettre d’accompagner les équipes dans l’adoption des principes agiles. </w:t>
      </w:r>
    </w:p>
    <w:p w14:paraId="7CE3FBBC" w14:textId="77777777" w:rsidR="00B2715F" w:rsidRPr="0096571F" w:rsidRDefault="00B2715F" w:rsidP="0096571F">
      <w:pPr>
        <w:rPr>
          <w:rFonts w:cstheme="majorBidi"/>
          <w:szCs w:val="24"/>
        </w:rPr>
      </w:pPr>
      <w:r w:rsidRPr="0096571F">
        <w:rPr>
          <w:rFonts w:cstheme="majorBidi"/>
          <w:szCs w:val="24"/>
        </w:rPr>
        <w:t xml:space="preserve">La conduite du changement comprend une série d'actions et de processus visant à accompagner l'entreprise dans son adaptation face à des transformations majeures, qu'elles résultent d'une réorganisation interne, de l'introduction de nouvelles technologies ou de modifications des modes de travail. </w:t>
      </w:r>
      <w:r w:rsidRPr="0096571F">
        <w:rPr>
          <w:rStyle w:val="Appelnotedebasdep"/>
          <w:rFonts w:cstheme="majorBidi"/>
          <w:szCs w:val="24"/>
        </w:rPr>
        <w:footnoteReference w:id="199"/>
      </w:r>
    </w:p>
    <w:p w14:paraId="513D5F05" w14:textId="77777777" w:rsidR="00483511" w:rsidRPr="0096571F" w:rsidRDefault="00B2715F" w:rsidP="0096571F">
      <w:pPr>
        <w:rPr>
          <w:rFonts w:cstheme="majorBidi"/>
          <w:szCs w:val="24"/>
        </w:rPr>
      </w:pPr>
      <w:r w:rsidRPr="0096571F">
        <w:rPr>
          <w:rFonts w:cstheme="majorBidi"/>
          <w:szCs w:val="24"/>
        </w:rPr>
        <w:t xml:space="preserve">La conduite du changement a pour objectif d'accompagner les entreprises dans leurs projets de réorganisation en utilisant une méthodologie spécifique, afin de maximiser les chances de succès. </w:t>
      </w:r>
      <w:r w:rsidRPr="0096571F">
        <w:rPr>
          <w:rStyle w:val="Appelnotedebasdep"/>
          <w:rFonts w:cstheme="majorBidi"/>
          <w:szCs w:val="24"/>
        </w:rPr>
        <w:footnoteReference w:id="200"/>
      </w:r>
    </w:p>
    <w:p w14:paraId="3A73293E" w14:textId="77777777" w:rsidR="00B2715F" w:rsidRPr="0096571F" w:rsidRDefault="00B2715F" w:rsidP="0096571F">
      <w:pPr>
        <w:rPr>
          <w:rFonts w:cstheme="majorBidi"/>
          <w:szCs w:val="24"/>
        </w:rPr>
      </w:pPr>
      <w:r w:rsidRPr="0096571F">
        <w:rPr>
          <w:rFonts w:cstheme="majorBidi"/>
          <w:szCs w:val="24"/>
        </w:rPr>
        <w:t xml:space="preserve">David Autissier, co-auteur de l'ouvrage "Le changement agile", propose un modèle agile de conduite de changement : </w:t>
      </w:r>
      <w:r w:rsidRPr="0096571F">
        <w:rPr>
          <w:rStyle w:val="Appelnotedebasdep"/>
          <w:rFonts w:cstheme="majorBidi"/>
          <w:szCs w:val="24"/>
        </w:rPr>
        <w:footnoteReference w:id="201"/>
      </w:r>
    </w:p>
    <w:p w14:paraId="6F0214F9" w14:textId="77777777" w:rsidR="007F3294" w:rsidRDefault="00B2715F" w:rsidP="00D4043E">
      <w:pPr>
        <w:pStyle w:val="Paragraphedeliste"/>
        <w:numPr>
          <w:ilvl w:val="0"/>
          <w:numId w:val="23"/>
        </w:numPr>
      </w:pPr>
      <w:r w:rsidRPr="007F3294">
        <w:rPr>
          <w:b/>
          <w:bCs/>
        </w:rPr>
        <w:t>La phase «Définir » :</w:t>
      </w:r>
      <w:r w:rsidRPr="0096571F">
        <w:t xml:space="preserve"> </w:t>
      </w:r>
    </w:p>
    <w:p w14:paraId="3DEB9269" w14:textId="77777777" w:rsidR="00483511" w:rsidRPr="0096571F" w:rsidRDefault="00B2715F" w:rsidP="007F3294">
      <w:r w:rsidRPr="0096571F">
        <w:t>Menée en amont ou au début du projet, vise à créer une compréhension partagée du changement par toutes les parties prenantes. Il s'agit de les sensibiliser à leur rôle futur et de qualifier les changements. Cette étape consiste à diagnostiquer l'état actuel de l'organisation (diagnostic socio-organisationnel) et à traduire ce diagnostic en une feuille de route opérationnelle, intégrant une histoire du changement, servant de base de langage commun et créatrice de sens.</w:t>
      </w:r>
    </w:p>
    <w:p w14:paraId="115CAD06" w14:textId="77777777" w:rsidR="007F3294" w:rsidRDefault="00B2715F" w:rsidP="00D4043E">
      <w:pPr>
        <w:pStyle w:val="Paragraphedeliste"/>
        <w:numPr>
          <w:ilvl w:val="0"/>
          <w:numId w:val="22"/>
        </w:numPr>
      </w:pPr>
      <w:r w:rsidRPr="007F3294">
        <w:rPr>
          <w:b/>
          <w:bCs/>
        </w:rPr>
        <w:t>La phase «Expérimenter » :</w:t>
      </w:r>
      <w:r w:rsidRPr="0096571F">
        <w:t xml:space="preserve"> </w:t>
      </w:r>
    </w:p>
    <w:p w14:paraId="2B6681B8" w14:textId="77777777" w:rsidR="00483511" w:rsidRPr="0096571F" w:rsidRDefault="00B2715F" w:rsidP="007F3294">
      <w:r w:rsidRPr="0096571F">
        <w:t xml:space="preserve">Au cœur du modèle de changement agile, la phase "Expérimenter" combine deux cycles complémentaires : les cycles d'ateliers (4. Les Trajectoires, 5. Ateliers participatifs, 6. Cycles formatifs) et les cycles de pilotage (7. Pilotage ICAP, 8. Réseaux sociaux). Les ateliers </w:t>
      </w:r>
      <w:r w:rsidRPr="0096571F">
        <w:lastRenderedPageBreak/>
        <w:t xml:space="preserve">participatifs, destinés aux acteurs du changement et à leurs managers, offrent des expériences d'apprentissage des ateliers </w:t>
      </w:r>
      <w:r w:rsidR="0026136A" w:rsidRPr="0096571F">
        <w:t>participatifs,</w:t>
      </w:r>
      <w:r w:rsidRPr="0096571F">
        <w:t xml:space="preserve"> des séances de formation, et de collaboration. Les cycles de pilotage, basés sur des mesures régulières et des retours d'information, permettent d'ajuster les ateliers et les dispositifs d'accompagnement en fonction des besoins spécifiques de chaque service ou entité, assurant ainsi un accompagnement personnalisé.</w:t>
      </w:r>
      <w:r w:rsidR="007F3294">
        <w:t xml:space="preserve"> </w:t>
      </w:r>
    </w:p>
    <w:p w14:paraId="168B2EB6" w14:textId="77777777" w:rsidR="007F3294" w:rsidRDefault="00B2715F" w:rsidP="00D4043E">
      <w:pPr>
        <w:pStyle w:val="Paragraphedeliste"/>
        <w:numPr>
          <w:ilvl w:val="0"/>
          <w:numId w:val="21"/>
        </w:numPr>
      </w:pPr>
      <w:r w:rsidRPr="007F3294">
        <w:rPr>
          <w:b/>
          <w:bCs/>
        </w:rPr>
        <w:t>La phase «Ancrer » :</w:t>
      </w:r>
      <w:r w:rsidRPr="0096571F">
        <w:t xml:space="preserve"> </w:t>
      </w:r>
    </w:p>
    <w:p w14:paraId="748BBECD" w14:textId="77777777" w:rsidR="00483511" w:rsidRDefault="00B2715F" w:rsidP="00026B65">
      <w:r w:rsidRPr="0096571F">
        <w:t>Elle consolide les acquis des projets de transformation, en se concentrant sur la pérennisation du changement à l'échelle de l'entreprise. Cette phase se distingue par deux productions principales : un tableau de bord de la transformation sur 5 ans glissants (9. Tableau de bord de la transformation), offrant une vision stratégique des projets passés, présents et futurs, et une analyse de la capacité de l'organisation à changer (10. Capacité à changer), permettant d'évaluer les progrès réalisés. Ces productions, bien que pouvant être réalisées au niveau d'un projet spécifique, gagnent en pertinence lorsqu'elles sont envisagées à l'échelle de l'entreprise, idéalement portées par une entité dédiée. En privilégiant le terme de "changement agile" à celui de "conduite du changement" ou "d'accompagnement du changement," nous soulignons une approche collaborative et co-construite, où toutes les parties prenantes sont activement impliquées dans la réalisation d'u</w:t>
      </w:r>
      <w:r w:rsidR="00026B65">
        <w:t>n changement rapide et durable.</w:t>
      </w:r>
    </w:p>
    <w:p w14:paraId="3023B1A4" w14:textId="77777777" w:rsidR="00A75133" w:rsidRPr="00026B65" w:rsidRDefault="00A75133" w:rsidP="00026B65">
      <w:r>
        <w:t>La figure ci-dessous explique le modèle du changement agile proposé par Autissier Moutot.</w:t>
      </w:r>
    </w:p>
    <w:p w14:paraId="64629B18" w14:textId="4AADC9A7" w:rsidR="00935EC9" w:rsidRPr="00935EC9" w:rsidRDefault="00935EC9" w:rsidP="00935EC9">
      <w:pPr>
        <w:pStyle w:val="Lgende"/>
        <w:keepNext/>
        <w:jc w:val="center"/>
        <w:rPr>
          <w:color w:val="auto"/>
          <w:sz w:val="22"/>
          <w:szCs w:val="22"/>
        </w:rPr>
      </w:pPr>
      <w:bookmarkStart w:id="464" w:name="_Toc200838524"/>
      <w:r w:rsidRPr="00935EC9">
        <w:rPr>
          <w:color w:val="auto"/>
          <w:sz w:val="22"/>
          <w:szCs w:val="22"/>
        </w:rPr>
        <w:t xml:space="preserve">Figure N° </w:t>
      </w:r>
      <w:r w:rsidRPr="00935EC9">
        <w:rPr>
          <w:color w:val="auto"/>
          <w:sz w:val="22"/>
          <w:szCs w:val="22"/>
        </w:rPr>
        <w:fldChar w:fldCharType="begin"/>
      </w:r>
      <w:r w:rsidRPr="00935EC9">
        <w:rPr>
          <w:color w:val="auto"/>
          <w:sz w:val="22"/>
          <w:szCs w:val="22"/>
        </w:rPr>
        <w:instrText xml:space="preserve"> SEQ Figure_N° \* ARABIC </w:instrText>
      </w:r>
      <w:r w:rsidRPr="00935EC9">
        <w:rPr>
          <w:color w:val="auto"/>
          <w:sz w:val="22"/>
          <w:szCs w:val="22"/>
        </w:rPr>
        <w:fldChar w:fldCharType="separate"/>
      </w:r>
      <w:r w:rsidR="00711384">
        <w:rPr>
          <w:noProof/>
          <w:color w:val="auto"/>
          <w:sz w:val="22"/>
          <w:szCs w:val="22"/>
        </w:rPr>
        <w:t>9</w:t>
      </w:r>
      <w:r w:rsidRPr="00935EC9">
        <w:rPr>
          <w:color w:val="auto"/>
          <w:sz w:val="22"/>
          <w:szCs w:val="22"/>
        </w:rPr>
        <w:fldChar w:fldCharType="end"/>
      </w:r>
      <w:r w:rsidRPr="00935EC9">
        <w:rPr>
          <w:color w:val="auto"/>
          <w:sz w:val="22"/>
          <w:szCs w:val="22"/>
        </w:rPr>
        <w:t xml:space="preserve">: </w:t>
      </w:r>
      <w:r w:rsidRPr="00935EC9">
        <w:rPr>
          <w:b w:val="0"/>
          <w:bCs w:val="0"/>
          <w:color w:val="auto"/>
          <w:sz w:val="22"/>
          <w:szCs w:val="22"/>
        </w:rPr>
        <w:t>Modèle du changement agile (Autissier, Moutot)</w:t>
      </w:r>
      <w:bookmarkEnd w:id="464"/>
    </w:p>
    <w:p w14:paraId="35E4E29A" w14:textId="77777777" w:rsidR="00026B65" w:rsidRDefault="00B2715F" w:rsidP="00026B65">
      <w:pPr>
        <w:keepNext/>
        <w:jc w:val="center"/>
      </w:pPr>
      <w:r w:rsidRPr="0096571F">
        <w:rPr>
          <w:rFonts w:cstheme="majorBidi"/>
          <w:noProof/>
          <w:szCs w:val="24"/>
          <w:lang w:eastAsia="fr-FR"/>
        </w:rPr>
        <w:drawing>
          <wp:inline distT="0" distB="0" distL="0" distR="0" wp14:anchorId="11439838" wp14:editId="12E0C250">
            <wp:extent cx="4651849" cy="2313830"/>
            <wp:effectExtent l="0" t="0" r="0" b="0"/>
            <wp:docPr id="6" name="Image 5" descr="Capture d'écran 2025-02-12 123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écran 2025-02-12 123410.png"/>
                    <pic:cNvPicPr/>
                  </pic:nvPicPr>
                  <pic:blipFill>
                    <a:blip r:embed="rId30"/>
                    <a:stretch>
                      <a:fillRect/>
                    </a:stretch>
                  </pic:blipFill>
                  <pic:spPr>
                    <a:xfrm>
                      <a:off x="0" y="0"/>
                      <a:ext cx="4673670" cy="2324684"/>
                    </a:xfrm>
                    <a:prstGeom prst="rect">
                      <a:avLst/>
                    </a:prstGeom>
                  </pic:spPr>
                </pic:pic>
              </a:graphicData>
            </a:graphic>
          </wp:inline>
        </w:drawing>
      </w:r>
    </w:p>
    <w:p w14:paraId="28D60397" w14:textId="77777777" w:rsidR="00B2715F" w:rsidRPr="00A75133" w:rsidRDefault="00B2715F" w:rsidP="00935EC9">
      <w:pPr>
        <w:pStyle w:val="Lgende"/>
        <w:rPr>
          <w:rFonts w:cstheme="majorBidi"/>
          <w:color w:val="auto"/>
          <w:sz w:val="22"/>
          <w:szCs w:val="32"/>
        </w:rPr>
      </w:pPr>
    </w:p>
    <w:p w14:paraId="355482EF" w14:textId="77777777" w:rsidR="00B2715F" w:rsidRDefault="00B2715F" w:rsidP="00026B65">
      <w:pPr>
        <w:spacing w:line="240" w:lineRule="auto"/>
        <w:rPr>
          <w:rFonts w:cstheme="majorBidi"/>
          <w:sz w:val="20"/>
          <w:szCs w:val="20"/>
        </w:rPr>
      </w:pPr>
      <w:r w:rsidRPr="00026B65">
        <w:rPr>
          <w:rFonts w:cstheme="majorBidi"/>
          <w:b/>
          <w:bCs/>
          <w:sz w:val="20"/>
          <w:szCs w:val="20"/>
        </w:rPr>
        <w:lastRenderedPageBreak/>
        <w:t>Source :</w:t>
      </w:r>
      <w:r w:rsidRPr="00026B65">
        <w:rPr>
          <w:rFonts w:cstheme="majorBidi"/>
          <w:sz w:val="20"/>
          <w:szCs w:val="20"/>
        </w:rPr>
        <w:t xml:space="preserve"> Autissier David et Moutot Jean Micheal, </w:t>
      </w:r>
      <w:r w:rsidRPr="00026B65">
        <w:rPr>
          <w:rFonts w:cstheme="majorBidi"/>
          <w:i/>
          <w:iCs/>
          <w:sz w:val="20"/>
          <w:szCs w:val="20"/>
        </w:rPr>
        <w:t>Le changement agile : se transformer rapidement et durablement,</w:t>
      </w:r>
      <w:r w:rsidR="00A75133">
        <w:rPr>
          <w:rFonts w:cstheme="majorBidi"/>
          <w:sz w:val="20"/>
          <w:szCs w:val="20"/>
        </w:rPr>
        <w:t xml:space="preserve"> Edition 2</w:t>
      </w:r>
      <w:r w:rsidRPr="00026B65">
        <w:rPr>
          <w:rFonts w:cstheme="majorBidi"/>
          <w:sz w:val="20"/>
          <w:szCs w:val="20"/>
        </w:rPr>
        <w:t>, Paris, 2022, page 75</w:t>
      </w:r>
    </w:p>
    <w:p w14:paraId="062FE4D1" w14:textId="77777777" w:rsidR="0026136A" w:rsidRPr="00026B65" w:rsidRDefault="0026136A" w:rsidP="00026B65">
      <w:pPr>
        <w:spacing w:line="240" w:lineRule="auto"/>
        <w:rPr>
          <w:rFonts w:cstheme="majorBidi"/>
          <w:sz w:val="20"/>
          <w:szCs w:val="20"/>
        </w:rPr>
      </w:pPr>
    </w:p>
    <w:p w14:paraId="7669DF2B" w14:textId="77777777" w:rsidR="00483511" w:rsidRDefault="00B2715F" w:rsidP="00E96F7E">
      <w:pPr>
        <w:pStyle w:val="Sansinterligne"/>
        <w:numPr>
          <w:ilvl w:val="1"/>
          <w:numId w:val="1"/>
        </w:numPr>
        <w:spacing w:line="360" w:lineRule="auto"/>
        <w:ind w:left="782" w:hanging="357"/>
        <w:outlineLvl w:val="3"/>
        <w:rPr>
          <w:rFonts w:cstheme="majorBidi"/>
          <w:szCs w:val="24"/>
        </w:rPr>
      </w:pPr>
      <w:bookmarkStart w:id="465" w:name="_Toc199167179"/>
      <w:bookmarkStart w:id="466" w:name="_Toc199265691"/>
      <w:bookmarkStart w:id="467" w:name="_Toc200837467"/>
      <w:r w:rsidRPr="0096571F">
        <w:rPr>
          <w:rFonts w:cstheme="majorBidi"/>
          <w:szCs w:val="24"/>
        </w:rPr>
        <w:t>La résistance au changement face à la transformation agile :</w:t>
      </w:r>
      <w:bookmarkEnd w:id="465"/>
      <w:bookmarkEnd w:id="466"/>
      <w:bookmarkEnd w:id="467"/>
    </w:p>
    <w:p w14:paraId="56A36C21" w14:textId="77777777" w:rsidR="0026136A" w:rsidRPr="00026B65" w:rsidRDefault="0026136A" w:rsidP="0026136A">
      <w:pPr>
        <w:pStyle w:val="Sansinterligne"/>
        <w:spacing w:line="360" w:lineRule="auto"/>
        <w:ind w:left="785" w:firstLine="0"/>
        <w:rPr>
          <w:rFonts w:cstheme="majorBidi"/>
          <w:szCs w:val="24"/>
        </w:rPr>
      </w:pPr>
    </w:p>
    <w:p w14:paraId="56782366" w14:textId="77777777" w:rsidR="0026136A" w:rsidRDefault="00B2715F" w:rsidP="00E96F7E">
      <w:r w:rsidRPr="0096571F">
        <w:t>Face à de nouvelles façons de travailler, communiquer et collaborer, une résistance naturelle émerge qui poussent les individus à préserver leurs habitude</w:t>
      </w:r>
      <w:r w:rsidR="00E96F7E">
        <w:t>s et leurs anciennes pratiques.</w:t>
      </w:r>
    </w:p>
    <w:p w14:paraId="59F2F218" w14:textId="77777777" w:rsidR="00B2715F" w:rsidRDefault="00B2715F" w:rsidP="00A75133">
      <w:r w:rsidRPr="0096571F">
        <w:t xml:space="preserve">Pour Coch et French (1948), </w:t>
      </w:r>
      <w:r w:rsidR="004E1CB5">
        <w:t>la résistance au changement se manifeste à la fois par des réactions individuelles, souvent associées à un sentiment de frustration, et par des dynamiques collectives, résultant des influences exercées au sein du groupe.</w:t>
      </w:r>
      <w:r w:rsidR="00A75133">
        <w:rPr>
          <w:rStyle w:val="Appelnotedebasdep"/>
        </w:rPr>
        <w:footnoteReference w:id="202"/>
      </w:r>
    </w:p>
    <w:p w14:paraId="583E6E17" w14:textId="1BACB02A" w:rsidR="00B2715F" w:rsidRPr="0096571F" w:rsidRDefault="00C20E1E" w:rsidP="00026B65">
      <w:r w:rsidRPr="0096571F">
        <w:t>Ils soulignent</w:t>
      </w:r>
      <w:r w:rsidR="00B2715F" w:rsidRPr="0096571F">
        <w:t xml:space="preserve"> le rôle essentiel des managers dans la gestion du changement. Ils affirment que la résistance est avant tout un problème de motivation, qui peut être résolu en impliquant les employés dans la conception des changements. Les managers doivent activement promouvoir la participation de groupe pour surmonter cette résistance.</w:t>
      </w:r>
      <w:r w:rsidR="00B2715F" w:rsidRPr="0096571F">
        <w:rPr>
          <w:rStyle w:val="Appelnotedebasdep"/>
          <w:rFonts w:cstheme="majorBidi"/>
          <w:szCs w:val="24"/>
        </w:rPr>
        <w:footnoteReference w:id="203"/>
      </w:r>
    </w:p>
    <w:p w14:paraId="6E124D5B" w14:textId="77777777" w:rsidR="00B2715F" w:rsidRPr="0096571F" w:rsidRDefault="00B2715F" w:rsidP="00E96F7E">
      <w:pPr>
        <w:pStyle w:val="Sansinterligne"/>
        <w:numPr>
          <w:ilvl w:val="2"/>
          <w:numId w:val="1"/>
        </w:numPr>
        <w:spacing w:line="360" w:lineRule="auto"/>
        <w:outlineLvl w:val="4"/>
        <w:rPr>
          <w:rFonts w:cstheme="majorBidi"/>
          <w:szCs w:val="24"/>
        </w:rPr>
      </w:pPr>
      <w:bookmarkStart w:id="468" w:name="_Toc199167180"/>
      <w:bookmarkStart w:id="469" w:name="_Toc199265692"/>
      <w:bookmarkStart w:id="470" w:name="_Toc200837468"/>
      <w:r w:rsidRPr="0096571F">
        <w:rPr>
          <w:rFonts w:cstheme="majorBidi"/>
          <w:szCs w:val="24"/>
        </w:rPr>
        <w:t>Les raisons de la résistance au changement :</w:t>
      </w:r>
      <w:bookmarkEnd w:id="468"/>
      <w:bookmarkEnd w:id="469"/>
      <w:bookmarkEnd w:id="470"/>
    </w:p>
    <w:p w14:paraId="4F2E9691" w14:textId="77777777" w:rsidR="00483511" w:rsidRPr="0096571F" w:rsidRDefault="00483511" w:rsidP="0096571F">
      <w:pPr>
        <w:pStyle w:val="Sansinterligne"/>
        <w:spacing w:line="360" w:lineRule="auto"/>
        <w:ind w:left="1145"/>
        <w:rPr>
          <w:rFonts w:cstheme="majorBidi"/>
          <w:szCs w:val="24"/>
        </w:rPr>
      </w:pPr>
    </w:p>
    <w:p w14:paraId="495311EA" w14:textId="4AC819CA" w:rsidR="00B2715F" w:rsidRPr="0096571F" w:rsidRDefault="00B2715F" w:rsidP="004E1CB5">
      <w:pPr>
        <w:rPr>
          <w:rFonts w:cstheme="majorBidi"/>
          <w:szCs w:val="24"/>
        </w:rPr>
      </w:pPr>
      <w:r w:rsidRPr="0096571F">
        <w:rPr>
          <w:rFonts w:cstheme="majorBidi"/>
          <w:szCs w:val="24"/>
        </w:rPr>
        <w:t xml:space="preserve">Les </w:t>
      </w:r>
      <w:r w:rsidR="00C20E1E" w:rsidRPr="0096571F">
        <w:rPr>
          <w:rFonts w:cstheme="majorBidi"/>
          <w:szCs w:val="24"/>
        </w:rPr>
        <w:t>individus résistent</w:t>
      </w:r>
      <w:r w:rsidRPr="0096571F">
        <w:rPr>
          <w:rFonts w:cstheme="majorBidi"/>
          <w:szCs w:val="24"/>
        </w:rPr>
        <w:t xml:space="preserve"> au changement pour des raisons à la fois raisonnables et prévisibles comme l’indique Kanter(1992)</w:t>
      </w:r>
      <w:r w:rsidR="004E1CB5">
        <w:rPr>
          <w:rStyle w:val="Appelnotedebasdep"/>
          <w:rFonts w:cstheme="majorBidi"/>
          <w:szCs w:val="24"/>
        </w:rPr>
        <w:footnoteReference w:id="204"/>
      </w:r>
      <w:r w:rsidR="004E1CB5">
        <w:rPr>
          <w:rFonts w:cstheme="majorBidi"/>
          <w:szCs w:val="24"/>
        </w:rPr>
        <w:t> :</w:t>
      </w:r>
    </w:p>
    <w:p w14:paraId="12E324AA" w14:textId="77777777" w:rsidR="00B2715F" w:rsidRPr="0096571F" w:rsidRDefault="00B2715F" w:rsidP="005E4943">
      <w:pPr>
        <w:pStyle w:val="Paragraphedeliste"/>
        <w:numPr>
          <w:ilvl w:val="0"/>
          <w:numId w:val="2"/>
        </w:numPr>
        <w:ind w:firstLine="425"/>
        <w:rPr>
          <w:rFonts w:cstheme="majorBidi"/>
          <w:szCs w:val="24"/>
        </w:rPr>
      </w:pPr>
      <w:r w:rsidRPr="0096571F">
        <w:rPr>
          <w:rFonts w:cstheme="majorBidi"/>
          <w:b/>
          <w:bCs/>
          <w:szCs w:val="24"/>
        </w:rPr>
        <w:t>Perte de contrôle :</w:t>
      </w:r>
      <w:r w:rsidRPr="0096571F">
        <w:rPr>
          <w:rFonts w:cstheme="majorBidi"/>
          <w:szCs w:val="24"/>
        </w:rPr>
        <w:t xml:space="preserve"> Les individus ont souvent l'impression que trop de décisions sont prises à leur place, et qu'ils ont peu d'opportunités d'agir eux-mêmes. </w:t>
      </w:r>
    </w:p>
    <w:p w14:paraId="2F023B64" w14:textId="77777777" w:rsidR="00B2715F" w:rsidRPr="0096571F" w:rsidRDefault="00B2715F" w:rsidP="005E4943">
      <w:pPr>
        <w:pStyle w:val="Paragraphedeliste"/>
        <w:numPr>
          <w:ilvl w:val="0"/>
          <w:numId w:val="2"/>
        </w:numPr>
        <w:ind w:firstLine="425"/>
        <w:rPr>
          <w:rFonts w:cstheme="majorBidi"/>
          <w:szCs w:val="24"/>
        </w:rPr>
      </w:pPr>
      <w:r w:rsidRPr="0096571F">
        <w:rPr>
          <w:rFonts w:cstheme="majorBidi"/>
          <w:b/>
          <w:bCs/>
          <w:szCs w:val="24"/>
        </w:rPr>
        <w:t>Incertitude excessive :</w:t>
      </w:r>
      <w:r w:rsidRPr="0096571F">
        <w:rPr>
          <w:rFonts w:cstheme="majorBidi"/>
          <w:szCs w:val="24"/>
        </w:rPr>
        <w:t xml:space="preserve"> Le manque d’information concernant les prochaines étapes et aux actions futures crée un climat d’incertitude.</w:t>
      </w:r>
    </w:p>
    <w:p w14:paraId="03AD368F" w14:textId="77777777" w:rsidR="00B2715F" w:rsidRPr="0096571F" w:rsidRDefault="00B2715F" w:rsidP="005E4943">
      <w:pPr>
        <w:pStyle w:val="Paragraphedeliste"/>
        <w:numPr>
          <w:ilvl w:val="0"/>
          <w:numId w:val="2"/>
        </w:numPr>
        <w:ind w:firstLine="425"/>
        <w:rPr>
          <w:rFonts w:cstheme="majorBidi"/>
          <w:szCs w:val="24"/>
        </w:rPr>
      </w:pPr>
      <w:r w:rsidRPr="0096571F">
        <w:rPr>
          <w:rFonts w:cstheme="majorBidi"/>
          <w:b/>
          <w:bCs/>
          <w:szCs w:val="24"/>
        </w:rPr>
        <w:t>Décisions inattendues :</w:t>
      </w:r>
      <w:r w:rsidRPr="0096571F">
        <w:rPr>
          <w:rFonts w:cstheme="majorBidi"/>
          <w:szCs w:val="24"/>
        </w:rPr>
        <w:t xml:space="preserve"> Des décisions sont prises sans préparation ni contexte préalable, laissant les personnes déstabilisées. </w:t>
      </w:r>
    </w:p>
    <w:p w14:paraId="2712CD83" w14:textId="77777777" w:rsidR="00B2715F" w:rsidRPr="0096571F" w:rsidRDefault="00B2715F" w:rsidP="005E4943">
      <w:pPr>
        <w:pStyle w:val="Paragraphedeliste"/>
        <w:numPr>
          <w:ilvl w:val="0"/>
          <w:numId w:val="2"/>
        </w:numPr>
        <w:ind w:firstLine="425"/>
        <w:rPr>
          <w:rFonts w:cstheme="majorBidi"/>
          <w:szCs w:val="24"/>
        </w:rPr>
      </w:pPr>
      <w:r w:rsidRPr="0096571F">
        <w:rPr>
          <w:rFonts w:cstheme="majorBidi"/>
          <w:b/>
          <w:bCs/>
          <w:szCs w:val="24"/>
        </w:rPr>
        <w:lastRenderedPageBreak/>
        <w:t>Coûts de la confusion : </w:t>
      </w:r>
      <w:r w:rsidRPr="0096571F">
        <w:rPr>
          <w:rFonts w:cstheme="majorBidi"/>
          <w:szCs w:val="24"/>
        </w:rPr>
        <w:t xml:space="preserve">Trop de changements simultanés perturbent les routines établies, rendant difficile l'identification des bonnes pratiques à adopter. </w:t>
      </w:r>
    </w:p>
    <w:p w14:paraId="1762F1F6" w14:textId="77777777" w:rsidR="00B2715F" w:rsidRPr="0096571F" w:rsidRDefault="00B2715F" w:rsidP="005E4943">
      <w:pPr>
        <w:pStyle w:val="Paragraphedeliste"/>
        <w:numPr>
          <w:ilvl w:val="0"/>
          <w:numId w:val="2"/>
        </w:numPr>
        <w:ind w:firstLine="425"/>
        <w:rPr>
          <w:rFonts w:cstheme="majorBidi"/>
          <w:szCs w:val="24"/>
        </w:rPr>
      </w:pPr>
      <w:r w:rsidRPr="00D50C10">
        <w:rPr>
          <w:rFonts w:cstheme="majorBidi"/>
          <w:b/>
          <w:bCs/>
          <w:szCs w:val="24"/>
        </w:rPr>
        <w:t>Perte de crédibilité :</w:t>
      </w:r>
      <w:r w:rsidRPr="0096571F">
        <w:rPr>
          <w:rFonts w:cstheme="majorBidi"/>
          <w:szCs w:val="24"/>
        </w:rPr>
        <w:t xml:space="preserve"> L’annonce d'un besoin de changement peut amener les gens à se sentir embarrassés par leurs actions passées, surtout devant leurs collègues. </w:t>
      </w:r>
    </w:p>
    <w:p w14:paraId="49E915E6" w14:textId="77777777" w:rsidR="00B2715F" w:rsidRPr="0096571F" w:rsidRDefault="00B2715F" w:rsidP="005E4943">
      <w:pPr>
        <w:pStyle w:val="Paragraphedeliste"/>
        <w:numPr>
          <w:ilvl w:val="0"/>
          <w:numId w:val="2"/>
        </w:numPr>
        <w:ind w:firstLine="425"/>
        <w:rPr>
          <w:rFonts w:cstheme="majorBidi"/>
          <w:szCs w:val="24"/>
        </w:rPr>
      </w:pPr>
      <w:r w:rsidRPr="0096571F">
        <w:rPr>
          <w:rFonts w:cstheme="majorBidi"/>
          <w:b/>
          <w:bCs/>
          <w:szCs w:val="24"/>
        </w:rPr>
        <w:t>Doutes sur les compétences :</w:t>
      </w:r>
      <w:r w:rsidRPr="0096571F">
        <w:rPr>
          <w:rFonts w:cstheme="majorBidi"/>
          <w:szCs w:val="24"/>
        </w:rPr>
        <w:t xml:space="preserve"> Les individus s'interrogent sur leur capacité à être performants après le changement ; se demanderont-ils s'ils pourront répondre aux nouvelles exigences ? </w:t>
      </w:r>
    </w:p>
    <w:p w14:paraId="0DFA06DA" w14:textId="77777777" w:rsidR="00B2715F" w:rsidRPr="0096571F" w:rsidRDefault="00B2715F" w:rsidP="005E4943">
      <w:pPr>
        <w:pStyle w:val="Paragraphedeliste"/>
        <w:numPr>
          <w:ilvl w:val="0"/>
          <w:numId w:val="2"/>
        </w:numPr>
        <w:ind w:firstLine="425"/>
        <w:rPr>
          <w:rFonts w:cstheme="majorBidi"/>
          <w:szCs w:val="24"/>
        </w:rPr>
      </w:pPr>
      <w:r w:rsidRPr="0096571F">
        <w:rPr>
          <w:rFonts w:cstheme="majorBidi"/>
          <w:b/>
          <w:bCs/>
          <w:szCs w:val="24"/>
        </w:rPr>
        <w:t>Augmentation de la charge de travail :</w:t>
      </w:r>
      <w:r w:rsidRPr="0096571F">
        <w:rPr>
          <w:rFonts w:cstheme="majorBidi"/>
          <w:szCs w:val="24"/>
        </w:rPr>
        <w:t xml:space="preserve"> Le changement implique souvent plus d'énergie, de temps, de réunions et d'apprentissage. </w:t>
      </w:r>
    </w:p>
    <w:p w14:paraId="4BE59B0F" w14:textId="77777777" w:rsidR="00B2715F" w:rsidRPr="0096571F" w:rsidRDefault="00B2715F" w:rsidP="005E4943">
      <w:pPr>
        <w:pStyle w:val="Paragraphedeliste"/>
        <w:numPr>
          <w:ilvl w:val="0"/>
          <w:numId w:val="2"/>
        </w:numPr>
        <w:ind w:firstLine="425"/>
        <w:rPr>
          <w:rFonts w:cstheme="majorBidi"/>
          <w:szCs w:val="24"/>
        </w:rPr>
      </w:pPr>
      <w:r w:rsidRPr="0096571F">
        <w:rPr>
          <w:rFonts w:cstheme="majorBidi"/>
          <w:b/>
          <w:bCs/>
          <w:szCs w:val="24"/>
        </w:rPr>
        <w:t>Menaces concrètes :</w:t>
      </w:r>
      <w:r w:rsidRPr="0096571F">
        <w:rPr>
          <w:rFonts w:cstheme="majorBidi"/>
          <w:szCs w:val="24"/>
        </w:rPr>
        <w:t xml:space="preserve"> changement peut entraîner des douleurs ou des pertes réelles pour les individus concernés.</w:t>
      </w:r>
    </w:p>
    <w:p w14:paraId="427A5B53" w14:textId="77777777" w:rsidR="00483511" w:rsidRPr="00026B65" w:rsidRDefault="00B2715F" w:rsidP="00E96F7E">
      <w:pPr>
        <w:pStyle w:val="Sansinterligne"/>
        <w:numPr>
          <w:ilvl w:val="2"/>
          <w:numId w:val="1"/>
        </w:numPr>
        <w:spacing w:line="360" w:lineRule="auto"/>
        <w:outlineLvl w:val="4"/>
        <w:rPr>
          <w:rFonts w:cstheme="majorBidi"/>
          <w:szCs w:val="24"/>
        </w:rPr>
      </w:pPr>
      <w:bookmarkStart w:id="471" w:name="_Toc199167181"/>
      <w:bookmarkStart w:id="472" w:name="_Toc199265693"/>
      <w:bookmarkStart w:id="473" w:name="_Toc200837469"/>
      <w:r w:rsidRPr="0096571F">
        <w:rPr>
          <w:rFonts w:cstheme="majorBidi"/>
          <w:szCs w:val="24"/>
        </w:rPr>
        <w:t>Méthodes pour faire face à la résistance au changement :</w:t>
      </w:r>
      <w:bookmarkEnd w:id="471"/>
      <w:bookmarkEnd w:id="472"/>
      <w:bookmarkEnd w:id="473"/>
    </w:p>
    <w:p w14:paraId="6B0E66ED" w14:textId="77777777" w:rsidR="00B2715F" w:rsidRPr="0096571F" w:rsidRDefault="00B2715F" w:rsidP="0096571F">
      <w:pPr>
        <w:rPr>
          <w:rFonts w:cstheme="majorBidi"/>
          <w:szCs w:val="24"/>
        </w:rPr>
      </w:pPr>
      <w:r w:rsidRPr="0096571F">
        <w:rPr>
          <w:rFonts w:cstheme="majorBidi"/>
          <w:szCs w:val="24"/>
        </w:rPr>
        <w:t>Kotter et Schlesinger confirment l’idée que les managers ont un rôle essentiel dans la gestion de la résistance au changement en proposant des stratégies modulables en fonction du niveau de résistance : éducation et communication, implication et participation, facilitation et soutien, négociation et accord, manipulation et co-option, et en fin coercition implicite et explicite.</w:t>
      </w:r>
      <w:r w:rsidRPr="0096571F">
        <w:rPr>
          <w:rStyle w:val="Appelnotedebasdep"/>
          <w:rFonts w:cstheme="majorBidi"/>
          <w:szCs w:val="24"/>
        </w:rPr>
        <w:footnoteReference w:id="205"/>
      </w:r>
    </w:p>
    <w:p w14:paraId="228F81E5" w14:textId="77777777" w:rsidR="00B2715F" w:rsidRPr="0096571F" w:rsidRDefault="00B2715F" w:rsidP="0096571F">
      <w:pPr>
        <w:rPr>
          <w:rFonts w:cstheme="majorBidi"/>
          <w:szCs w:val="24"/>
        </w:rPr>
      </w:pPr>
      <w:r w:rsidRPr="0096571F">
        <w:rPr>
          <w:rFonts w:cstheme="majorBidi"/>
          <w:szCs w:val="24"/>
        </w:rPr>
        <w:t xml:space="preserve">Il existe cinq pratiques et techniques que les praticiens agiles peuvent généralement appliquer pour répondre à la résistance des parties prenantes aux transformations agiles </w:t>
      </w:r>
      <w:r w:rsidRPr="0096571F">
        <w:rPr>
          <w:rStyle w:val="Appelnotedebasdep"/>
          <w:rFonts w:cstheme="majorBidi"/>
          <w:szCs w:val="24"/>
        </w:rPr>
        <w:footnoteReference w:id="206"/>
      </w:r>
      <w:r w:rsidRPr="0096571F">
        <w:rPr>
          <w:rFonts w:cstheme="majorBidi"/>
          <w:szCs w:val="24"/>
        </w:rPr>
        <w:t>:</w:t>
      </w:r>
    </w:p>
    <w:p w14:paraId="7676E1F7" w14:textId="77777777" w:rsidR="004F5EEA" w:rsidRDefault="00B2715F" w:rsidP="00D4043E">
      <w:pPr>
        <w:pStyle w:val="Paragraphedeliste"/>
        <w:numPr>
          <w:ilvl w:val="0"/>
          <w:numId w:val="50"/>
        </w:numPr>
        <w:rPr>
          <w:rFonts w:cstheme="majorBidi"/>
          <w:szCs w:val="24"/>
        </w:rPr>
      </w:pPr>
      <w:r w:rsidRPr="0096571F">
        <w:rPr>
          <w:rFonts w:cstheme="majorBidi"/>
          <w:b/>
          <w:bCs/>
          <w:szCs w:val="24"/>
        </w:rPr>
        <w:t>Écoute empathique et dialogue ouvert :</w:t>
      </w:r>
      <w:r w:rsidRPr="0096571F">
        <w:rPr>
          <w:rFonts w:cstheme="majorBidi"/>
          <w:szCs w:val="24"/>
        </w:rPr>
        <w:t xml:space="preserve"> </w:t>
      </w:r>
    </w:p>
    <w:p w14:paraId="49C7AE46" w14:textId="77777777" w:rsidR="004F5EEA" w:rsidRPr="004F5EEA" w:rsidRDefault="00B2715F" w:rsidP="004F5EEA">
      <w:r w:rsidRPr="0096571F">
        <w:t>Établir un espace de confiance où les parties prenantes peuvent exprimer leurs préoccupations ouvertement, sans crainte de jugement. Comprendre les racines de leur résistance permet d'y répondre efficacement et de valider leurs inquiétudes légitimes, renforçant ainsi la confiance.</w:t>
      </w:r>
    </w:p>
    <w:p w14:paraId="0C75A2DA" w14:textId="77777777" w:rsidR="004F5EEA" w:rsidRPr="004F5EEA" w:rsidRDefault="00B2715F" w:rsidP="00D4043E">
      <w:pPr>
        <w:pStyle w:val="Paragraphedeliste"/>
        <w:numPr>
          <w:ilvl w:val="0"/>
          <w:numId w:val="50"/>
        </w:numPr>
        <w:spacing w:after="0"/>
        <w:rPr>
          <w:rFonts w:cstheme="majorBidi"/>
          <w:szCs w:val="24"/>
        </w:rPr>
      </w:pPr>
      <w:r w:rsidRPr="0096571F">
        <w:rPr>
          <w:rFonts w:cstheme="majorBidi"/>
          <w:b/>
          <w:bCs/>
          <w:szCs w:val="24"/>
        </w:rPr>
        <w:t>Co-construction du processus de changement :</w:t>
      </w:r>
      <w:r w:rsidRPr="0096571F">
        <w:rPr>
          <w:rFonts w:cstheme="majorBidi"/>
          <w:szCs w:val="24"/>
        </w:rPr>
        <w:t xml:space="preserve"> </w:t>
      </w:r>
    </w:p>
    <w:p w14:paraId="17F53C7F" w14:textId="77777777" w:rsidR="004F5EEA" w:rsidRDefault="00B2715F" w:rsidP="004F5EEA">
      <w:r w:rsidRPr="0096571F">
        <w:t xml:space="preserve">Au lieu d’imposer des changements de haut en </w:t>
      </w:r>
      <w:r w:rsidR="004E1CB5" w:rsidRPr="0096571F">
        <w:t>bas,</w:t>
      </w:r>
      <w:r w:rsidRPr="0096571F">
        <w:t xml:space="preserve"> de l’extérieur vers l’intérieur ou de bas en </w:t>
      </w:r>
      <w:r w:rsidR="004F5EEA" w:rsidRPr="0096571F">
        <w:t>haut,</w:t>
      </w:r>
      <w:r w:rsidRPr="0096571F">
        <w:t xml:space="preserve"> impliquez activement les parties prenantes réticentes dans la conception et </w:t>
      </w:r>
      <w:r w:rsidRPr="0096571F">
        <w:lastRenderedPageBreak/>
        <w:t>l'adaptation de la transformation agile. Leur participation directe crée un sentiment d'appartenance et réduit la perception d'un changement imposé.</w:t>
      </w:r>
    </w:p>
    <w:p w14:paraId="361E8990" w14:textId="77777777" w:rsidR="004F5EEA" w:rsidRPr="004F5EEA" w:rsidRDefault="00B2715F" w:rsidP="00D4043E">
      <w:pPr>
        <w:pStyle w:val="Paragraphedeliste"/>
        <w:numPr>
          <w:ilvl w:val="0"/>
          <w:numId w:val="50"/>
        </w:numPr>
        <w:spacing w:after="0"/>
        <w:rPr>
          <w:rFonts w:cstheme="majorBidi"/>
          <w:szCs w:val="24"/>
        </w:rPr>
      </w:pPr>
      <w:r w:rsidRPr="0096571F">
        <w:rPr>
          <w:rFonts w:cstheme="majorBidi"/>
          <w:b/>
          <w:bCs/>
          <w:szCs w:val="24"/>
        </w:rPr>
        <w:t>Changement progressif et célébration des petites victoires :</w:t>
      </w:r>
      <w:r w:rsidRPr="0096571F">
        <w:rPr>
          <w:rFonts w:cstheme="majorBidi"/>
          <w:szCs w:val="24"/>
        </w:rPr>
        <w:t xml:space="preserve"> </w:t>
      </w:r>
    </w:p>
    <w:p w14:paraId="4C902058" w14:textId="77777777" w:rsidR="004F5EEA" w:rsidRPr="004F5EEA" w:rsidRDefault="00B2715F" w:rsidP="004F5EEA">
      <w:r w:rsidRPr="0096571F">
        <w:t>Déployer les changements de manière progressive, en célébrant chaque étape et les avantages concrets qui en résultent. Cette approche rend la transformation plus accessible et permet aux parties prenantes de s'adapter, tout en renforçant l'élan positif.</w:t>
      </w:r>
    </w:p>
    <w:p w14:paraId="5035B14D" w14:textId="77777777" w:rsidR="004F5EEA" w:rsidRPr="004F5EEA" w:rsidRDefault="00B2715F" w:rsidP="00D4043E">
      <w:pPr>
        <w:pStyle w:val="Paragraphedeliste"/>
        <w:numPr>
          <w:ilvl w:val="0"/>
          <w:numId w:val="50"/>
        </w:numPr>
        <w:rPr>
          <w:rFonts w:cstheme="majorBidi"/>
          <w:szCs w:val="24"/>
        </w:rPr>
      </w:pPr>
      <w:r w:rsidRPr="0096571F">
        <w:rPr>
          <w:rFonts w:cstheme="majorBidi"/>
          <w:b/>
          <w:bCs/>
          <w:szCs w:val="24"/>
        </w:rPr>
        <w:t xml:space="preserve">Education et formation : </w:t>
      </w:r>
    </w:p>
    <w:p w14:paraId="36DFAEF0" w14:textId="77777777" w:rsidR="004F5EEA" w:rsidRPr="004F5EEA" w:rsidRDefault="00B2715F" w:rsidP="004F5EEA">
      <w:r w:rsidRPr="0096571F">
        <w:t>Offrir des ressources éducatives, des ateliers et des formations ciblées afin d’aider les collaborateurs à comprendre les pratiques et les principes de l’agilité car la résistance provient généralement d’un manque d’information et de compréhension.</w:t>
      </w:r>
    </w:p>
    <w:p w14:paraId="3E471078" w14:textId="77777777" w:rsidR="004F5EEA" w:rsidRPr="004F5EEA" w:rsidRDefault="00B2715F" w:rsidP="00D4043E">
      <w:pPr>
        <w:pStyle w:val="Paragraphedeliste"/>
        <w:numPr>
          <w:ilvl w:val="0"/>
          <w:numId w:val="50"/>
        </w:numPr>
        <w:rPr>
          <w:rFonts w:cstheme="majorBidi"/>
          <w:szCs w:val="24"/>
        </w:rPr>
      </w:pPr>
      <w:r w:rsidRPr="00310059">
        <w:rPr>
          <w:rFonts w:cstheme="majorBidi"/>
          <w:b/>
          <w:bCs/>
          <w:szCs w:val="24"/>
        </w:rPr>
        <w:t xml:space="preserve">Présentation les résultats : </w:t>
      </w:r>
    </w:p>
    <w:p w14:paraId="474F98EB" w14:textId="77777777" w:rsidR="00026B65" w:rsidRPr="004E1CB5" w:rsidRDefault="00B2715F" w:rsidP="004F5EEA">
      <w:r w:rsidRPr="00310059">
        <w:t xml:space="preserve">Mettre en lumière les succès des équipes et des départements qui ont adopté les principes et pratiques agiles, en partageant leurs expériences, leurs défis et leurs résultats concrets. Ces exemples inspirants prouvent la pertinence de la transformation dans le contexte spécifique de l'organisation et </w:t>
      </w:r>
      <w:r w:rsidR="004E1CB5">
        <w:t>motivent les autres à s'engager.</w:t>
      </w:r>
    </w:p>
    <w:p w14:paraId="49625049" w14:textId="77777777" w:rsidR="00BD08BC" w:rsidRPr="00026B65" w:rsidRDefault="00B97867" w:rsidP="00E96F7E">
      <w:pPr>
        <w:pStyle w:val="Paragraphedeliste"/>
        <w:numPr>
          <w:ilvl w:val="0"/>
          <w:numId w:val="1"/>
        </w:numPr>
        <w:ind w:left="782" w:hanging="357"/>
        <w:jc w:val="left"/>
        <w:outlineLvl w:val="2"/>
        <w:rPr>
          <w:rFonts w:cstheme="majorBidi"/>
          <w:b/>
          <w:bCs/>
          <w:szCs w:val="24"/>
        </w:rPr>
      </w:pPr>
      <w:bookmarkStart w:id="474" w:name="_Toc199167182"/>
      <w:bookmarkStart w:id="475" w:name="_Toc199265694"/>
      <w:bookmarkStart w:id="476" w:name="_Toc200837470"/>
      <w:r w:rsidRPr="00026B65">
        <w:rPr>
          <w:rFonts w:cstheme="majorBidi"/>
          <w:b/>
          <w:bCs/>
          <w:szCs w:val="24"/>
        </w:rPr>
        <w:t xml:space="preserve">Le rôle </w:t>
      </w:r>
      <w:r w:rsidR="00037842" w:rsidRPr="00026B65">
        <w:rPr>
          <w:rFonts w:cstheme="majorBidi"/>
          <w:b/>
          <w:bCs/>
          <w:szCs w:val="24"/>
        </w:rPr>
        <w:t>de</w:t>
      </w:r>
      <w:r w:rsidRPr="00026B65">
        <w:rPr>
          <w:rFonts w:cstheme="majorBidi"/>
          <w:b/>
          <w:bCs/>
          <w:szCs w:val="24"/>
        </w:rPr>
        <w:t xml:space="preserve"> </w:t>
      </w:r>
      <w:r w:rsidR="00037842" w:rsidRPr="00026B65">
        <w:rPr>
          <w:rFonts w:cstheme="majorBidi"/>
          <w:b/>
          <w:bCs/>
          <w:szCs w:val="24"/>
        </w:rPr>
        <w:t xml:space="preserve">la </w:t>
      </w:r>
      <w:r w:rsidRPr="00026B65">
        <w:rPr>
          <w:rFonts w:cstheme="majorBidi"/>
          <w:b/>
          <w:bCs/>
          <w:szCs w:val="24"/>
        </w:rPr>
        <w:t>transformation digitale</w:t>
      </w:r>
      <w:r w:rsidR="00037842" w:rsidRPr="00026B65">
        <w:rPr>
          <w:rFonts w:cstheme="majorBidi"/>
          <w:b/>
          <w:bCs/>
          <w:szCs w:val="24"/>
        </w:rPr>
        <w:t xml:space="preserve"> d</w:t>
      </w:r>
      <w:r w:rsidRPr="00026B65">
        <w:rPr>
          <w:rFonts w:cstheme="majorBidi"/>
          <w:b/>
          <w:bCs/>
          <w:szCs w:val="24"/>
        </w:rPr>
        <w:t xml:space="preserve">ans l’amélioration de l’agilité </w:t>
      </w:r>
      <w:r w:rsidR="00037842" w:rsidRPr="00026B65">
        <w:rPr>
          <w:rFonts w:cstheme="majorBidi"/>
          <w:b/>
          <w:bCs/>
          <w:szCs w:val="24"/>
        </w:rPr>
        <w:t>organisationnelle :</w:t>
      </w:r>
      <w:bookmarkEnd w:id="474"/>
      <w:bookmarkEnd w:id="475"/>
      <w:bookmarkEnd w:id="476"/>
      <w:r w:rsidR="00037842" w:rsidRPr="00026B65">
        <w:rPr>
          <w:rFonts w:cstheme="majorBidi"/>
          <w:b/>
          <w:bCs/>
          <w:szCs w:val="24"/>
        </w:rPr>
        <w:t xml:space="preserve"> </w:t>
      </w:r>
    </w:p>
    <w:p w14:paraId="5BAEDCE8" w14:textId="77777777" w:rsidR="00B97867" w:rsidRDefault="00292AC5" w:rsidP="00292AC5">
      <w:r>
        <w:t> La transformation digitale est décrite comme un changement radical au sein de l’organisation, impulsé par les nouvelles technologies et qui s’étend à l’ensemble du modèle organisationnel et permet de passer d’un mode de fonctionnement classique à un mode agile.</w:t>
      </w:r>
      <w:r>
        <w:rPr>
          <w:rStyle w:val="Appelnotedebasdep"/>
        </w:rPr>
        <w:footnoteReference w:id="207"/>
      </w:r>
    </w:p>
    <w:p w14:paraId="5E5D88B2" w14:textId="77777777" w:rsidR="00292AC5" w:rsidRDefault="00292AC5" w:rsidP="00292AC5">
      <w:pPr>
        <w:rPr>
          <w:lang w:eastAsia="fr-FR"/>
        </w:rPr>
      </w:pPr>
      <w:r w:rsidRPr="00D968A3">
        <w:rPr>
          <w:lang w:eastAsia="fr-FR"/>
        </w:rPr>
        <w:t xml:space="preserve">Aujourd’hui, plus que jamais, les entreprises s’appuient sur les technologies pour renforcer leur agilité, qui se traduit par une capacité accrue à s’adapter rapidement, à faire preuve de souplesse et à intégrer efficacement divers outils numériques. Ainsi, il devient </w:t>
      </w:r>
      <w:r w:rsidRPr="00D968A3">
        <w:rPr>
          <w:lang w:eastAsia="fr-FR"/>
        </w:rPr>
        <w:lastRenderedPageBreak/>
        <w:t>impossible de dissocier la notion d’agilité de celle de digitalisation, surtout dans le cadre de la révolution industrielle 4.0, où technologie et agilité sont intimement liées.</w:t>
      </w:r>
      <w:r>
        <w:rPr>
          <w:rStyle w:val="Appelnotedebasdep"/>
        </w:rPr>
        <w:footnoteReference w:id="208"/>
      </w:r>
    </w:p>
    <w:p w14:paraId="4551FB64" w14:textId="77777777" w:rsidR="00A43368" w:rsidRDefault="00A43368" w:rsidP="00A43368">
      <w:pPr>
        <w:rPr>
          <w:lang w:eastAsia="fr-FR"/>
        </w:rPr>
      </w:pPr>
      <w:r>
        <w:rPr>
          <w:lang w:eastAsia="fr-FR"/>
        </w:rPr>
        <w:t>Sachant que l’utilisation des outils digitaux joue un rôle primordial dans l’amélioration de l’agilité de l’entreprise, notamment à travers plusieurs leviers essentiels :</w:t>
      </w:r>
    </w:p>
    <w:p w14:paraId="7526064A" w14:textId="77777777" w:rsidR="00C5565A" w:rsidRDefault="00AB57B6" w:rsidP="00D4043E">
      <w:pPr>
        <w:pStyle w:val="Paragraphedeliste"/>
        <w:numPr>
          <w:ilvl w:val="0"/>
          <w:numId w:val="4"/>
        </w:numPr>
      </w:pPr>
      <w:r>
        <w:t xml:space="preserve">Au fil des dernières décennies, la manière dont les entreprises prennent leurs décisions a profondément changé grâce à l’intégration des outils numériques. Autrefois, les </w:t>
      </w:r>
      <w:r w:rsidR="00D50C10">
        <w:t>décisions</w:t>
      </w:r>
      <w:r>
        <w:t xml:space="preserve"> stratégiques reposaient principalement sur l’expérience, l’intuition et le jugement des dirigeants. Bien que cette approche ait pu être efficace dans certains cas, elle était souvent limitée par des biais cognitifs et une vision partielle des nombreux facteurs influençant les résultats.</w:t>
      </w:r>
      <w:r>
        <w:rPr>
          <w:rStyle w:val="Appelnotedebasdep"/>
        </w:rPr>
        <w:footnoteReference w:id="209"/>
      </w:r>
    </w:p>
    <w:p w14:paraId="4ECC325A" w14:textId="2403F7B8" w:rsidR="00AB57B6" w:rsidRDefault="001A63B2" w:rsidP="00A508A1">
      <w:r>
        <w:t>Actuellement</w:t>
      </w:r>
      <w:r w:rsidR="00AB57B6">
        <w:t>, les données jouent un rôle de plus en plus central dans la définition des stratégies d’entreprise. En s’appuyant sur des informations concrètes, les organisations peuvent objectiver leurs décisions, réduire les distorsions liées aux jugements subjectifs, et accroître la précision ainsi que l’efficacité de leurs choix. Les entreprises digitales exploitent des volumes massifs de données issues de sources variées telles que les transactions clients, les réseaux sociaux, ou encore les capteurs IoT. Ces informations fournissent une base factuelle robuste qui guide les décisions stratégiques, limitant ainsi l’incertitude et améliorant la fiabilité des prévisions. Grâce à une prise de décision fondée sur l’analyse de données réelles, les entreprises sont en mesure de diminuer les risques. Elles peuvent anticiper les évolutions et les tendances du marché, détecter les menaces potentielles et adopter des mesures préventives et proactives adaptées, renforçant ainsi leur capacité à naviguer dans un environnement complexe et changeant.</w:t>
      </w:r>
      <w:r w:rsidR="00AB57B6">
        <w:rPr>
          <w:rStyle w:val="Appelnotedebasdep"/>
        </w:rPr>
        <w:footnoteReference w:id="210"/>
      </w:r>
    </w:p>
    <w:p w14:paraId="4BE1805A" w14:textId="77777777" w:rsidR="00C5565A" w:rsidRDefault="00747B42" w:rsidP="00D4043E">
      <w:pPr>
        <w:pStyle w:val="Paragraphedeliste"/>
        <w:numPr>
          <w:ilvl w:val="0"/>
          <w:numId w:val="3"/>
        </w:numPr>
        <w:rPr>
          <w:lang w:eastAsia="fr-FR"/>
        </w:rPr>
      </w:pPr>
      <w:r w:rsidRPr="00747B42">
        <w:rPr>
          <w:lang w:eastAsia="fr-FR"/>
        </w:rPr>
        <w:t xml:space="preserve">En intégrant et en exploitant pleinement les technologies numériques les plus récentes, les entreprises favorisent l’émergence d’innovations. Cela leur permet de développer de </w:t>
      </w:r>
      <w:r w:rsidRPr="00747B42">
        <w:rPr>
          <w:lang w:eastAsia="fr-FR"/>
        </w:rPr>
        <w:lastRenderedPageBreak/>
        <w:t xml:space="preserve">nouveaux produits, services ou modèles économiques, assurant ainsi leur compétitivité dans un environnement de marché en perpétuelle </w:t>
      </w:r>
      <w:r>
        <w:rPr>
          <w:lang w:eastAsia="fr-FR"/>
        </w:rPr>
        <w:t>évolution</w:t>
      </w:r>
      <w:r w:rsidRPr="00747B42">
        <w:rPr>
          <w:lang w:eastAsia="fr-FR"/>
        </w:rPr>
        <w:t>.</w:t>
      </w:r>
      <w:r>
        <w:rPr>
          <w:rStyle w:val="Appelnotedebasdep"/>
          <w:lang w:eastAsia="fr-FR"/>
        </w:rPr>
        <w:footnoteReference w:id="211"/>
      </w:r>
    </w:p>
    <w:p w14:paraId="2505DC3B" w14:textId="77777777" w:rsidR="00C5565A" w:rsidRPr="00747B42" w:rsidRDefault="00C5565A" w:rsidP="00C5565A">
      <w:pPr>
        <w:pStyle w:val="Paragraphedeliste"/>
        <w:ind w:left="360" w:firstLine="0"/>
        <w:rPr>
          <w:lang w:eastAsia="fr-FR"/>
        </w:rPr>
      </w:pPr>
    </w:p>
    <w:p w14:paraId="6CDE8D9C" w14:textId="77777777" w:rsidR="00C5565A" w:rsidRDefault="008A1D4F" w:rsidP="00D4043E">
      <w:pPr>
        <w:pStyle w:val="Paragraphedeliste"/>
        <w:numPr>
          <w:ilvl w:val="0"/>
          <w:numId w:val="3"/>
        </w:numPr>
        <w:rPr>
          <w:lang w:eastAsia="fr-FR"/>
        </w:rPr>
      </w:pPr>
      <w:r w:rsidRPr="008A1D4F">
        <w:rPr>
          <w:lang w:eastAsia="fr-FR"/>
        </w:rPr>
        <w:t xml:space="preserve">Les technologies de l’information et de la communication (TIC) jouent un rôle fondamental dans </w:t>
      </w:r>
      <w:r w:rsidR="006815C8">
        <w:rPr>
          <w:lang w:eastAsia="fr-FR"/>
        </w:rPr>
        <w:t>l’amélioration de la flexibilité et la réactivité de l’entreprise</w:t>
      </w:r>
      <w:r w:rsidRPr="008A1D4F">
        <w:rPr>
          <w:lang w:eastAsia="fr-FR"/>
        </w:rPr>
        <w:t xml:space="preserve"> en offrant des leviers numériques qui structurent et renforcent </w:t>
      </w:r>
      <w:r w:rsidR="00C5565A">
        <w:rPr>
          <w:lang w:eastAsia="fr-FR"/>
        </w:rPr>
        <w:t xml:space="preserve">ces capacités qui </w:t>
      </w:r>
      <w:r w:rsidR="00C5565A" w:rsidRPr="008A1D4F">
        <w:rPr>
          <w:lang w:eastAsia="fr-FR"/>
        </w:rPr>
        <w:t>permettent non</w:t>
      </w:r>
      <w:r w:rsidR="00024DF0">
        <w:rPr>
          <w:lang w:eastAsia="fr-FR"/>
        </w:rPr>
        <w:t xml:space="preserve"> </w:t>
      </w:r>
      <w:r w:rsidR="00C5565A" w:rsidRPr="008A1D4F">
        <w:rPr>
          <w:lang w:eastAsia="fr-FR"/>
        </w:rPr>
        <w:t>seulement de gérer efficacement les incertitudes, mais aussi de saisir rapidement les opportunités émergentes, particulièrement dans le cadre de la transformation digita</w:t>
      </w:r>
      <w:r w:rsidR="00C5565A">
        <w:rPr>
          <w:lang w:eastAsia="fr-FR"/>
        </w:rPr>
        <w:t>le.</w:t>
      </w:r>
      <w:r w:rsidR="00C5565A">
        <w:rPr>
          <w:rStyle w:val="Appelnotedebasdep"/>
          <w:lang w:eastAsia="fr-FR"/>
        </w:rPr>
        <w:footnoteReference w:id="212"/>
      </w:r>
    </w:p>
    <w:p w14:paraId="30EB9322" w14:textId="77777777" w:rsidR="00292AC5" w:rsidRDefault="00C5565A" w:rsidP="00024DF0">
      <w:pPr>
        <w:rPr>
          <w:lang w:eastAsia="fr-FR"/>
        </w:rPr>
      </w:pPr>
      <w:r>
        <w:rPr>
          <w:lang w:eastAsia="fr-FR"/>
        </w:rPr>
        <w:t>Les TIC</w:t>
      </w:r>
      <w:r w:rsidR="008A1D4F" w:rsidRPr="008A1D4F">
        <w:rPr>
          <w:lang w:eastAsia="fr-FR"/>
        </w:rPr>
        <w:t xml:space="preserve"> permettent aux entreprises de reconfigurer rapidement leurs ressources et leurs processus métier, favorisant ainsi une adaptation continue. Grâce à des systèmes informatiques performants, les organisations disposent d’une infrastructure capable de collecter et d’analyser des données en temps réel, ce qui leur confère une visibilité constante sur les tendances du marché et les attentes des clients, facilitant une réponse rapide et pertinente aux évolutions du contexte économique</w:t>
      </w:r>
      <w:r>
        <w:rPr>
          <w:rStyle w:val="Appelnotedebasdep"/>
          <w:lang w:eastAsia="fr-FR"/>
        </w:rPr>
        <w:footnoteReference w:id="213"/>
      </w:r>
    </w:p>
    <w:p w14:paraId="18CC6376" w14:textId="77777777" w:rsidR="00024DF0" w:rsidRPr="00024DF0" w:rsidRDefault="00E152E9" w:rsidP="00D4043E">
      <w:pPr>
        <w:pStyle w:val="Paragraphedeliste"/>
        <w:numPr>
          <w:ilvl w:val="0"/>
          <w:numId w:val="3"/>
        </w:numPr>
        <w:rPr>
          <w:rFonts w:cstheme="majorBidi"/>
          <w:szCs w:val="24"/>
        </w:rPr>
      </w:pPr>
      <w:r w:rsidRPr="00E152E9">
        <w:rPr>
          <w:rFonts w:cstheme="majorBidi"/>
        </w:rPr>
        <w:t>Par ailleurs, l</w:t>
      </w:r>
      <w:r w:rsidR="00C5565A" w:rsidRPr="00E152E9">
        <w:rPr>
          <w:rFonts w:cstheme="majorBidi"/>
        </w:rPr>
        <w:t xml:space="preserve">a transformation digitale renforce l’agilité des entreprises en leur permettant de détecter rapidement et de capitaliser sur les opportunités offertes par </w:t>
      </w:r>
      <w:r>
        <w:rPr>
          <w:rFonts w:cstheme="majorBidi"/>
        </w:rPr>
        <w:t>l’utilisation de certaines</w:t>
      </w:r>
      <w:r w:rsidR="00C5565A" w:rsidRPr="00E152E9">
        <w:rPr>
          <w:rFonts w:cstheme="majorBidi"/>
        </w:rPr>
        <w:t xml:space="preserve"> technolo</w:t>
      </w:r>
      <w:r w:rsidRPr="00E152E9">
        <w:rPr>
          <w:rFonts w:cstheme="majorBidi"/>
        </w:rPr>
        <w:t xml:space="preserve">gies numériques. Cette capacité </w:t>
      </w:r>
      <w:r w:rsidR="00C5565A" w:rsidRPr="00E152E9">
        <w:rPr>
          <w:rFonts w:cstheme="majorBidi"/>
        </w:rPr>
        <w:t>favorise la création de valeur pour les clients à travers le développement de nouveaux produits, services et modèles économiques innovants. Par ailleurs, elle donne aux organisations la flexibilité nécessaire pour déployer des stratégies plus compétitives et enrichir leur éventail d’actions, leur permettant ainsi de naviguer avec succès dans un environnement complexe et en constante évolution.</w:t>
      </w:r>
      <w:r>
        <w:rPr>
          <w:rStyle w:val="Appelnotedebasdep"/>
          <w:rFonts w:cstheme="majorBidi"/>
        </w:rPr>
        <w:footnoteReference w:id="214"/>
      </w:r>
    </w:p>
    <w:p w14:paraId="7410749D" w14:textId="2618E488" w:rsidR="00026B65" w:rsidRDefault="00024DF0" w:rsidP="00A508A1">
      <w:r>
        <w:t xml:space="preserve">En somme, les solutions digitales offrent aux entreprises algériennes la capacité de s’adapter rapidement aux évolutions du marché et de gagner en flexibilité. Par exemple, les outils de gestion en ligne tels que les ERP et les CRM facilitent l’ajustement des processus internes sans nécessiter une refonte complète de l’organisation. Grâce aux outils d’analyse de données (Business Intelligence, Big Data), il devient possible d’anticiper les tendances du marché, de mieux comprendre les attentes des clients et d’ajuster la stratégie en temps réel. </w:t>
      </w:r>
      <w:r>
        <w:lastRenderedPageBreak/>
        <w:t xml:space="preserve">Cela encourage l’instauration d’une culture d’innovation continue, qui constitue un pilier fondamental pour toute organisation agile. </w:t>
      </w:r>
      <w:r w:rsidR="00A508A1">
        <w:t xml:space="preserve"> </w:t>
      </w:r>
      <w:r>
        <w:t>De plus, les solutions digitales comme le cloud computing garantissent la continuité des activités, même en cas de crise (pandémie, problèmes logistiques, etc.). Elles permettent de maintenir les opérations à distance, de sécuriser les données et de réagir efficacement face aux imprévus.</w:t>
      </w:r>
    </w:p>
    <w:p w14:paraId="77E4AC25" w14:textId="77777777" w:rsidR="00C20E1E" w:rsidRDefault="00C20E1E" w:rsidP="00A508A1"/>
    <w:p w14:paraId="79B22634" w14:textId="77777777" w:rsidR="00C20E1E" w:rsidRDefault="00C20E1E" w:rsidP="00A508A1"/>
    <w:p w14:paraId="6EF267E0" w14:textId="77777777" w:rsidR="00C20E1E" w:rsidRDefault="00C20E1E" w:rsidP="00A508A1"/>
    <w:p w14:paraId="39D4B43E" w14:textId="77777777" w:rsidR="00C20E1E" w:rsidRDefault="00C20E1E" w:rsidP="00A508A1"/>
    <w:p w14:paraId="6DEA92D9" w14:textId="77777777" w:rsidR="00C20E1E" w:rsidRDefault="00C20E1E" w:rsidP="00A508A1"/>
    <w:p w14:paraId="0C925409" w14:textId="77777777" w:rsidR="00C20E1E" w:rsidRDefault="00C20E1E" w:rsidP="00A508A1"/>
    <w:p w14:paraId="455DE536" w14:textId="77777777" w:rsidR="00C20E1E" w:rsidRDefault="00C20E1E" w:rsidP="00A508A1"/>
    <w:p w14:paraId="1535A45E" w14:textId="77777777" w:rsidR="00C20E1E" w:rsidRDefault="00C20E1E" w:rsidP="00A508A1"/>
    <w:p w14:paraId="3C51D14C" w14:textId="77777777" w:rsidR="00C20E1E" w:rsidRDefault="00C20E1E" w:rsidP="00A508A1"/>
    <w:p w14:paraId="3EBA0573" w14:textId="77777777" w:rsidR="00A508A1" w:rsidRDefault="00A508A1" w:rsidP="00A508A1">
      <w:pPr>
        <w:pStyle w:val="Sansinterligne"/>
        <w:spacing w:line="360" w:lineRule="auto"/>
        <w:ind w:firstLine="0"/>
        <w:outlineLvl w:val="1"/>
        <w:rPr>
          <w:rFonts w:cstheme="majorBidi"/>
          <w:szCs w:val="24"/>
        </w:rPr>
      </w:pPr>
      <w:bookmarkStart w:id="477" w:name="_Toc199184517"/>
      <w:bookmarkStart w:id="478" w:name="_Toc199265695"/>
    </w:p>
    <w:p w14:paraId="4995A10A" w14:textId="77777777" w:rsidR="00C20E1E" w:rsidRDefault="00C20E1E" w:rsidP="00A508A1">
      <w:pPr>
        <w:pStyle w:val="Sansinterligne"/>
        <w:spacing w:line="360" w:lineRule="auto"/>
        <w:ind w:firstLine="0"/>
        <w:outlineLvl w:val="1"/>
        <w:rPr>
          <w:rFonts w:cstheme="majorBidi"/>
          <w:szCs w:val="24"/>
        </w:rPr>
      </w:pPr>
    </w:p>
    <w:p w14:paraId="5E67EE67" w14:textId="77777777" w:rsidR="00C20E1E" w:rsidRDefault="00C20E1E" w:rsidP="00A508A1">
      <w:pPr>
        <w:pStyle w:val="Sansinterligne"/>
        <w:spacing w:line="360" w:lineRule="auto"/>
        <w:ind w:firstLine="0"/>
        <w:outlineLvl w:val="1"/>
        <w:rPr>
          <w:rFonts w:cstheme="majorBidi"/>
          <w:szCs w:val="24"/>
        </w:rPr>
      </w:pPr>
    </w:p>
    <w:p w14:paraId="6CC4A9D2" w14:textId="77777777" w:rsidR="00C20E1E" w:rsidRDefault="00C20E1E" w:rsidP="00A508A1">
      <w:pPr>
        <w:pStyle w:val="Sansinterligne"/>
        <w:spacing w:line="360" w:lineRule="auto"/>
        <w:ind w:firstLine="0"/>
        <w:outlineLvl w:val="1"/>
        <w:rPr>
          <w:rFonts w:cstheme="majorBidi"/>
          <w:szCs w:val="24"/>
        </w:rPr>
      </w:pPr>
    </w:p>
    <w:p w14:paraId="461EEE32" w14:textId="77777777" w:rsidR="00C20E1E" w:rsidRDefault="00C20E1E" w:rsidP="00A508A1">
      <w:pPr>
        <w:pStyle w:val="Sansinterligne"/>
        <w:spacing w:line="360" w:lineRule="auto"/>
        <w:ind w:firstLine="0"/>
        <w:outlineLvl w:val="1"/>
        <w:rPr>
          <w:rFonts w:cstheme="majorBidi"/>
          <w:szCs w:val="24"/>
        </w:rPr>
      </w:pPr>
    </w:p>
    <w:p w14:paraId="34CFD4D6" w14:textId="77777777" w:rsidR="00C20E1E" w:rsidRDefault="00C20E1E" w:rsidP="00A508A1">
      <w:pPr>
        <w:pStyle w:val="Sansinterligne"/>
        <w:spacing w:line="360" w:lineRule="auto"/>
        <w:ind w:firstLine="0"/>
        <w:outlineLvl w:val="1"/>
        <w:rPr>
          <w:rFonts w:cstheme="majorBidi"/>
          <w:szCs w:val="24"/>
        </w:rPr>
      </w:pPr>
    </w:p>
    <w:p w14:paraId="74F6E1D3" w14:textId="77777777" w:rsidR="00C20E1E" w:rsidRDefault="00C20E1E" w:rsidP="00A508A1">
      <w:pPr>
        <w:pStyle w:val="Sansinterligne"/>
        <w:spacing w:line="360" w:lineRule="auto"/>
        <w:ind w:firstLine="0"/>
        <w:outlineLvl w:val="1"/>
        <w:rPr>
          <w:rFonts w:cstheme="majorBidi"/>
          <w:szCs w:val="24"/>
        </w:rPr>
      </w:pPr>
    </w:p>
    <w:p w14:paraId="78586ADD" w14:textId="77777777" w:rsidR="00C20E1E" w:rsidRDefault="00C20E1E" w:rsidP="00A508A1">
      <w:pPr>
        <w:pStyle w:val="Sansinterligne"/>
        <w:spacing w:line="360" w:lineRule="auto"/>
        <w:ind w:firstLine="0"/>
        <w:outlineLvl w:val="1"/>
        <w:rPr>
          <w:rFonts w:cstheme="majorBidi"/>
          <w:szCs w:val="24"/>
        </w:rPr>
      </w:pPr>
    </w:p>
    <w:p w14:paraId="76F51D43" w14:textId="77777777" w:rsidR="00C20E1E" w:rsidRDefault="00C20E1E" w:rsidP="00A508A1">
      <w:pPr>
        <w:pStyle w:val="Sansinterligne"/>
        <w:spacing w:line="360" w:lineRule="auto"/>
        <w:ind w:firstLine="0"/>
        <w:outlineLvl w:val="1"/>
        <w:rPr>
          <w:rFonts w:cstheme="majorBidi"/>
          <w:szCs w:val="24"/>
        </w:rPr>
      </w:pPr>
    </w:p>
    <w:p w14:paraId="66972A12" w14:textId="77777777" w:rsidR="00C20E1E" w:rsidRDefault="00C20E1E" w:rsidP="00A508A1">
      <w:pPr>
        <w:pStyle w:val="Sansinterligne"/>
        <w:spacing w:line="360" w:lineRule="auto"/>
        <w:ind w:firstLine="0"/>
        <w:outlineLvl w:val="1"/>
        <w:rPr>
          <w:rFonts w:cstheme="majorBidi"/>
          <w:szCs w:val="24"/>
        </w:rPr>
      </w:pPr>
    </w:p>
    <w:p w14:paraId="2756821F" w14:textId="77777777" w:rsidR="00C20E1E" w:rsidRDefault="00C20E1E" w:rsidP="00A508A1">
      <w:pPr>
        <w:pStyle w:val="Sansinterligne"/>
        <w:spacing w:line="360" w:lineRule="auto"/>
        <w:ind w:firstLine="0"/>
        <w:outlineLvl w:val="1"/>
        <w:rPr>
          <w:rFonts w:cstheme="majorBidi"/>
          <w:szCs w:val="24"/>
        </w:rPr>
      </w:pPr>
    </w:p>
    <w:p w14:paraId="78BEEEE3" w14:textId="77777777" w:rsidR="00C20E1E" w:rsidRDefault="00C20E1E" w:rsidP="00A508A1">
      <w:pPr>
        <w:pStyle w:val="Sansinterligne"/>
        <w:spacing w:line="360" w:lineRule="auto"/>
        <w:ind w:firstLine="0"/>
        <w:outlineLvl w:val="1"/>
        <w:rPr>
          <w:rFonts w:cstheme="majorBidi"/>
          <w:szCs w:val="24"/>
        </w:rPr>
      </w:pPr>
    </w:p>
    <w:p w14:paraId="613D9E36" w14:textId="77777777" w:rsidR="00C20E1E" w:rsidRDefault="00C20E1E" w:rsidP="00A508A1">
      <w:pPr>
        <w:pStyle w:val="Sansinterligne"/>
        <w:spacing w:line="360" w:lineRule="auto"/>
        <w:ind w:firstLine="0"/>
        <w:outlineLvl w:val="1"/>
        <w:rPr>
          <w:rFonts w:cstheme="majorBidi"/>
          <w:szCs w:val="24"/>
        </w:rPr>
      </w:pPr>
    </w:p>
    <w:p w14:paraId="4D5E16B9" w14:textId="77777777" w:rsidR="00C20E1E" w:rsidRDefault="00C20E1E" w:rsidP="00A508A1">
      <w:pPr>
        <w:pStyle w:val="Sansinterligne"/>
        <w:spacing w:line="360" w:lineRule="auto"/>
        <w:ind w:firstLine="0"/>
        <w:outlineLvl w:val="1"/>
        <w:rPr>
          <w:rFonts w:cstheme="majorBidi"/>
          <w:szCs w:val="24"/>
        </w:rPr>
      </w:pPr>
    </w:p>
    <w:p w14:paraId="126A8603" w14:textId="77777777" w:rsidR="00C20E1E" w:rsidRDefault="00C20E1E" w:rsidP="00A508A1">
      <w:pPr>
        <w:pStyle w:val="Sansinterligne"/>
        <w:spacing w:line="360" w:lineRule="auto"/>
        <w:ind w:firstLine="0"/>
        <w:outlineLvl w:val="1"/>
        <w:rPr>
          <w:rFonts w:cstheme="majorBidi"/>
          <w:szCs w:val="24"/>
        </w:rPr>
      </w:pPr>
    </w:p>
    <w:p w14:paraId="62094580" w14:textId="77777777" w:rsidR="00C20E1E" w:rsidRDefault="00C20E1E" w:rsidP="00A508A1">
      <w:pPr>
        <w:pStyle w:val="Sansinterligne"/>
        <w:spacing w:line="360" w:lineRule="auto"/>
        <w:ind w:firstLine="0"/>
        <w:outlineLvl w:val="1"/>
        <w:rPr>
          <w:rFonts w:cstheme="majorBidi"/>
          <w:szCs w:val="24"/>
        </w:rPr>
      </w:pPr>
    </w:p>
    <w:p w14:paraId="3656A791" w14:textId="77DEF06A" w:rsidR="00BD08BC" w:rsidRDefault="00BD08BC" w:rsidP="00A508A1">
      <w:pPr>
        <w:pStyle w:val="Sansinterligne"/>
        <w:spacing w:line="360" w:lineRule="auto"/>
        <w:ind w:firstLine="0"/>
        <w:outlineLvl w:val="1"/>
        <w:rPr>
          <w:rFonts w:cstheme="majorBidi"/>
          <w:szCs w:val="24"/>
        </w:rPr>
      </w:pPr>
      <w:bookmarkStart w:id="479" w:name="_Toc200837471"/>
      <w:bookmarkStart w:id="480" w:name="_Toc200838172"/>
      <w:r w:rsidRPr="0096571F">
        <w:rPr>
          <w:rFonts w:cstheme="majorBidi"/>
          <w:szCs w:val="24"/>
        </w:rPr>
        <w:t>Conclusion du chapitre</w:t>
      </w:r>
      <w:bookmarkEnd w:id="477"/>
      <w:bookmarkEnd w:id="478"/>
      <w:bookmarkEnd w:id="479"/>
      <w:bookmarkEnd w:id="480"/>
    </w:p>
    <w:p w14:paraId="35673B52" w14:textId="77777777" w:rsidR="00A04EBC" w:rsidRPr="0096571F" w:rsidRDefault="00A04EBC" w:rsidP="0096571F">
      <w:pPr>
        <w:pStyle w:val="Sansinterligne"/>
        <w:spacing w:line="360" w:lineRule="auto"/>
        <w:rPr>
          <w:rFonts w:cstheme="majorBidi"/>
          <w:szCs w:val="24"/>
        </w:rPr>
      </w:pPr>
    </w:p>
    <w:p w14:paraId="63CD7044" w14:textId="77777777" w:rsidR="00C20E1E" w:rsidRDefault="00BD08BC" w:rsidP="00B633C9">
      <w:pPr>
        <w:rPr>
          <w:rFonts w:cstheme="majorBidi"/>
          <w:szCs w:val="24"/>
        </w:rPr>
      </w:pPr>
      <w:r w:rsidRPr="0096571F">
        <w:rPr>
          <w:rFonts w:cstheme="majorBidi"/>
          <w:szCs w:val="24"/>
        </w:rPr>
        <w:t xml:space="preserve">Ce chapitre a permis de mettre en lumière la transformation agile en tant que processus de changement fondamental pour les entreprises souhaitant prospérer dans un environnement dynamique. En adoptant les principes et les pratiques de l'agilité, les organisations peuvent améliorer leur flexibilité, leur </w:t>
      </w:r>
      <w:r w:rsidR="00B633C9">
        <w:rPr>
          <w:rFonts w:cstheme="majorBidi"/>
          <w:szCs w:val="24"/>
        </w:rPr>
        <w:t>proactivité</w:t>
      </w:r>
      <w:r w:rsidRPr="0096571F">
        <w:rPr>
          <w:rFonts w:cstheme="majorBidi"/>
          <w:szCs w:val="24"/>
        </w:rPr>
        <w:t xml:space="preserve"> et leur résilience, ce qui leur permet de mieux répondre aux besoins de leurs clients et de saisir les opportunités du marché. </w:t>
      </w:r>
    </w:p>
    <w:p w14:paraId="780A205E" w14:textId="77777777" w:rsidR="00C20E1E" w:rsidRDefault="00BD08BC" w:rsidP="00B633C9">
      <w:pPr>
        <w:rPr>
          <w:rFonts w:cstheme="majorBidi"/>
          <w:szCs w:val="24"/>
        </w:rPr>
      </w:pPr>
      <w:r w:rsidRPr="0096571F">
        <w:rPr>
          <w:rFonts w:cstheme="majorBidi"/>
          <w:szCs w:val="24"/>
        </w:rPr>
        <w:t>La transformation agile ne se limite pas à l'adoption de méthodes spécifiques, mais nécessite un changement de culture et de mentalité à tous les niveaux de l'entreprise. Un leadership agile, des équipes autonomes et une gestion du changement efficace sont essentiels pour créer un environnement propice à l'agilité.</w:t>
      </w:r>
    </w:p>
    <w:p w14:paraId="14101DB4" w14:textId="77777777" w:rsidR="00C20E1E" w:rsidRDefault="00BD08BC" w:rsidP="00B633C9">
      <w:pPr>
        <w:rPr>
          <w:rFonts w:cstheme="majorBidi"/>
          <w:szCs w:val="24"/>
        </w:rPr>
      </w:pPr>
      <w:r w:rsidRPr="0096571F">
        <w:rPr>
          <w:rFonts w:cstheme="majorBidi"/>
          <w:szCs w:val="24"/>
        </w:rPr>
        <w:t xml:space="preserve"> Les solutions digitales jouent un rôle crucial dans la transformation agile, en fournissant les outils et les plateformes nécessaires pour soutenir la collaboration, la communication et l'automatisation des processus. </w:t>
      </w:r>
    </w:p>
    <w:p w14:paraId="545B83DE" w14:textId="3788BEE5" w:rsidR="00BD08BC" w:rsidRDefault="00BD08BC" w:rsidP="00B633C9">
      <w:pPr>
        <w:rPr>
          <w:rFonts w:cstheme="majorBidi"/>
          <w:szCs w:val="24"/>
        </w:rPr>
      </w:pPr>
      <w:r w:rsidRPr="0096571F">
        <w:rPr>
          <w:rFonts w:cstheme="majorBidi"/>
          <w:szCs w:val="24"/>
        </w:rPr>
        <w:t>En fin de compte, la transformation agile est un investissement stratégique qui permet aux entreprises de devenir plus compétitives, innovantes et centrées sur le client.</w:t>
      </w:r>
    </w:p>
    <w:p w14:paraId="55DEB5A3" w14:textId="77777777" w:rsidR="00565B90" w:rsidRDefault="00565B90" w:rsidP="00B633C9">
      <w:pPr>
        <w:rPr>
          <w:rFonts w:cstheme="majorBidi"/>
          <w:szCs w:val="24"/>
        </w:rPr>
      </w:pPr>
    </w:p>
    <w:p w14:paraId="5BEB0DD2" w14:textId="77777777" w:rsidR="00565B90" w:rsidRDefault="00565B90" w:rsidP="00B633C9">
      <w:pPr>
        <w:rPr>
          <w:rFonts w:cstheme="majorBidi"/>
          <w:szCs w:val="24"/>
        </w:rPr>
      </w:pPr>
    </w:p>
    <w:p w14:paraId="637E28CC" w14:textId="77777777" w:rsidR="00565B90" w:rsidRDefault="00565B90" w:rsidP="00B633C9">
      <w:pPr>
        <w:rPr>
          <w:rFonts w:cstheme="majorBidi"/>
          <w:szCs w:val="24"/>
        </w:rPr>
      </w:pPr>
    </w:p>
    <w:p w14:paraId="79F00F72" w14:textId="77777777" w:rsidR="00565B90" w:rsidRDefault="00565B90" w:rsidP="00B633C9">
      <w:pPr>
        <w:rPr>
          <w:rFonts w:cstheme="majorBidi"/>
          <w:szCs w:val="24"/>
        </w:rPr>
      </w:pPr>
    </w:p>
    <w:p w14:paraId="098D737E" w14:textId="77777777" w:rsidR="00565B90" w:rsidRDefault="00565B90" w:rsidP="00B633C9">
      <w:pPr>
        <w:rPr>
          <w:rFonts w:cstheme="majorBidi"/>
          <w:szCs w:val="24"/>
        </w:rPr>
      </w:pPr>
    </w:p>
    <w:p w14:paraId="12944B9E" w14:textId="77777777" w:rsidR="00565B90" w:rsidRDefault="00565B90" w:rsidP="00B633C9">
      <w:pPr>
        <w:rPr>
          <w:rFonts w:cstheme="majorBidi"/>
          <w:szCs w:val="24"/>
        </w:rPr>
      </w:pPr>
    </w:p>
    <w:p w14:paraId="5E25B1A1" w14:textId="77777777" w:rsidR="00565B90" w:rsidRDefault="00565B90" w:rsidP="00B633C9">
      <w:pPr>
        <w:rPr>
          <w:rFonts w:cstheme="majorBidi"/>
          <w:szCs w:val="24"/>
        </w:rPr>
      </w:pPr>
    </w:p>
    <w:p w14:paraId="671C6765" w14:textId="77777777" w:rsidR="00AD2955" w:rsidRDefault="00AD2955" w:rsidP="00B633C9">
      <w:pPr>
        <w:rPr>
          <w:rFonts w:cstheme="majorBidi"/>
          <w:szCs w:val="24"/>
        </w:rPr>
        <w:sectPr w:rsidR="00AD2955" w:rsidSect="0087527A">
          <w:headerReference w:type="default" r:id="rId31"/>
          <w:footerReference w:type="default" r:id="rId32"/>
          <w:pgSz w:w="11906" w:h="16838"/>
          <w:pgMar w:top="1417" w:right="1417" w:bottom="1417" w:left="1417" w:header="709" w:footer="709" w:gutter="0"/>
          <w:cols w:space="708"/>
          <w:docGrid w:linePitch="360"/>
        </w:sectPr>
      </w:pPr>
    </w:p>
    <w:p w14:paraId="47B77BD6" w14:textId="77777777" w:rsidR="00565B90" w:rsidRDefault="00565B90" w:rsidP="00B633C9">
      <w:pPr>
        <w:rPr>
          <w:rFonts w:cstheme="majorBidi"/>
          <w:szCs w:val="24"/>
        </w:rPr>
      </w:pPr>
    </w:p>
    <w:p w14:paraId="65169B07" w14:textId="77777777" w:rsidR="00565B90" w:rsidRDefault="00565B90" w:rsidP="00B633C9">
      <w:pPr>
        <w:rPr>
          <w:rFonts w:cstheme="majorBidi"/>
          <w:szCs w:val="24"/>
        </w:rPr>
      </w:pPr>
    </w:p>
    <w:p w14:paraId="2F465707" w14:textId="77777777" w:rsidR="00565B90" w:rsidRDefault="00565B90" w:rsidP="00B633C9">
      <w:pPr>
        <w:rPr>
          <w:rFonts w:cstheme="majorBidi"/>
          <w:szCs w:val="24"/>
        </w:rPr>
      </w:pPr>
    </w:p>
    <w:p w14:paraId="38856835" w14:textId="77777777" w:rsidR="00565B90" w:rsidRDefault="00565B90" w:rsidP="00B633C9">
      <w:pPr>
        <w:rPr>
          <w:rFonts w:cstheme="majorBidi"/>
          <w:szCs w:val="24"/>
        </w:rPr>
      </w:pPr>
    </w:p>
    <w:p w14:paraId="70FB89B9" w14:textId="77777777" w:rsidR="00565B90" w:rsidRDefault="00AD2955" w:rsidP="00AD2955">
      <w:pPr>
        <w:tabs>
          <w:tab w:val="left" w:pos="4119"/>
        </w:tabs>
        <w:rPr>
          <w:rFonts w:cstheme="majorBidi"/>
          <w:szCs w:val="24"/>
        </w:rPr>
      </w:pPr>
      <w:r>
        <w:rPr>
          <w:rFonts w:cstheme="majorBidi"/>
          <w:szCs w:val="24"/>
        </w:rPr>
        <w:tab/>
      </w:r>
    </w:p>
    <w:p w14:paraId="7CDF818E" w14:textId="77777777" w:rsidR="00A332F4" w:rsidRDefault="00A332F4" w:rsidP="00565B90">
      <w:pPr>
        <w:rPr>
          <w:rFonts w:cstheme="majorBidi"/>
          <w:b/>
          <w:bCs/>
          <w:sz w:val="40"/>
          <w:szCs w:val="40"/>
        </w:rPr>
      </w:pPr>
    </w:p>
    <w:p w14:paraId="257A0E76" w14:textId="77777777" w:rsidR="00A332F4" w:rsidRDefault="00A332F4" w:rsidP="00565B90">
      <w:pPr>
        <w:rPr>
          <w:rFonts w:cstheme="majorBidi"/>
          <w:b/>
          <w:bCs/>
          <w:sz w:val="40"/>
          <w:szCs w:val="40"/>
        </w:rPr>
      </w:pPr>
    </w:p>
    <w:p w14:paraId="568991AB" w14:textId="77777777" w:rsidR="00A332F4" w:rsidRDefault="00A332F4" w:rsidP="00565B90">
      <w:pPr>
        <w:rPr>
          <w:rFonts w:cstheme="majorBidi"/>
          <w:b/>
          <w:bCs/>
          <w:sz w:val="40"/>
          <w:szCs w:val="40"/>
        </w:rPr>
      </w:pPr>
    </w:p>
    <w:p w14:paraId="76A62DED" w14:textId="77777777" w:rsidR="00A332F4" w:rsidRDefault="00A332F4" w:rsidP="00565B90">
      <w:pPr>
        <w:rPr>
          <w:rFonts w:cstheme="majorBidi"/>
          <w:b/>
          <w:bCs/>
          <w:sz w:val="40"/>
          <w:szCs w:val="40"/>
        </w:rPr>
      </w:pPr>
    </w:p>
    <w:p w14:paraId="603CD103" w14:textId="77777777" w:rsidR="00A332F4" w:rsidRDefault="004D65E8" w:rsidP="00565B90">
      <w:pPr>
        <w:rPr>
          <w:rFonts w:cstheme="majorBidi"/>
          <w:b/>
          <w:bCs/>
          <w:sz w:val="40"/>
          <w:szCs w:val="40"/>
        </w:rPr>
      </w:pPr>
      <w:r>
        <w:rPr>
          <w:rFonts w:cstheme="majorBidi"/>
          <w:b/>
          <w:bCs/>
          <w:noProof/>
          <w:sz w:val="40"/>
          <w:szCs w:val="40"/>
          <w:lang w:eastAsia="fr-FR"/>
        </w:rPr>
        <mc:AlternateContent>
          <mc:Choice Requires="wps">
            <w:drawing>
              <wp:anchor distT="0" distB="0" distL="114300" distR="114300" simplePos="0" relativeHeight="251648512" behindDoc="0" locked="0" layoutInCell="1" allowOverlap="1" wp14:anchorId="725BA802" wp14:editId="4149450B">
                <wp:simplePos x="1397000" y="5289550"/>
                <wp:positionH relativeFrom="margin">
                  <wp:align>center</wp:align>
                </wp:positionH>
                <wp:positionV relativeFrom="margin">
                  <wp:align>center</wp:align>
                </wp:positionV>
                <wp:extent cx="4860000" cy="1980000"/>
                <wp:effectExtent l="95250" t="38100" r="55245" b="115570"/>
                <wp:wrapSquare wrapText="bothSides"/>
                <wp:docPr id="48" name="Rectangle à coins arrondis 48"/>
                <wp:cNvGraphicFramePr/>
                <a:graphic xmlns:a="http://schemas.openxmlformats.org/drawingml/2006/main">
                  <a:graphicData uri="http://schemas.microsoft.com/office/word/2010/wordprocessingShape">
                    <wps:wsp>
                      <wps:cNvSpPr/>
                      <wps:spPr>
                        <a:xfrm>
                          <a:off x="0" y="0"/>
                          <a:ext cx="4860000" cy="1980000"/>
                        </a:xfrm>
                        <a:prstGeom prst="roundRect">
                          <a:avLst/>
                        </a:prstGeom>
                        <a:ln>
                          <a:solidFill>
                            <a:schemeClr val="accent1">
                              <a:lumMod val="60000"/>
                              <a:lumOff val="40000"/>
                            </a:schemeClr>
                          </a:solidFill>
                        </a:ln>
                        <a:effectLst>
                          <a:outerShdw blurRad="50800" dist="38100" dir="8100000" algn="tr" rotWithShape="0">
                            <a:prstClr val="black">
                              <a:alpha val="40000"/>
                            </a:prstClr>
                          </a:outerShdw>
                        </a:effectLst>
                      </wps:spPr>
                      <wps:style>
                        <a:lnRef idx="2">
                          <a:schemeClr val="accent6"/>
                        </a:lnRef>
                        <a:fillRef idx="1">
                          <a:schemeClr val="lt1"/>
                        </a:fillRef>
                        <a:effectRef idx="0">
                          <a:schemeClr val="accent6"/>
                        </a:effectRef>
                        <a:fontRef idx="minor">
                          <a:schemeClr val="dk1"/>
                        </a:fontRef>
                      </wps:style>
                      <wps:txbx>
                        <w:txbxContent>
                          <w:p w14:paraId="08BCFE62" w14:textId="77777777" w:rsidR="00F235DB" w:rsidRDefault="00F235DB" w:rsidP="001D7C8F">
                            <w:pPr>
                              <w:jc w:val="center"/>
                              <w:outlineLvl w:val="0"/>
                              <w:rPr>
                                <w:b/>
                                <w:bCs/>
                                <w:sz w:val="44"/>
                                <w:szCs w:val="40"/>
                              </w:rPr>
                            </w:pPr>
                            <w:bookmarkStart w:id="481" w:name="_Toc199265696"/>
                            <w:bookmarkStart w:id="482" w:name="_Toc200837472"/>
                            <w:bookmarkStart w:id="483" w:name="_Toc200838173"/>
                            <w:r w:rsidRPr="004D65E8">
                              <w:rPr>
                                <w:b/>
                                <w:bCs/>
                                <w:sz w:val="44"/>
                                <w:szCs w:val="40"/>
                              </w:rPr>
                              <w:t>CHAPITRE III</w:t>
                            </w:r>
                            <w:bookmarkStart w:id="484" w:name="_Toc199265697"/>
                            <w:bookmarkEnd w:id="481"/>
                            <w:bookmarkEnd w:id="482"/>
                            <w:bookmarkEnd w:id="483"/>
                            <w:r>
                              <w:rPr>
                                <w:b/>
                                <w:bCs/>
                                <w:sz w:val="44"/>
                                <w:szCs w:val="40"/>
                              </w:rPr>
                              <w:t> </w:t>
                            </w:r>
                          </w:p>
                          <w:p w14:paraId="5577ABB3" w14:textId="77777777" w:rsidR="00F235DB" w:rsidRPr="004D65E8" w:rsidRDefault="00F235DB" w:rsidP="001D7C8F">
                            <w:pPr>
                              <w:jc w:val="center"/>
                              <w:outlineLvl w:val="0"/>
                              <w:rPr>
                                <w:b/>
                                <w:bCs/>
                                <w:sz w:val="44"/>
                                <w:szCs w:val="40"/>
                              </w:rPr>
                            </w:pPr>
                            <w:bookmarkStart w:id="485" w:name="_Toc200837473"/>
                            <w:bookmarkStart w:id="486" w:name="_Toc200838174"/>
                            <w:r w:rsidRPr="004D65E8">
                              <w:rPr>
                                <w:b/>
                                <w:bCs/>
                                <w:sz w:val="44"/>
                                <w:szCs w:val="40"/>
                              </w:rPr>
                              <w:t>ETUDE EMPIRIQUE</w:t>
                            </w:r>
                            <w:bookmarkEnd w:id="484"/>
                            <w:bookmarkEnd w:id="485"/>
                            <w:bookmarkEnd w:id="48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5BA802" id="Rectangle à coins arrondis 48" o:spid="_x0000_s1030" style="position:absolute;left:0;text-align:left;margin-left:0;margin-top:0;width:382.7pt;height:155.9pt;z-index:2516485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Vp93gIAADgGAAAOAAAAZHJzL2Uyb0RvYy54bWysVN1P2zAQf5+0/8Hy+0jbFVYqUlSBmCYx&#10;QJSJZ9dxGgvH59lO0+6v39lO06jwNC0Pzp19H7/7vLre1YpshXUSdE7HZyNKhOZQSL3J6a+Xuy8z&#10;SpxnumAKtMjpXjh6vfj86ao1czGBClQhLEEj2s1bk9PKezPPMscrUTN3BkZofCzB1swjazdZYVmL&#10;1muVTUaji6wFWxgLXDiHt7fpkS6i/bIU3D+WpROeqJwiNh9PG891OLPFFZtvLDOV5B0M9g8oaiY1&#10;Ou1N3TLPSGPlO1O15BYclP6MQ51BWUouYgwYzXh0Es2qYkbEWDA5zvRpcv/PLH/YrsyTxTS0xs0d&#10;kiGKXWnr8Ed8ZBeTte+TJXaecLyczi5G+FHC8W18OYsM2smO6sY6/11ATQKRUwuNLp6xJDFTbHvv&#10;fJI/yAWXSofTgZLFnVQqMqEZxI2yZMuwjIxzof04GlFN/ROKdJ/gxILiNZY9XU8HwGJbBUsR5sAJ&#10;gk6ORewZRBbDb7ywq6poyVo19pkVOT0fYaCUFDIE9HU2Tgw2VCDxo4SpDU6Ct5RY8K/SV7GKIX3B&#10;ZAi1j2StGH9LyVCmYu/xdtIRLRzARG6AMztWLlJ+r0RwpfSzKIkssFaT6KSPfpjHizACMXyUDmol&#10;Zr1XTFk+UVSY/KTUyQa1BKhXTNGeKKbKHTz2GtEraN8r11KD/Qhy8dZ7TvIIfRBzIP1uvcOgsT8D&#10;xnCzhmL/ZEM1Yic7w+8kVuGeOf/ELE47Fg03mH/Eo1TQ5hQ6ipIK7J+P7oM8DiG+UtLi9sip+90w&#10;KyhRPzSO5+V4OkWzPjLT828TZOzwZT180U19A9jZY9yVhkcyyHt1IEsL9SsuumXwik9Mc/SdUx7a&#10;LDE3Pm01XJVcLJdRDFeMYf5erwwPxkOeQ0e97F6ZNd1QepznBzhsGjY/GcskGzQ1LBsPpYwze8xr&#10;VwFcT7GNulUa9t+Qj1LHhb/4CwAA//8DAFBLAwQUAAYACAAAACEA0erZ6twAAAAFAQAADwAAAGRy&#10;cy9kb3ducmV2LnhtbEyPsU7DQBBEeyT+4bRIdOTsACYYryMUlIoCYqCg2/g2tsG3Z/kuifl7Dhpo&#10;VhrNaOZtsZxsrw48+s4JQjpLQLHUznTSILy+rC8WoHwgMdQ7YYQv9rAsT08Kyo07yoYPVWhULBGf&#10;E0IbwpBr7euWLfmZG1iit3OjpRDl2Ggz0jGW217PkyTTljqJCy0NvGq5/qz2FmH+lK2H97fKbz50&#10;c0urbPfw+KwRz8+m+ztQgafwF4Yf/IgOZWTaur0Yr3qE+Ej4vdG7ya6vQG0RLtN0Abos9H/68hsA&#10;AP//AwBQSwECLQAUAAYACAAAACEAtoM4kv4AAADhAQAAEwAAAAAAAAAAAAAAAAAAAAAAW0NvbnRl&#10;bnRfVHlwZXNdLnhtbFBLAQItABQABgAIAAAAIQA4/SH/1gAAAJQBAAALAAAAAAAAAAAAAAAAAC8B&#10;AABfcmVscy8ucmVsc1BLAQItABQABgAIAAAAIQAyIVp93gIAADgGAAAOAAAAAAAAAAAAAAAAAC4C&#10;AABkcnMvZTJvRG9jLnhtbFBLAQItABQABgAIAAAAIQDR6tnq3AAAAAUBAAAPAAAAAAAAAAAAAAAA&#10;ADgFAABkcnMvZG93bnJldi54bWxQSwUGAAAAAAQABADzAAAAQQYAAAAA&#10;" fillcolor="white [3201]" strokecolor="#95b3d7 [1940]" strokeweight="2pt">
                <v:shadow on="t" color="black" opacity="26214f" origin=".5,-.5" offset="-.74836mm,.74836mm"/>
                <v:textbox>
                  <w:txbxContent>
                    <w:p w14:paraId="08BCFE62" w14:textId="77777777" w:rsidR="00F235DB" w:rsidRDefault="00F235DB" w:rsidP="001D7C8F">
                      <w:pPr>
                        <w:jc w:val="center"/>
                        <w:outlineLvl w:val="0"/>
                        <w:rPr>
                          <w:b/>
                          <w:bCs/>
                          <w:sz w:val="44"/>
                          <w:szCs w:val="40"/>
                        </w:rPr>
                      </w:pPr>
                      <w:bookmarkStart w:id="487" w:name="_Toc199265696"/>
                      <w:bookmarkStart w:id="488" w:name="_Toc200837472"/>
                      <w:bookmarkStart w:id="489" w:name="_Toc200838173"/>
                      <w:r w:rsidRPr="004D65E8">
                        <w:rPr>
                          <w:b/>
                          <w:bCs/>
                          <w:sz w:val="44"/>
                          <w:szCs w:val="40"/>
                        </w:rPr>
                        <w:t>CHAPITRE III</w:t>
                      </w:r>
                      <w:bookmarkStart w:id="490" w:name="_Toc199265697"/>
                      <w:bookmarkEnd w:id="487"/>
                      <w:bookmarkEnd w:id="488"/>
                      <w:bookmarkEnd w:id="489"/>
                      <w:r>
                        <w:rPr>
                          <w:b/>
                          <w:bCs/>
                          <w:sz w:val="44"/>
                          <w:szCs w:val="40"/>
                        </w:rPr>
                        <w:t> </w:t>
                      </w:r>
                    </w:p>
                    <w:p w14:paraId="5577ABB3" w14:textId="77777777" w:rsidR="00F235DB" w:rsidRPr="004D65E8" w:rsidRDefault="00F235DB" w:rsidP="001D7C8F">
                      <w:pPr>
                        <w:jc w:val="center"/>
                        <w:outlineLvl w:val="0"/>
                        <w:rPr>
                          <w:b/>
                          <w:bCs/>
                          <w:sz w:val="44"/>
                          <w:szCs w:val="40"/>
                        </w:rPr>
                      </w:pPr>
                      <w:bookmarkStart w:id="491" w:name="_Toc200837473"/>
                      <w:bookmarkStart w:id="492" w:name="_Toc200838174"/>
                      <w:r w:rsidRPr="004D65E8">
                        <w:rPr>
                          <w:b/>
                          <w:bCs/>
                          <w:sz w:val="44"/>
                          <w:szCs w:val="40"/>
                        </w:rPr>
                        <w:t>ETUDE EMPIRIQUE</w:t>
                      </w:r>
                      <w:bookmarkEnd w:id="490"/>
                      <w:bookmarkEnd w:id="491"/>
                      <w:bookmarkEnd w:id="492"/>
                    </w:p>
                  </w:txbxContent>
                </v:textbox>
                <w10:wrap type="square" anchorx="margin" anchory="margin"/>
              </v:roundrect>
            </w:pict>
          </mc:Fallback>
        </mc:AlternateContent>
      </w:r>
    </w:p>
    <w:p w14:paraId="182B39EE" w14:textId="77777777" w:rsidR="00A332F4" w:rsidRDefault="00A332F4" w:rsidP="00565B90">
      <w:pPr>
        <w:rPr>
          <w:rFonts w:cstheme="majorBidi"/>
          <w:b/>
          <w:bCs/>
          <w:sz w:val="40"/>
          <w:szCs w:val="40"/>
        </w:rPr>
      </w:pPr>
    </w:p>
    <w:p w14:paraId="4D5A3122" w14:textId="77777777" w:rsidR="00A332F4" w:rsidRDefault="00A332F4" w:rsidP="00565B90">
      <w:pPr>
        <w:rPr>
          <w:rFonts w:cstheme="majorBidi"/>
          <w:b/>
          <w:bCs/>
          <w:sz w:val="40"/>
          <w:szCs w:val="40"/>
        </w:rPr>
      </w:pPr>
    </w:p>
    <w:p w14:paraId="181BBEBE" w14:textId="77777777" w:rsidR="00A332F4" w:rsidRDefault="00A332F4" w:rsidP="00565B90">
      <w:pPr>
        <w:rPr>
          <w:rFonts w:cstheme="majorBidi"/>
          <w:b/>
          <w:bCs/>
          <w:sz w:val="40"/>
          <w:szCs w:val="40"/>
        </w:rPr>
      </w:pPr>
    </w:p>
    <w:p w14:paraId="7B714D3F" w14:textId="77777777" w:rsidR="00FB60C6" w:rsidRDefault="00FB60C6" w:rsidP="00FB60C6">
      <w:pPr>
        <w:tabs>
          <w:tab w:val="left" w:pos="3814"/>
        </w:tabs>
        <w:ind w:firstLine="0"/>
        <w:rPr>
          <w:rFonts w:cstheme="majorBidi"/>
          <w:b/>
          <w:bCs/>
          <w:sz w:val="40"/>
          <w:szCs w:val="40"/>
        </w:rPr>
        <w:sectPr w:rsidR="00FB60C6" w:rsidSect="0087527A">
          <w:headerReference w:type="default" r:id="rId33"/>
          <w:footerReference w:type="default" r:id="rId34"/>
          <w:pgSz w:w="11906" w:h="16838"/>
          <w:pgMar w:top="1417" w:right="1417" w:bottom="1417" w:left="1417" w:header="709" w:footer="709" w:gutter="0"/>
          <w:cols w:space="708"/>
          <w:docGrid w:linePitch="360"/>
        </w:sectPr>
      </w:pPr>
    </w:p>
    <w:p w14:paraId="49AF5E6A" w14:textId="77777777" w:rsidR="00565B90" w:rsidRDefault="00565B90" w:rsidP="00742AAB">
      <w:pPr>
        <w:outlineLvl w:val="1"/>
        <w:rPr>
          <w:rFonts w:cstheme="majorBidi"/>
          <w:b/>
          <w:bCs/>
          <w:szCs w:val="24"/>
        </w:rPr>
      </w:pPr>
      <w:bookmarkStart w:id="493" w:name="_Toc199167185"/>
      <w:bookmarkStart w:id="494" w:name="_Toc199184520"/>
      <w:bookmarkStart w:id="495" w:name="_Toc199265698"/>
      <w:bookmarkStart w:id="496" w:name="_Toc200837474"/>
      <w:bookmarkStart w:id="497" w:name="_Toc200838175"/>
      <w:r w:rsidRPr="00565B90">
        <w:rPr>
          <w:rFonts w:cstheme="majorBidi"/>
          <w:b/>
          <w:bCs/>
          <w:szCs w:val="24"/>
        </w:rPr>
        <w:lastRenderedPageBreak/>
        <w:t>Introduction du chapitre</w:t>
      </w:r>
      <w:bookmarkEnd w:id="493"/>
      <w:bookmarkEnd w:id="494"/>
      <w:bookmarkEnd w:id="495"/>
      <w:bookmarkEnd w:id="496"/>
      <w:bookmarkEnd w:id="497"/>
    </w:p>
    <w:p w14:paraId="67C5F05B" w14:textId="77777777" w:rsidR="00A332F4" w:rsidRDefault="00A332F4" w:rsidP="00A332F4">
      <w:r>
        <w:t>Ce dernier chapitre marque la conclusion de notre exploration sur le rôle des solutions digitales dans la transformation agile des entreprises algériennes. Il s’agit d’une étude empirique visant à mettre en lumière l’impact de la digitalisation sur l’agilité organisationnelle.</w:t>
      </w:r>
    </w:p>
    <w:p w14:paraId="2FA2C9D2" w14:textId="77777777" w:rsidR="00A332F4" w:rsidRDefault="00A332F4" w:rsidP="00A332F4">
      <w:r>
        <w:t>La première partie présente de manière structurée la démarche de recherche adoptée, en définissant clairement les objectifs poursuivis. Nous y exposerons les choix méthodologiques qui ont orienté cette investigation, ainsi que le cadre conceptuel retenu.</w:t>
      </w:r>
    </w:p>
    <w:p w14:paraId="1325534F" w14:textId="77777777" w:rsidR="00A332F4" w:rsidRDefault="00A332F4" w:rsidP="00A332F4">
      <w:r>
        <w:t>La deuxième partie se concentre sur une analyse approfondie et critique des données empiriques recueillies. Elle offre une présentation détaillée des résultats obtenus, en s’appuyant sur des outils statistiques rigoureux et une méthodologie solide, afin d’en tirer une interprétation précise et pertinente.</w:t>
      </w:r>
    </w:p>
    <w:p w14:paraId="19F9C542" w14:textId="77777777" w:rsidR="00A332F4" w:rsidRDefault="00A332F4" w:rsidP="00A332F4">
      <w:r>
        <w:t>Enfin, la troisième partie est dédiée à l’évaluation des hypothèses formulées au début de l’étude. Nous y examinerons dans quelle mesure les résultats confirment ou infirment ces hypothèses, tout en menant une réflexion critique sur les implications de ces conclusions pour les collaborateurs, les organisations et la société. Cette section mettra également en avant des pistes pour des recherches futures.</w:t>
      </w:r>
    </w:p>
    <w:p w14:paraId="1E113A5D" w14:textId="77777777" w:rsidR="00A332F4" w:rsidRDefault="00A332F4" w:rsidP="00B633C9">
      <w:pPr>
        <w:rPr>
          <w:rFonts w:cstheme="majorBidi"/>
          <w:b/>
          <w:bCs/>
          <w:szCs w:val="24"/>
        </w:rPr>
      </w:pPr>
    </w:p>
    <w:p w14:paraId="15F8BCE8" w14:textId="77777777" w:rsidR="00A332F4" w:rsidRDefault="00A332F4" w:rsidP="00B633C9">
      <w:pPr>
        <w:rPr>
          <w:rFonts w:cstheme="majorBidi"/>
          <w:b/>
          <w:bCs/>
          <w:szCs w:val="24"/>
        </w:rPr>
      </w:pPr>
    </w:p>
    <w:p w14:paraId="0273CFD3" w14:textId="77777777" w:rsidR="00A332F4" w:rsidRDefault="00A332F4" w:rsidP="00B633C9">
      <w:pPr>
        <w:rPr>
          <w:rFonts w:cstheme="majorBidi"/>
          <w:b/>
          <w:bCs/>
          <w:szCs w:val="24"/>
        </w:rPr>
      </w:pPr>
    </w:p>
    <w:p w14:paraId="2FF88654" w14:textId="77777777" w:rsidR="00A332F4" w:rsidRDefault="00A332F4" w:rsidP="00B633C9">
      <w:pPr>
        <w:rPr>
          <w:rFonts w:cstheme="majorBidi"/>
          <w:b/>
          <w:bCs/>
          <w:szCs w:val="24"/>
        </w:rPr>
      </w:pPr>
    </w:p>
    <w:p w14:paraId="6C461297" w14:textId="77777777" w:rsidR="00A332F4" w:rsidRDefault="00A332F4" w:rsidP="00B633C9">
      <w:pPr>
        <w:rPr>
          <w:rFonts w:cstheme="majorBidi"/>
          <w:b/>
          <w:bCs/>
          <w:szCs w:val="24"/>
        </w:rPr>
      </w:pPr>
    </w:p>
    <w:p w14:paraId="57442609" w14:textId="77777777" w:rsidR="00A332F4" w:rsidRDefault="00A332F4" w:rsidP="00B633C9">
      <w:pPr>
        <w:rPr>
          <w:rFonts w:cstheme="majorBidi"/>
          <w:b/>
          <w:bCs/>
          <w:szCs w:val="24"/>
        </w:rPr>
      </w:pPr>
    </w:p>
    <w:p w14:paraId="6C7418C9" w14:textId="77777777" w:rsidR="00A332F4" w:rsidRDefault="00A332F4" w:rsidP="00B633C9">
      <w:pPr>
        <w:rPr>
          <w:rFonts w:cstheme="majorBidi"/>
          <w:b/>
          <w:bCs/>
          <w:szCs w:val="24"/>
        </w:rPr>
      </w:pPr>
    </w:p>
    <w:p w14:paraId="3ADE24DE" w14:textId="77777777" w:rsidR="00A508A1" w:rsidRDefault="00A508A1" w:rsidP="00B633C9">
      <w:pPr>
        <w:rPr>
          <w:rFonts w:cstheme="majorBidi"/>
          <w:b/>
          <w:bCs/>
          <w:szCs w:val="24"/>
        </w:rPr>
      </w:pPr>
    </w:p>
    <w:p w14:paraId="632F2A2B" w14:textId="77777777" w:rsidR="00A508A1" w:rsidRDefault="00A508A1" w:rsidP="00B633C9">
      <w:pPr>
        <w:rPr>
          <w:rFonts w:cstheme="majorBidi"/>
          <w:b/>
          <w:bCs/>
          <w:szCs w:val="24"/>
        </w:rPr>
      </w:pPr>
    </w:p>
    <w:p w14:paraId="3CE7B7FA" w14:textId="77777777" w:rsidR="00A332F4" w:rsidRDefault="00A332F4" w:rsidP="00A332F4">
      <w:pPr>
        <w:ind w:firstLine="0"/>
        <w:rPr>
          <w:rFonts w:cstheme="majorBidi"/>
          <w:b/>
          <w:bCs/>
          <w:szCs w:val="24"/>
        </w:rPr>
      </w:pPr>
    </w:p>
    <w:p w14:paraId="2089CD76" w14:textId="77777777" w:rsidR="00565B90" w:rsidRDefault="00565B90" w:rsidP="008E74E9">
      <w:pPr>
        <w:outlineLvl w:val="1"/>
        <w:rPr>
          <w:rFonts w:cstheme="majorBidi"/>
          <w:b/>
          <w:bCs/>
          <w:szCs w:val="24"/>
        </w:rPr>
      </w:pPr>
      <w:bookmarkStart w:id="498" w:name="_Toc199167186"/>
      <w:bookmarkStart w:id="499" w:name="_Toc199184521"/>
      <w:bookmarkStart w:id="500" w:name="_Toc199265699"/>
      <w:bookmarkStart w:id="501" w:name="_Toc200837475"/>
      <w:bookmarkStart w:id="502" w:name="_Toc200838176"/>
      <w:r>
        <w:rPr>
          <w:rFonts w:cstheme="majorBidi"/>
          <w:b/>
          <w:bCs/>
          <w:szCs w:val="24"/>
        </w:rPr>
        <w:lastRenderedPageBreak/>
        <w:t xml:space="preserve">Section 01 : </w:t>
      </w:r>
      <w:r w:rsidR="00D44AAA">
        <w:rPr>
          <w:rFonts w:cstheme="majorBidi"/>
          <w:b/>
          <w:bCs/>
          <w:szCs w:val="24"/>
        </w:rPr>
        <w:t>Présentation de la recherche</w:t>
      </w:r>
      <w:bookmarkEnd w:id="498"/>
      <w:bookmarkEnd w:id="499"/>
      <w:bookmarkEnd w:id="500"/>
      <w:bookmarkEnd w:id="501"/>
      <w:bookmarkEnd w:id="502"/>
      <w:r w:rsidR="00D44AAA">
        <w:rPr>
          <w:rFonts w:cstheme="majorBidi"/>
          <w:b/>
          <w:bCs/>
          <w:szCs w:val="24"/>
        </w:rPr>
        <w:t xml:space="preserve"> </w:t>
      </w:r>
    </w:p>
    <w:p w14:paraId="619BE0F6" w14:textId="77777777" w:rsidR="00A332F4" w:rsidRDefault="00A332F4" w:rsidP="00A332F4">
      <w:pPr>
        <w:rPr>
          <w:lang w:eastAsia="fr-FR"/>
        </w:rPr>
      </w:pPr>
      <w:r w:rsidRPr="00A332F4">
        <w:rPr>
          <w:lang w:eastAsia="fr-FR"/>
        </w:rPr>
        <w:t>Après avoir défini le cadre théorique, nous allons désormais nous concentrer sur la méthodologie ainsi que sur l’étude empirique mises en œuvre afin de répondre à notre problématique et de valider ou invalider les hypothèses formulées en amont.</w:t>
      </w:r>
    </w:p>
    <w:p w14:paraId="341226F1" w14:textId="77777777" w:rsidR="00D44AAA" w:rsidRDefault="00D44AAA" w:rsidP="00D4043E">
      <w:pPr>
        <w:pStyle w:val="Paragraphedeliste"/>
        <w:numPr>
          <w:ilvl w:val="0"/>
          <w:numId w:val="25"/>
        </w:numPr>
        <w:ind w:left="782" w:hanging="357"/>
        <w:outlineLvl w:val="2"/>
        <w:rPr>
          <w:rFonts w:cstheme="majorBidi"/>
          <w:b/>
          <w:bCs/>
          <w:szCs w:val="24"/>
        </w:rPr>
      </w:pPr>
      <w:bookmarkStart w:id="503" w:name="_Toc199167187"/>
      <w:bookmarkStart w:id="504" w:name="_Toc199265700"/>
      <w:bookmarkStart w:id="505" w:name="_Toc200837476"/>
      <w:r>
        <w:rPr>
          <w:rFonts w:cstheme="majorBidi"/>
          <w:b/>
          <w:bCs/>
          <w:szCs w:val="24"/>
        </w:rPr>
        <w:t>Rappel :</w:t>
      </w:r>
      <w:bookmarkEnd w:id="503"/>
      <w:bookmarkEnd w:id="504"/>
      <w:bookmarkEnd w:id="505"/>
    </w:p>
    <w:p w14:paraId="376CC2C5" w14:textId="77777777" w:rsidR="00D44AAA" w:rsidRDefault="00D44AAA" w:rsidP="00D44AAA">
      <w:r w:rsidRPr="00D44AAA">
        <w:rPr>
          <w:b/>
          <w:bCs/>
          <w:u w:val="single"/>
        </w:rPr>
        <w:t>Le sujet de la recherche :</w:t>
      </w:r>
      <w:r w:rsidRPr="00D44AAA">
        <w:rPr>
          <w:rFonts w:cstheme="majorBidi"/>
          <w:b/>
          <w:bCs/>
          <w:sz w:val="28"/>
          <w:szCs w:val="28"/>
        </w:rPr>
        <w:t xml:space="preserve"> </w:t>
      </w:r>
    </w:p>
    <w:p w14:paraId="6278C386" w14:textId="77777777" w:rsidR="00D44AAA" w:rsidRDefault="00D44AAA" w:rsidP="00D44AAA">
      <w:r w:rsidRPr="00D44AAA">
        <w:t>Le rôle des solutions digitales dans la transformation agile de l'entreprise algérienne</w:t>
      </w:r>
    </w:p>
    <w:p w14:paraId="4DF1E237" w14:textId="77777777" w:rsidR="00D44AAA" w:rsidRDefault="00D44AAA" w:rsidP="00D44AAA">
      <w:pPr>
        <w:rPr>
          <w:rFonts w:cstheme="minorHAnsi"/>
          <w:b/>
          <w:bCs/>
          <w:szCs w:val="24"/>
        </w:rPr>
      </w:pPr>
      <w:r w:rsidRPr="00D44AAA">
        <w:rPr>
          <w:b/>
          <w:bCs/>
          <w:u w:val="single"/>
        </w:rPr>
        <w:t>La problématique :</w:t>
      </w:r>
      <w:r w:rsidRPr="00D44AAA">
        <w:rPr>
          <w:rFonts w:cstheme="minorHAnsi"/>
          <w:b/>
          <w:bCs/>
          <w:szCs w:val="24"/>
        </w:rPr>
        <w:t xml:space="preserve"> </w:t>
      </w:r>
    </w:p>
    <w:p w14:paraId="53803F75" w14:textId="495032F2" w:rsidR="00D44AAA" w:rsidRPr="00D44AAA" w:rsidRDefault="00D44AAA" w:rsidP="00D44AAA">
      <w:r w:rsidRPr="00D44AAA">
        <w:t>Quel est l’impact de l’utilisation des solutions digitales sur la transformation agile de l’entreprise algérienne en termes de flexibilité, de proactivité, et de résilience</w:t>
      </w:r>
      <w:r w:rsidR="00C20E1E">
        <w:t xml:space="preserve"> </w:t>
      </w:r>
      <w:r w:rsidRPr="00D44AAA">
        <w:t>? </w:t>
      </w:r>
    </w:p>
    <w:p w14:paraId="7A0F3F6C" w14:textId="77777777" w:rsidR="00D44AAA" w:rsidRPr="00D44AAA" w:rsidRDefault="00D44AAA" w:rsidP="00D44AAA">
      <w:pPr>
        <w:rPr>
          <w:b/>
          <w:bCs/>
          <w:u w:val="single"/>
        </w:rPr>
      </w:pPr>
      <w:r w:rsidRPr="00D44AAA">
        <w:rPr>
          <w:b/>
          <w:bCs/>
          <w:u w:val="single"/>
        </w:rPr>
        <w:t>Les hypothèses de la recherche :</w:t>
      </w:r>
    </w:p>
    <w:p w14:paraId="3600FCDC" w14:textId="77777777" w:rsidR="00D44AAA" w:rsidRPr="00261CFF" w:rsidRDefault="00D44AAA" w:rsidP="00D44AAA">
      <w:pPr>
        <w:rPr>
          <w:szCs w:val="24"/>
        </w:rPr>
      </w:pPr>
      <w:r w:rsidRPr="00261CFF">
        <w:rPr>
          <w:b/>
          <w:bCs/>
          <w:szCs w:val="24"/>
        </w:rPr>
        <w:t xml:space="preserve">Hypothèse 1 : </w:t>
      </w:r>
      <w:r w:rsidRPr="00261CFF">
        <w:rPr>
          <w:szCs w:val="24"/>
        </w:rPr>
        <w:t>Il y a un impact positif significatif de l’utilisation des solutions digitales sur l’agilité de l’entreprise.</w:t>
      </w:r>
    </w:p>
    <w:p w14:paraId="5EF149AE" w14:textId="77777777" w:rsidR="00D44AAA" w:rsidRPr="00261CFF" w:rsidRDefault="00D44AAA" w:rsidP="00D44AAA">
      <w:pPr>
        <w:rPr>
          <w:szCs w:val="24"/>
        </w:rPr>
      </w:pPr>
      <w:r w:rsidRPr="00261CFF">
        <w:rPr>
          <w:b/>
          <w:bCs/>
          <w:szCs w:val="24"/>
        </w:rPr>
        <w:t>H1.1 :</w:t>
      </w:r>
      <w:r w:rsidRPr="00261CFF">
        <w:rPr>
          <w:szCs w:val="24"/>
        </w:rPr>
        <w:t xml:space="preserve"> L’utilisation des solutions digitales a un impact positif significatif sur la flexibilité de l’entreprise.</w:t>
      </w:r>
    </w:p>
    <w:p w14:paraId="69A4762B" w14:textId="77777777" w:rsidR="00D44AAA" w:rsidRPr="00261CFF" w:rsidRDefault="00D44AAA" w:rsidP="00D44AAA">
      <w:pPr>
        <w:rPr>
          <w:szCs w:val="24"/>
        </w:rPr>
      </w:pPr>
      <w:r w:rsidRPr="00261CFF">
        <w:rPr>
          <w:b/>
          <w:bCs/>
          <w:szCs w:val="24"/>
        </w:rPr>
        <w:t>H.1.1a :</w:t>
      </w:r>
      <w:r w:rsidRPr="00261CFF">
        <w:rPr>
          <w:szCs w:val="24"/>
        </w:rPr>
        <w:t xml:space="preserve"> L’automatisation a un impact positif significatif sur la flexibilité </w:t>
      </w:r>
    </w:p>
    <w:p w14:paraId="65564748" w14:textId="77777777" w:rsidR="00D44AAA" w:rsidRPr="00261CFF" w:rsidRDefault="00D44AAA" w:rsidP="00D44AAA">
      <w:pPr>
        <w:rPr>
          <w:szCs w:val="24"/>
        </w:rPr>
      </w:pPr>
      <w:r w:rsidRPr="00261CFF">
        <w:rPr>
          <w:b/>
          <w:bCs/>
          <w:szCs w:val="24"/>
        </w:rPr>
        <w:t>H1.1b :</w:t>
      </w:r>
      <w:r w:rsidRPr="00261CFF">
        <w:rPr>
          <w:szCs w:val="24"/>
        </w:rPr>
        <w:t xml:space="preserve"> La dématérialisation a un impact positif significatif sur la flexibilité.</w:t>
      </w:r>
    </w:p>
    <w:p w14:paraId="39F97211" w14:textId="77777777" w:rsidR="00D44AAA" w:rsidRPr="00261CFF" w:rsidRDefault="00D44AAA" w:rsidP="00D44AAA">
      <w:pPr>
        <w:rPr>
          <w:szCs w:val="24"/>
        </w:rPr>
      </w:pPr>
      <w:r w:rsidRPr="00261CFF">
        <w:rPr>
          <w:b/>
          <w:bCs/>
          <w:szCs w:val="24"/>
        </w:rPr>
        <w:t>H1.1c :</w:t>
      </w:r>
      <w:r w:rsidRPr="00261CFF">
        <w:rPr>
          <w:szCs w:val="24"/>
        </w:rPr>
        <w:t xml:space="preserve"> La ré-intermédiation/de-intermédiation a un impact positif significatif sur la flexibilité.</w:t>
      </w:r>
    </w:p>
    <w:p w14:paraId="3199D902" w14:textId="77777777" w:rsidR="00D44AAA" w:rsidRPr="00261CFF" w:rsidRDefault="00D44AAA" w:rsidP="00D44AAA">
      <w:pPr>
        <w:rPr>
          <w:szCs w:val="24"/>
        </w:rPr>
      </w:pPr>
      <w:r w:rsidRPr="00261CFF">
        <w:rPr>
          <w:b/>
          <w:bCs/>
          <w:szCs w:val="24"/>
        </w:rPr>
        <w:t>H1.2 :</w:t>
      </w:r>
      <w:r w:rsidRPr="00261CFF">
        <w:rPr>
          <w:szCs w:val="24"/>
        </w:rPr>
        <w:t xml:space="preserve"> L’utilisation des solutions digitales a un impact positif significatif sur la proactivité de l’entreprise.</w:t>
      </w:r>
    </w:p>
    <w:p w14:paraId="7626EB9A" w14:textId="77777777" w:rsidR="00D44AAA" w:rsidRPr="00261CFF" w:rsidRDefault="00D44AAA" w:rsidP="00D44AAA">
      <w:pPr>
        <w:rPr>
          <w:szCs w:val="24"/>
        </w:rPr>
      </w:pPr>
      <w:r w:rsidRPr="00261CFF">
        <w:rPr>
          <w:b/>
          <w:bCs/>
          <w:szCs w:val="24"/>
        </w:rPr>
        <w:t>H.1.2a :</w:t>
      </w:r>
      <w:r w:rsidRPr="00261CFF">
        <w:rPr>
          <w:szCs w:val="24"/>
        </w:rPr>
        <w:t xml:space="preserve"> L’automatisation a un impact positif significatif sur la proactivité.</w:t>
      </w:r>
    </w:p>
    <w:p w14:paraId="4E2976E5" w14:textId="77777777" w:rsidR="00D44AAA" w:rsidRPr="00261CFF" w:rsidRDefault="00D44AAA" w:rsidP="00D44AAA">
      <w:pPr>
        <w:rPr>
          <w:szCs w:val="24"/>
        </w:rPr>
      </w:pPr>
      <w:r w:rsidRPr="00261CFF">
        <w:rPr>
          <w:b/>
          <w:bCs/>
          <w:szCs w:val="24"/>
        </w:rPr>
        <w:t>H1.1.2b :</w:t>
      </w:r>
      <w:r w:rsidRPr="00261CFF">
        <w:rPr>
          <w:szCs w:val="24"/>
        </w:rPr>
        <w:t xml:space="preserve"> La dématérialisation a un impact positif significatif sur la proactivité.</w:t>
      </w:r>
    </w:p>
    <w:p w14:paraId="27C30416" w14:textId="3C2D8107" w:rsidR="00D44AAA" w:rsidRPr="00261CFF" w:rsidRDefault="00D44AAA" w:rsidP="00D44AAA">
      <w:pPr>
        <w:rPr>
          <w:szCs w:val="24"/>
        </w:rPr>
      </w:pPr>
      <w:r w:rsidRPr="00261CFF">
        <w:rPr>
          <w:b/>
          <w:bCs/>
          <w:szCs w:val="24"/>
        </w:rPr>
        <w:t>H1.2c :</w:t>
      </w:r>
      <w:r w:rsidRPr="00261CFF">
        <w:rPr>
          <w:szCs w:val="24"/>
        </w:rPr>
        <w:t xml:space="preserve"> La ré-intermédiation/de-intermédiation a un impact positif significatif sur la proactivité.</w:t>
      </w:r>
    </w:p>
    <w:p w14:paraId="7F80921C" w14:textId="77777777" w:rsidR="00D44AAA" w:rsidRPr="00F96C40" w:rsidRDefault="00D44AAA" w:rsidP="00D44AAA">
      <w:pPr>
        <w:rPr>
          <w:szCs w:val="24"/>
        </w:rPr>
      </w:pPr>
      <w:r w:rsidRPr="007D607C">
        <w:rPr>
          <w:b/>
          <w:bCs/>
          <w:szCs w:val="24"/>
        </w:rPr>
        <w:lastRenderedPageBreak/>
        <w:t>H1.3 :</w:t>
      </w:r>
      <w:r w:rsidRPr="00F96C40">
        <w:rPr>
          <w:szCs w:val="24"/>
        </w:rPr>
        <w:t xml:space="preserve"> L’utilisation des solutions digitales a un impact positif significatif sur la résilience de l’entreprise.</w:t>
      </w:r>
    </w:p>
    <w:p w14:paraId="02723F60" w14:textId="77777777" w:rsidR="00D44AAA" w:rsidRPr="00261CFF" w:rsidRDefault="00D44AAA" w:rsidP="00D44AAA">
      <w:pPr>
        <w:rPr>
          <w:szCs w:val="24"/>
        </w:rPr>
      </w:pPr>
      <w:r w:rsidRPr="00261CFF">
        <w:rPr>
          <w:b/>
          <w:bCs/>
          <w:szCs w:val="24"/>
        </w:rPr>
        <w:t>H.1.3a :</w:t>
      </w:r>
      <w:r w:rsidRPr="00261CFF">
        <w:rPr>
          <w:szCs w:val="24"/>
        </w:rPr>
        <w:t xml:space="preserve"> L’automatisation a un impact positif significatif sur la résilience</w:t>
      </w:r>
    </w:p>
    <w:p w14:paraId="73F5FB72" w14:textId="77777777" w:rsidR="00D44AAA" w:rsidRPr="00261CFF" w:rsidRDefault="00D44AAA" w:rsidP="00D44AAA">
      <w:pPr>
        <w:rPr>
          <w:szCs w:val="24"/>
        </w:rPr>
      </w:pPr>
      <w:r w:rsidRPr="00261CFF">
        <w:rPr>
          <w:b/>
          <w:bCs/>
          <w:szCs w:val="24"/>
        </w:rPr>
        <w:t>H1.3b :</w:t>
      </w:r>
      <w:r w:rsidRPr="00261CFF">
        <w:rPr>
          <w:szCs w:val="24"/>
        </w:rPr>
        <w:t xml:space="preserve"> La dématérialisation a un impact positif significatif sur la résilience.</w:t>
      </w:r>
    </w:p>
    <w:p w14:paraId="3EBC3FC0" w14:textId="339B2D06" w:rsidR="00D44AAA" w:rsidRPr="00261CFF" w:rsidRDefault="00D44AAA" w:rsidP="00D44AAA">
      <w:pPr>
        <w:rPr>
          <w:szCs w:val="24"/>
        </w:rPr>
      </w:pPr>
      <w:r w:rsidRPr="00261CFF">
        <w:rPr>
          <w:b/>
          <w:bCs/>
          <w:szCs w:val="24"/>
        </w:rPr>
        <w:t>H1.3c:</w:t>
      </w:r>
      <w:r w:rsidRPr="00261CFF">
        <w:rPr>
          <w:szCs w:val="24"/>
        </w:rPr>
        <w:t xml:space="preserve"> La ré-intermédiation/de-intermédiation a un impact positif significatif sur la résilience.</w:t>
      </w:r>
    </w:p>
    <w:p w14:paraId="56E6728E" w14:textId="631AFB58" w:rsidR="00D44AAA" w:rsidRDefault="00D44AAA" w:rsidP="00D44AAA">
      <w:pPr>
        <w:rPr>
          <w:szCs w:val="24"/>
        </w:rPr>
      </w:pPr>
      <w:r w:rsidRPr="00261CFF">
        <w:rPr>
          <w:b/>
          <w:bCs/>
          <w:szCs w:val="24"/>
        </w:rPr>
        <w:t>Hypothèse 2</w:t>
      </w:r>
      <w:r w:rsidR="00C20E1E">
        <w:rPr>
          <w:b/>
          <w:bCs/>
          <w:szCs w:val="24"/>
        </w:rPr>
        <w:t xml:space="preserve"> </w:t>
      </w:r>
      <w:r w:rsidRPr="00261CFF">
        <w:rPr>
          <w:b/>
          <w:bCs/>
          <w:szCs w:val="24"/>
        </w:rPr>
        <w:t>:</w:t>
      </w:r>
      <w:r w:rsidRPr="00261CFF">
        <w:rPr>
          <w:szCs w:val="24"/>
        </w:rPr>
        <w:t xml:space="preserve"> La </w:t>
      </w:r>
      <w:r>
        <w:rPr>
          <w:szCs w:val="24"/>
        </w:rPr>
        <w:t>proactivité</w:t>
      </w:r>
      <w:r w:rsidRPr="00261CFF">
        <w:rPr>
          <w:szCs w:val="24"/>
        </w:rPr>
        <w:t xml:space="preserve"> est une variable médiatrice ent</w:t>
      </w:r>
      <w:r>
        <w:rPr>
          <w:szCs w:val="24"/>
        </w:rPr>
        <w:t xml:space="preserve">re les solutions digitales et la flexibilité </w:t>
      </w:r>
      <w:r w:rsidRPr="00261CFF">
        <w:rPr>
          <w:szCs w:val="24"/>
        </w:rPr>
        <w:t>organisationnelle.</w:t>
      </w:r>
    </w:p>
    <w:p w14:paraId="61C58834" w14:textId="1D2959B4" w:rsidR="00D44AAA" w:rsidRDefault="00D44AAA" w:rsidP="00D44AAA">
      <w:pPr>
        <w:rPr>
          <w:szCs w:val="24"/>
        </w:rPr>
      </w:pPr>
      <w:r w:rsidRPr="00261CFF">
        <w:rPr>
          <w:b/>
          <w:bCs/>
          <w:szCs w:val="24"/>
        </w:rPr>
        <w:t>Hypothèse 3</w:t>
      </w:r>
      <w:r w:rsidR="00C20E1E">
        <w:rPr>
          <w:b/>
          <w:bCs/>
          <w:szCs w:val="24"/>
        </w:rPr>
        <w:t xml:space="preserve"> </w:t>
      </w:r>
      <w:r w:rsidRPr="00261CFF">
        <w:rPr>
          <w:b/>
          <w:bCs/>
          <w:szCs w:val="24"/>
        </w:rPr>
        <w:t>:</w:t>
      </w:r>
      <w:r w:rsidRPr="00261CFF">
        <w:rPr>
          <w:szCs w:val="24"/>
        </w:rPr>
        <w:t xml:space="preserve"> La </w:t>
      </w:r>
      <w:r>
        <w:rPr>
          <w:szCs w:val="24"/>
        </w:rPr>
        <w:t>résilience</w:t>
      </w:r>
      <w:r w:rsidRPr="00261CFF">
        <w:rPr>
          <w:szCs w:val="24"/>
        </w:rPr>
        <w:t xml:space="preserve"> est une variable médiatrice entre les solutions digitales et l</w:t>
      </w:r>
      <w:r>
        <w:rPr>
          <w:szCs w:val="24"/>
        </w:rPr>
        <w:t xml:space="preserve">a flexibilité </w:t>
      </w:r>
      <w:r w:rsidRPr="00261CFF">
        <w:rPr>
          <w:szCs w:val="24"/>
        </w:rPr>
        <w:t>organisationnelle.</w:t>
      </w:r>
    </w:p>
    <w:p w14:paraId="72070BD4" w14:textId="77777777" w:rsidR="00D44AAA" w:rsidRDefault="00D44AAA" w:rsidP="00D44AAA">
      <w:pPr>
        <w:rPr>
          <w:b/>
          <w:bCs/>
        </w:rPr>
      </w:pPr>
      <w:r w:rsidRPr="00D44AAA">
        <w:rPr>
          <w:b/>
          <w:bCs/>
        </w:rPr>
        <w:t>Les variables de la recherche :</w:t>
      </w:r>
    </w:p>
    <w:p w14:paraId="135DB529" w14:textId="77777777" w:rsidR="00D44AAA" w:rsidRDefault="00D44AAA" w:rsidP="00FB60C6">
      <w:pPr>
        <w:pStyle w:val="Paragraphedeliste"/>
        <w:numPr>
          <w:ilvl w:val="0"/>
          <w:numId w:val="26"/>
        </w:numPr>
        <w:spacing w:before="100" w:beforeAutospacing="1" w:after="100" w:afterAutospacing="1"/>
      </w:pPr>
      <w:r>
        <w:t>La variable indépendante (exogène) : La transformation digitale</w:t>
      </w:r>
    </w:p>
    <w:p w14:paraId="0CFBA42A" w14:textId="77777777" w:rsidR="00D44AAA" w:rsidRDefault="00D44AAA" w:rsidP="00D4043E">
      <w:pPr>
        <w:pStyle w:val="Paragraphedeliste"/>
        <w:numPr>
          <w:ilvl w:val="0"/>
          <w:numId w:val="26"/>
        </w:numPr>
        <w:spacing w:before="100" w:beforeAutospacing="1" w:after="100" w:afterAutospacing="1"/>
      </w:pPr>
      <w:r>
        <w:t xml:space="preserve">La variable dépendante (endogène) : à expliquer, l’agilité organisationnelle. </w:t>
      </w:r>
    </w:p>
    <w:p w14:paraId="2CD59090" w14:textId="77777777" w:rsidR="00D44AAA" w:rsidRDefault="00D44AAA" w:rsidP="00FB60C6">
      <w:pPr>
        <w:pStyle w:val="Paragraphedeliste"/>
        <w:numPr>
          <w:ilvl w:val="0"/>
          <w:numId w:val="26"/>
        </w:numPr>
        <w:spacing w:before="100" w:beforeAutospacing="1" w:after="100" w:afterAutospacing="1"/>
      </w:pPr>
      <w:r>
        <w:t xml:space="preserve">Les variables médiatrices : la proactivité et la résilience </w:t>
      </w:r>
    </w:p>
    <w:p w14:paraId="1817ABB9" w14:textId="77777777" w:rsidR="00360CF8" w:rsidRDefault="00D44AAA" w:rsidP="00360CF8">
      <w:pPr>
        <w:rPr>
          <w:b/>
          <w:bCs/>
        </w:rPr>
      </w:pPr>
      <w:r>
        <w:rPr>
          <w:b/>
          <w:bCs/>
        </w:rPr>
        <w:t>La réalisation du modèle conceptuel :</w:t>
      </w:r>
    </w:p>
    <w:p w14:paraId="5F238FA7" w14:textId="77777777" w:rsidR="0042155E" w:rsidRDefault="0042155E" w:rsidP="0042155E">
      <w:r>
        <w:t xml:space="preserve">Notre modèle conceptuel s’articule autour de la transformation digitale, considérée comme une variable indépendante, qui influence l’agilité organisationnelle, la variable dépendante. Cette relation </w:t>
      </w:r>
      <w:r w:rsidR="003C7A3F">
        <w:t>est expliquée par deux variables médiatrices qui sont : la proactivité et la résilience</w:t>
      </w:r>
      <w:r w:rsidR="00C83594">
        <w:t>.</w:t>
      </w:r>
    </w:p>
    <w:p w14:paraId="724AE364" w14:textId="77777777" w:rsidR="003B14EB" w:rsidRDefault="00C83594" w:rsidP="003B14EB">
      <w:r w:rsidRPr="00C83594">
        <w:t>La construction de ce modèle s’appuie sur des recherches antérieures</w:t>
      </w:r>
      <w:r w:rsidR="00231F96">
        <w:t xml:space="preserve"> qui démontrent le lien entre la digitalisation et l’agilité organisationnelle</w:t>
      </w:r>
      <w:r w:rsidR="003B14EB">
        <w:t xml:space="preserve"> et qui souligne l’importance de l’adoption des outils digitaux dans le développement des capacités organisationnelles agiles.</w:t>
      </w:r>
    </w:p>
    <w:p w14:paraId="3E02587B" w14:textId="77777777" w:rsidR="00C83594" w:rsidRDefault="00C83594" w:rsidP="007E5215">
      <w:r>
        <w:t xml:space="preserve"> Les</w:t>
      </w:r>
      <w:r w:rsidRPr="00C83594">
        <w:t xml:space="preserve"> études soulignent le rôle crucial de la transformation digitale dans l'amélioration de l'agilité organisationnelle. L’étude de Vial (2021) a montré que la transformation digitale améliorait la capacité des entreprises à réagir rapidement aux perturbations du marché.</w:t>
      </w:r>
      <w:r w:rsidR="007E5215">
        <w:t xml:space="preserve"> </w:t>
      </w:r>
      <w:r w:rsidR="007E5215" w:rsidRPr="00C83594">
        <w:t xml:space="preserve">De même, Sebastian et al. (2017) mettent en évidence que la transformation digitale peut améliorer l'agilité organisationnelle en fournissant les </w:t>
      </w:r>
      <w:r w:rsidR="007E5215">
        <w:t>outils et les capacités nécessaires pour réagir rapidement aux changements du marché.</w:t>
      </w:r>
      <w:r w:rsidRPr="00C83594">
        <w:t xml:space="preserve"> Ainsi Sabamurthy et al. (2003) notent que les </w:t>
      </w:r>
      <w:r w:rsidRPr="00C83594">
        <w:lastRenderedPageBreak/>
        <w:t>entreprises qui adoptent la transformation digitale sont mieux à même de favoriser une culture agile, leur permettant de réagir rapidement et efficacement aux changements de leur environnement externe</w:t>
      </w:r>
      <w:r w:rsidR="007E5215">
        <w:t>.</w:t>
      </w:r>
    </w:p>
    <w:p w14:paraId="7B0948E9" w14:textId="77777777" w:rsidR="00B61BF4" w:rsidRDefault="00B61BF4" w:rsidP="00B61BF4">
      <w:pPr>
        <w:rPr>
          <w:lang w:eastAsia="fr-FR"/>
        </w:rPr>
      </w:pPr>
      <w:r>
        <w:rPr>
          <w:lang w:eastAsia="fr-FR"/>
        </w:rPr>
        <w:t xml:space="preserve">La transformation digitale améliore la proactivité des entreprises en permettant une anticipation des changements, une prise de décisions rapide et en facilitant l’innovation. Les résultats de l’étude menée par  Fahmi Youssef et Ed Douib Amina (2025) </w:t>
      </w:r>
      <w:r w:rsidRPr="007D098F">
        <w:rPr>
          <w:lang w:eastAsia="fr-FR"/>
        </w:rPr>
        <w:t>indiquent que la transformation digitale contribue non seulement à accroître la productivité et la rentabilité des PME, mais aussi à renforcer leur proactivité en développant leur capacité d’innovation, en améliorant la satisfaction de leurs clients et en augmentant leur réactivité face aux évolutions du marché. Par ailleurs, il est essentiel que les PME adoptent une posture proactive en investissant dans des technologies adaptées à leurs besoins spécifiques, tout en cultivant un environnement organisationnel favorable à l’innovation.</w:t>
      </w:r>
    </w:p>
    <w:p w14:paraId="2E3F17DE" w14:textId="77777777" w:rsidR="00665CFD" w:rsidRDefault="007E5215" w:rsidP="00665CFD">
      <w:pPr>
        <w:rPr>
          <w:rFonts w:cstheme="majorBidi"/>
        </w:rPr>
      </w:pPr>
      <w:r w:rsidRPr="006E1DF9">
        <w:rPr>
          <w:rFonts w:cstheme="majorBidi"/>
        </w:rPr>
        <w:t xml:space="preserve">Des études empiriques confirment également cette relation positive entre la digitalisation et la résilience organisationnelle. Zeya He et al. (2022) ont validé l'existence </w:t>
      </w:r>
      <w:r>
        <w:rPr>
          <w:rFonts w:cstheme="majorBidi"/>
        </w:rPr>
        <w:t>de deux hypothèses qui sont l’existante d’une</w:t>
      </w:r>
      <w:r w:rsidRPr="006E1DF9">
        <w:rPr>
          <w:rFonts w:cstheme="majorBidi"/>
        </w:rPr>
        <w:t xml:space="preserve"> relation positive entre l'intensité digitale (ou la maturité digitale) et la résilience organisationnelle, ainsi qu'entre l'intention de la gestion de la digitalisation et la résilience. </w:t>
      </w:r>
      <w:r w:rsidR="00665CFD" w:rsidRPr="006E1DF9">
        <w:rPr>
          <w:rFonts w:cstheme="majorBidi"/>
        </w:rPr>
        <w:t>L'intégration de solutions digitales joue un rôle déterminant dans l'amélioration de la résilience organisationnelle. Kane et al. (2020) ont observé que les organisations dotées de bases numériques solides ont fait preuve d'une plus grande résilience pendant la pandémie de COVID-19.</w:t>
      </w:r>
      <w:r w:rsidR="00665CFD">
        <w:rPr>
          <w:rFonts w:cstheme="majorBidi"/>
        </w:rPr>
        <w:t xml:space="preserve"> L’étude de Wakabayshi et al en 2020 a confirmé l’idée prétendante que l</w:t>
      </w:r>
      <w:r w:rsidR="00665CFD" w:rsidRPr="006E1DF9">
        <w:rPr>
          <w:rFonts w:cstheme="majorBidi"/>
        </w:rPr>
        <w:t>es PME fournissant principalement des services digitaux ont été moins touch</w:t>
      </w:r>
      <w:r w:rsidR="00665CFD">
        <w:rPr>
          <w:rFonts w:cstheme="majorBidi"/>
        </w:rPr>
        <w:t xml:space="preserve">ées par la crise de la COVID-19, </w:t>
      </w:r>
      <w:r w:rsidR="00665CFD" w:rsidRPr="006E1DF9">
        <w:rPr>
          <w:rFonts w:cstheme="majorBidi"/>
        </w:rPr>
        <w:t>ce qui démontre l'avantage des modèles économiques basés su</w:t>
      </w:r>
      <w:r w:rsidR="00665CFD">
        <w:rPr>
          <w:rFonts w:cstheme="majorBidi"/>
        </w:rPr>
        <w:t xml:space="preserve">r la digitalisation en période de perturbation. </w:t>
      </w:r>
    </w:p>
    <w:p w14:paraId="458377FD" w14:textId="5C1441D2" w:rsidR="00E91B9D" w:rsidRPr="00E91B9D" w:rsidRDefault="00E91B9D" w:rsidP="00E91B9D">
      <w:pPr>
        <w:pStyle w:val="Lgende"/>
        <w:keepNext/>
        <w:jc w:val="center"/>
        <w:rPr>
          <w:color w:val="auto"/>
          <w:sz w:val="22"/>
          <w:szCs w:val="22"/>
        </w:rPr>
      </w:pPr>
      <w:bookmarkStart w:id="506" w:name="_Toc200838525"/>
      <w:r w:rsidRPr="00E91B9D">
        <w:rPr>
          <w:color w:val="auto"/>
          <w:sz w:val="22"/>
          <w:szCs w:val="22"/>
        </w:rPr>
        <w:lastRenderedPageBreak/>
        <w:t xml:space="preserve">Figure N° </w:t>
      </w:r>
      <w:r w:rsidR="00AA1169">
        <w:rPr>
          <w:color w:val="auto"/>
          <w:sz w:val="22"/>
          <w:szCs w:val="22"/>
        </w:rPr>
        <w:fldChar w:fldCharType="begin"/>
      </w:r>
      <w:r w:rsidR="00AA1169">
        <w:rPr>
          <w:color w:val="auto"/>
          <w:sz w:val="22"/>
          <w:szCs w:val="22"/>
        </w:rPr>
        <w:instrText xml:space="preserve"> SEQ Figure_N° \* ARABIC </w:instrText>
      </w:r>
      <w:r w:rsidR="00AA1169">
        <w:rPr>
          <w:color w:val="auto"/>
          <w:sz w:val="22"/>
          <w:szCs w:val="22"/>
        </w:rPr>
        <w:fldChar w:fldCharType="separate"/>
      </w:r>
      <w:r w:rsidR="00711384">
        <w:rPr>
          <w:noProof/>
          <w:color w:val="auto"/>
          <w:sz w:val="22"/>
          <w:szCs w:val="22"/>
        </w:rPr>
        <w:t>10</w:t>
      </w:r>
      <w:r w:rsidR="00AA1169">
        <w:rPr>
          <w:color w:val="auto"/>
          <w:sz w:val="22"/>
          <w:szCs w:val="22"/>
        </w:rPr>
        <w:fldChar w:fldCharType="end"/>
      </w:r>
      <w:r w:rsidRPr="00E91B9D">
        <w:rPr>
          <w:color w:val="auto"/>
          <w:sz w:val="22"/>
          <w:szCs w:val="22"/>
        </w:rPr>
        <w:t>: Le modèle conceptuel de l'étude</w:t>
      </w:r>
      <w:bookmarkEnd w:id="506"/>
    </w:p>
    <w:p w14:paraId="5F9F04AB" w14:textId="77777777" w:rsidR="001E768D" w:rsidRDefault="00E91B9D" w:rsidP="00360CF8">
      <w:pPr>
        <w:rPr>
          <w:b/>
          <w:bCs/>
        </w:rPr>
      </w:pPr>
      <w:r>
        <w:rPr>
          <w:b/>
          <w:bCs/>
          <w:noProof/>
          <w:lang w:eastAsia="fr-FR"/>
        </w:rPr>
        <w:drawing>
          <wp:inline distT="0" distB="0" distL="0" distR="0" wp14:anchorId="32EA9BA0" wp14:editId="6D6120CA">
            <wp:extent cx="5090277" cy="2586942"/>
            <wp:effectExtent l="0" t="0" r="0" b="444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gramme (1).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107803" cy="2595849"/>
                    </a:xfrm>
                    <a:prstGeom prst="rect">
                      <a:avLst/>
                    </a:prstGeom>
                  </pic:spPr>
                </pic:pic>
              </a:graphicData>
            </a:graphic>
          </wp:inline>
        </w:drawing>
      </w:r>
    </w:p>
    <w:p w14:paraId="7282F334" w14:textId="77777777" w:rsidR="001E768D" w:rsidRPr="00E91B9D" w:rsidRDefault="00E91B9D" w:rsidP="00E91B9D">
      <w:pPr>
        <w:jc w:val="center"/>
        <w:rPr>
          <w:sz w:val="20"/>
          <w:szCs w:val="18"/>
        </w:rPr>
      </w:pPr>
      <w:r w:rsidRPr="00E91B9D">
        <w:rPr>
          <w:b/>
          <w:bCs/>
          <w:sz w:val="20"/>
          <w:szCs w:val="18"/>
        </w:rPr>
        <w:t xml:space="preserve">Source : </w:t>
      </w:r>
      <w:r w:rsidRPr="00E91B9D">
        <w:rPr>
          <w:sz w:val="20"/>
          <w:szCs w:val="18"/>
        </w:rPr>
        <w:t>établi par nous-même</w:t>
      </w:r>
    </w:p>
    <w:p w14:paraId="24B8FEFD" w14:textId="77777777" w:rsidR="00360CF8" w:rsidRDefault="00360CF8" w:rsidP="008E74E9">
      <w:pPr>
        <w:pStyle w:val="Paragraphedeliste"/>
        <w:numPr>
          <w:ilvl w:val="0"/>
          <w:numId w:val="25"/>
        </w:numPr>
        <w:ind w:left="782" w:hanging="357"/>
        <w:outlineLvl w:val="2"/>
        <w:rPr>
          <w:b/>
          <w:bCs/>
        </w:rPr>
      </w:pPr>
      <w:bookmarkStart w:id="507" w:name="_Toc199167188"/>
      <w:bookmarkStart w:id="508" w:name="_Toc199265701"/>
      <w:bookmarkStart w:id="509" w:name="_Toc200837477"/>
      <w:r>
        <w:rPr>
          <w:b/>
          <w:bCs/>
        </w:rPr>
        <w:t>La méthodologie de la recherche :</w:t>
      </w:r>
      <w:bookmarkEnd w:id="507"/>
      <w:bookmarkEnd w:id="508"/>
      <w:bookmarkEnd w:id="509"/>
      <w:r>
        <w:rPr>
          <w:b/>
          <w:bCs/>
        </w:rPr>
        <w:t xml:space="preserve"> </w:t>
      </w:r>
    </w:p>
    <w:p w14:paraId="681AF55E" w14:textId="77777777" w:rsidR="00205DE1" w:rsidRPr="00205DE1" w:rsidRDefault="00205DE1" w:rsidP="008E74E9">
      <w:pPr>
        <w:pStyle w:val="Paragraphedeliste"/>
        <w:numPr>
          <w:ilvl w:val="1"/>
          <w:numId w:val="25"/>
        </w:numPr>
        <w:ind w:left="782" w:hanging="357"/>
        <w:outlineLvl w:val="3"/>
        <w:rPr>
          <w:b/>
          <w:bCs/>
        </w:rPr>
      </w:pPr>
      <w:bookmarkStart w:id="510" w:name="_Toc199167189"/>
      <w:bookmarkStart w:id="511" w:name="_Toc199265702"/>
      <w:bookmarkStart w:id="512" w:name="_Toc200837478"/>
      <w:r w:rsidRPr="00205DE1">
        <w:rPr>
          <w:b/>
          <w:bCs/>
        </w:rPr>
        <w:t>L’objectif de l’étude :</w:t>
      </w:r>
      <w:bookmarkEnd w:id="510"/>
      <w:bookmarkEnd w:id="511"/>
      <w:bookmarkEnd w:id="512"/>
      <w:r w:rsidRPr="00205DE1">
        <w:rPr>
          <w:b/>
          <w:bCs/>
        </w:rPr>
        <w:t xml:space="preserve"> </w:t>
      </w:r>
    </w:p>
    <w:p w14:paraId="6D43FF99" w14:textId="4C084BAF" w:rsidR="00205DE1" w:rsidRPr="00205DE1" w:rsidRDefault="00205DE1" w:rsidP="00C20E1E">
      <w:r w:rsidRPr="00205DE1">
        <w:t xml:space="preserve">Cette étude vise à explorer le rôle structurant des solutions digitales dans </w:t>
      </w:r>
      <w:r>
        <w:t>la transformation agile</w:t>
      </w:r>
      <w:r w:rsidRPr="00205DE1">
        <w:t xml:space="preserve"> des entreprises algériennes, en analysant spécifiquement comment l'automatisation</w:t>
      </w:r>
      <w:r w:rsidR="00D15BD9">
        <w:t xml:space="preserve">, la </w:t>
      </w:r>
      <w:r w:rsidR="00D15BD9" w:rsidRPr="00205DE1">
        <w:t>dématérialisation et </w:t>
      </w:r>
      <w:r w:rsidR="00D15BD9">
        <w:t xml:space="preserve">la </w:t>
      </w:r>
      <w:r w:rsidR="00D15BD9" w:rsidRPr="00205DE1">
        <w:t>désintermédiation/</w:t>
      </w:r>
      <w:r w:rsidR="00C60395">
        <w:t>ré</w:t>
      </w:r>
      <w:r w:rsidR="00C20E1E">
        <w:t xml:space="preserve"> </w:t>
      </w:r>
      <w:r w:rsidR="00A63A5B">
        <w:t xml:space="preserve"> </w:t>
      </w:r>
      <w:r w:rsidR="00C60395" w:rsidRPr="00205DE1">
        <w:t>intermédiation</w:t>
      </w:r>
      <w:r w:rsidRPr="00205DE1">
        <w:t> influencent leur capacité à s'adapter aux environnements dynamiques. En prenant comme variables médiatrices la proactivité</w:t>
      </w:r>
      <w:r w:rsidR="0065532E">
        <w:t> </w:t>
      </w:r>
      <w:r w:rsidRPr="00205DE1">
        <w:t>et la résilience</w:t>
      </w:r>
      <w:r w:rsidR="0065532E">
        <w:t xml:space="preserve">, </w:t>
      </w:r>
      <w:r w:rsidRPr="00205DE1">
        <w:t>la recherche cherche à établir des corrélations quantifiables entre l'adoption d</w:t>
      </w:r>
      <w:r w:rsidR="0065532E">
        <w:t>u digital et l'amélioration de la flexibilité opérationnelle</w:t>
      </w:r>
      <w:r w:rsidRPr="00205DE1">
        <w:t>.</w:t>
      </w:r>
    </w:p>
    <w:p w14:paraId="64B1725D" w14:textId="77777777" w:rsidR="00926671" w:rsidRDefault="00205DE1" w:rsidP="003B14EB">
      <w:pPr>
        <w:rPr>
          <w:lang w:eastAsia="fr-FR"/>
        </w:rPr>
      </w:pPr>
      <w:r w:rsidRPr="00205DE1">
        <w:rPr>
          <w:lang w:eastAsia="fr-FR"/>
        </w:rPr>
        <w:t xml:space="preserve">L'objectif principal </w:t>
      </w:r>
      <w:r w:rsidR="0065532E">
        <w:rPr>
          <w:lang w:eastAsia="fr-FR"/>
        </w:rPr>
        <w:t>de cette étude est d’apporter une valeur ajoutée à</w:t>
      </w:r>
      <w:r w:rsidRPr="00205DE1">
        <w:rPr>
          <w:lang w:eastAsia="fr-FR"/>
        </w:rPr>
        <w:t xml:space="preserve"> la littérature académique en fournissant un cadre d'analyse contextualisé aux spécificités du tissu économique algérien, où les défis infrastructurels et culturels modèrent souvent l'impact des technologies</w:t>
      </w:r>
      <w:r>
        <w:rPr>
          <w:lang w:eastAsia="fr-FR"/>
        </w:rPr>
        <w:t xml:space="preserve">. </w:t>
      </w:r>
      <w:r w:rsidRPr="00205DE1">
        <w:rPr>
          <w:lang w:eastAsia="fr-FR"/>
        </w:rPr>
        <w:t xml:space="preserve">En croisant les données empiriques recueillies avec les théories existantes sur </w:t>
      </w:r>
      <w:r w:rsidR="0065532E">
        <w:rPr>
          <w:lang w:eastAsia="fr-FR"/>
        </w:rPr>
        <w:t>l’agilité organisationnell</w:t>
      </w:r>
      <w:r w:rsidRPr="00205DE1">
        <w:rPr>
          <w:lang w:eastAsia="fr-FR"/>
        </w:rPr>
        <w:t>e, cette étude propose des recommandations opérationnelles pour les entreprises locales, tout en enrichissant le débat théorique sur les mécanismes de médiation digitaux dans les économies émergentes</w:t>
      </w:r>
      <w:r w:rsidR="0065532E">
        <w:rPr>
          <w:lang w:eastAsia="fr-FR"/>
        </w:rPr>
        <w:t>.</w:t>
      </w:r>
    </w:p>
    <w:p w14:paraId="067D3547" w14:textId="77777777" w:rsidR="00D3733E" w:rsidRPr="00A2633F" w:rsidRDefault="00D3733E" w:rsidP="008E74E9">
      <w:pPr>
        <w:pStyle w:val="Paragraphedeliste"/>
        <w:numPr>
          <w:ilvl w:val="1"/>
          <w:numId w:val="25"/>
        </w:numPr>
        <w:ind w:left="782" w:hanging="357"/>
        <w:outlineLvl w:val="3"/>
        <w:rPr>
          <w:b/>
          <w:bCs/>
          <w:lang w:eastAsia="fr-FR"/>
        </w:rPr>
      </w:pPr>
      <w:bookmarkStart w:id="513" w:name="_Toc199265703"/>
      <w:bookmarkStart w:id="514" w:name="_Toc200837479"/>
      <w:r>
        <w:rPr>
          <w:b/>
          <w:bCs/>
          <w:lang w:eastAsia="fr-FR"/>
        </w:rPr>
        <w:t>Méthodologie et démarche de</w:t>
      </w:r>
      <w:r w:rsidR="0065532E" w:rsidRPr="0065532E">
        <w:rPr>
          <w:b/>
          <w:bCs/>
          <w:lang w:eastAsia="fr-FR"/>
        </w:rPr>
        <w:t xml:space="preserve"> l’enquête :</w:t>
      </w:r>
      <w:bookmarkEnd w:id="513"/>
      <w:bookmarkEnd w:id="514"/>
    </w:p>
    <w:p w14:paraId="0C718FF5" w14:textId="77777777" w:rsidR="00D3733E" w:rsidRPr="00D3733E" w:rsidRDefault="00A2633F" w:rsidP="00A2633F">
      <w:pPr>
        <w:rPr>
          <w:lang w:eastAsia="fr-FR"/>
        </w:rPr>
      </w:pPr>
      <w:r>
        <w:rPr>
          <w:lang w:eastAsia="fr-FR"/>
        </w:rPr>
        <w:t>N</w:t>
      </w:r>
      <w:r w:rsidR="00D3733E" w:rsidRPr="00D3733E">
        <w:rPr>
          <w:lang w:eastAsia="fr-FR"/>
        </w:rPr>
        <w:t xml:space="preserve">ous avons entrepris une enquête visant à recueillir des données tangibles et quantifiables pour analyser l’impact des outils digitaux sur l’agilité organisationnelle. Cette </w:t>
      </w:r>
      <w:r w:rsidR="00D3733E" w:rsidRPr="00D3733E">
        <w:rPr>
          <w:lang w:eastAsia="fr-FR"/>
        </w:rPr>
        <w:lastRenderedPageBreak/>
        <w:t xml:space="preserve">démarche méthodologique rigoureuse nous a permis de collecter des </w:t>
      </w:r>
      <w:r>
        <w:rPr>
          <w:lang w:eastAsia="fr-FR"/>
        </w:rPr>
        <w:t>données</w:t>
      </w:r>
      <w:r w:rsidR="00D3733E" w:rsidRPr="00D3733E">
        <w:rPr>
          <w:lang w:eastAsia="fr-FR"/>
        </w:rPr>
        <w:t xml:space="preserve"> auprès d’un panel diversifié de </w:t>
      </w:r>
      <w:r>
        <w:rPr>
          <w:lang w:eastAsia="fr-FR"/>
        </w:rPr>
        <w:t>responsables et cadres</w:t>
      </w:r>
      <w:r w:rsidR="00D3733E" w:rsidRPr="00D3733E">
        <w:rPr>
          <w:lang w:eastAsia="fr-FR"/>
        </w:rPr>
        <w:t xml:space="preserve">, afin de mieux comprendre leur </w:t>
      </w:r>
      <w:r>
        <w:rPr>
          <w:lang w:eastAsia="fr-FR"/>
        </w:rPr>
        <w:t>comportement relatif</w:t>
      </w:r>
      <w:r w:rsidR="00D3733E" w:rsidRPr="00D3733E">
        <w:rPr>
          <w:lang w:eastAsia="fr-FR"/>
        </w:rPr>
        <w:t xml:space="preserve"> à l’utilisation des solutions di</w:t>
      </w:r>
      <w:r>
        <w:rPr>
          <w:lang w:eastAsia="fr-FR"/>
        </w:rPr>
        <w:t>gitales et leur influence sur l’agilité</w:t>
      </w:r>
      <w:r w:rsidR="00D3733E" w:rsidRPr="00D3733E">
        <w:rPr>
          <w:lang w:eastAsia="fr-FR"/>
        </w:rPr>
        <w:t xml:space="preserve"> de l’entreprise.</w:t>
      </w:r>
      <w:r>
        <w:rPr>
          <w:lang w:eastAsia="fr-FR"/>
        </w:rPr>
        <w:t xml:space="preserve"> N</w:t>
      </w:r>
      <w:r w:rsidR="00D3733E" w:rsidRPr="00D3733E">
        <w:rPr>
          <w:lang w:eastAsia="fr-FR"/>
        </w:rPr>
        <w:t xml:space="preserve">ous présentons en détail notre approche méthodologique, incluant la description de la population </w:t>
      </w:r>
      <w:r>
        <w:rPr>
          <w:lang w:eastAsia="fr-FR"/>
        </w:rPr>
        <w:t>cible</w:t>
      </w:r>
      <w:r w:rsidR="00D3733E" w:rsidRPr="00D3733E">
        <w:rPr>
          <w:lang w:eastAsia="fr-FR"/>
        </w:rPr>
        <w:t>, la méthode d’échantillonnage adoptée, les outils de collecte de données employés ainsi que la stratégie de diffusion du questionnaire. Par ailleurs, nous exposons les techniques d’analyse statistique mobilisées pour interpréter les données recueillies et valider nos hypothèses de travail.</w:t>
      </w:r>
    </w:p>
    <w:p w14:paraId="7BAC4F17" w14:textId="77777777" w:rsidR="00DE100B" w:rsidRDefault="00A2633F" w:rsidP="00D4043E">
      <w:pPr>
        <w:pStyle w:val="Paragraphedeliste"/>
        <w:numPr>
          <w:ilvl w:val="0"/>
          <w:numId w:val="20"/>
        </w:numPr>
        <w:rPr>
          <w:rFonts w:cstheme="majorBidi"/>
          <w:b/>
          <w:bCs/>
          <w:szCs w:val="24"/>
        </w:rPr>
      </w:pPr>
      <w:r w:rsidRPr="00A2633F">
        <w:rPr>
          <w:rFonts w:cstheme="majorBidi"/>
          <w:b/>
          <w:bCs/>
          <w:szCs w:val="24"/>
        </w:rPr>
        <w:t>La population</w:t>
      </w:r>
      <w:r>
        <w:rPr>
          <w:rFonts w:cstheme="majorBidi"/>
          <w:b/>
          <w:bCs/>
          <w:szCs w:val="24"/>
        </w:rPr>
        <w:t xml:space="preserve"> cible</w:t>
      </w:r>
      <w:r w:rsidRPr="00A2633F">
        <w:rPr>
          <w:rFonts w:cstheme="majorBidi"/>
          <w:b/>
          <w:bCs/>
          <w:szCs w:val="24"/>
        </w:rPr>
        <w:t> :</w:t>
      </w:r>
      <w:r>
        <w:rPr>
          <w:rFonts w:cstheme="majorBidi"/>
          <w:b/>
          <w:bCs/>
          <w:szCs w:val="24"/>
        </w:rPr>
        <w:t xml:space="preserve"> </w:t>
      </w:r>
    </w:p>
    <w:p w14:paraId="1C632230" w14:textId="77777777" w:rsidR="00722FB1" w:rsidRDefault="00A519BF" w:rsidP="000C6182">
      <w:r w:rsidRPr="00A519BF">
        <w:rPr>
          <w:lang w:eastAsia="fr-FR"/>
        </w:rPr>
        <w:t xml:space="preserve">La population désigne l’ensemble des individus ou unités statistiques possédant une ou plusieurs caractéristiques communes, </w:t>
      </w:r>
      <w:r w:rsidR="00722FB1">
        <w:rPr>
          <w:lang w:eastAsia="fr-FR"/>
        </w:rPr>
        <w:t>et qui font l’objet d’une étude.</w:t>
      </w:r>
      <w:r w:rsidR="00722FB1">
        <w:rPr>
          <w:rStyle w:val="Appelnotedebasdep"/>
          <w:lang w:eastAsia="fr-FR"/>
        </w:rPr>
        <w:footnoteReference w:id="215"/>
      </w:r>
      <w:r w:rsidR="00722FB1">
        <w:rPr>
          <w:lang w:eastAsia="fr-FR"/>
        </w:rPr>
        <w:t>Dans le cadre de  notre enquête</w:t>
      </w:r>
      <w:r w:rsidR="00722FB1" w:rsidRPr="00722FB1">
        <w:t xml:space="preserve">, </w:t>
      </w:r>
      <w:r w:rsidR="00722FB1">
        <w:t>la population cible regroupe</w:t>
      </w:r>
      <w:r w:rsidR="00722FB1" w:rsidRPr="00722FB1">
        <w:t xml:space="preserve"> tous les responsables, cadres et cadres supérieurs </w:t>
      </w:r>
      <w:r w:rsidR="00722FB1">
        <w:t xml:space="preserve">qui </w:t>
      </w:r>
      <w:r w:rsidR="00722FB1" w:rsidRPr="00722FB1">
        <w:t>utilis</w:t>
      </w:r>
      <w:r w:rsidR="000C6182">
        <w:t>ent quotidiennement</w:t>
      </w:r>
      <w:r w:rsidR="00722FB1">
        <w:t xml:space="preserve"> </w:t>
      </w:r>
      <w:r w:rsidR="000C6182">
        <w:t xml:space="preserve">des outils digitaux </w:t>
      </w:r>
      <w:r w:rsidR="00722FB1">
        <w:t>dans l</w:t>
      </w:r>
      <w:r w:rsidR="000C6182">
        <w:t>eur activités professionnelles au sein des</w:t>
      </w:r>
      <w:r w:rsidR="00722FB1">
        <w:t xml:space="preserve"> entreprises algériennes.</w:t>
      </w:r>
    </w:p>
    <w:p w14:paraId="22235698" w14:textId="77777777" w:rsidR="000C6182" w:rsidRDefault="000C6182" w:rsidP="00D4043E">
      <w:pPr>
        <w:pStyle w:val="Paragraphedeliste"/>
        <w:numPr>
          <w:ilvl w:val="0"/>
          <w:numId w:val="20"/>
        </w:numPr>
        <w:rPr>
          <w:b/>
          <w:bCs/>
          <w:lang w:eastAsia="fr-FR"/>
        </w:rPr>
      </w:pPr>
      <w:r w:rsidRPr="000C6182">
        <w:rPr>
          <w:b/>
          <w:bCs/>
        </w:rPr>
        <w:t xml:space="preserve">L’échantillon de l’étude : </w:t>
      </w:r>
    </w:p>
    <w:p w14:paraId="40BDBFD0" w14:textId="3D3B40A1" w:rsidR="006D40D3" w:rsidRDefault="006A65AC" w:rsidP="006A65AC">
      <w:pPr>
        <w:rPr>
          <w:lang w:eastAsia="fr-FR"/>
        </w:rPr>
      </w:pPr>
      <w:r w:rsidRPr="006A65AC">
        <w:rPr>
          <w:lang w:eastAsia="fr-FR"/>
        </w:rPr>
        <w:t xml:space="preserve">Un échantillon correspond à </w:t>
      </w:r>
      <w:r w:rsidR="00C20E1E" w:rsidRPr="006A65AC">
        <w:rPr>
          <w:lang w:eastAsia="fr-FR"/>
        </w:rPr>
        <w:t xml:space="preserve">un </w:t>
      </w:r>
      <w:r w:rsidR="00C20E1E">
        <w:rPr>
          <w:lang w:eastAsia="fr-FR"/>
        </w:rPr>
        <w:t>sous</w:t>
      </w:r>
      <w:r>
        <w:rPr>
          <w:lang w:eastAsia="fr-FR"/>
        </w:rPr>
        <w:t>-ensemble ou un sous-</w:t>
      </w:r>
      <w:r w:rsidRPr="006A65AC">
        <w:rPr>
          <w:lang w:eastAsia="fr-FR"/>
        </w:rPr>
        <w:t>groupe restreint de personnes ou d’objets, choisi parmi la population ou l’ensemble étudié, qui est représentatif de celle-ci et permet de recueillir des données de façon efficace.</w:t>
      </w:r>
      <w:r>
        <w:rPr>
          <w:rStyle w:val="Appelnotedebasdep"/>
          <w:lang w:eastAsia="fr-FR"/>
        </w:rPr>
        <w:footnoteReference w:id="216"/>
      </w:r>
    </w:p>
    <w:p w14:paraId="4A746A0D" w14:textId="77777777" w:rsidR="00DB268C" w:rsidRDefault="00DB268C" w:rsidP="00DB268C">
      <w:pPr>
        <w:rPr>
          <w:lang w:eastAsia="fr-FR"/>
        </w:rPr>
      </w:pPr>
      <w:r>
        <w:rPr>
          <w:lang w:eastAsia="fr-FR"/>
        </w:rPr>
        <w:t>Avant de réaliser une enquête, il est essentiel de préciser la méthode d’échantillonnage adéquate. On distingue principalement deux méthodes d’échantillonnage : échantillonnage aléatoire (probabiliste) et un échantillonne non aléatoire (non probabiliste).</w:t>
      </w:r>
    </w:p>
    <w:p w14:paraId="6F15463E" w14:textId="77777777" w:rsidR="00484A96" w:rsidRDefault="00484A96" w:rsidP="00C02544">
      <w:r>
        <w:t xml:space="preserve">Dans notre étude, nous avons opté pour </w:t>
      </w:r>
      <w:r w:rsidR="00DB268C">
        <w:t xml:space="preserve">la méthode </w:t>
      </w:r>
      <w:r>
        <w:t xml:space="preserve">échantillonnage </w:t>
      </w:r>
      <w:r w:rsidR="00DB268C">
        <w:t xml:space="preserve">non </w:t>
      </w:r>
      <w:r>
        <w:t>aléatoire</w:t>
      </w:r>
      <w:r w:rsidR="00DB268C">
        <w:t xml:space="preserve"> pour des raisons pratique</w:t>
      </w:r>
      <w:r w:rsidR="008B314F">
        <w:t>, une technique où les individus de la population n’ont pas tous une probabilité égale d’être choisis pour l’étude, contrairement à l’échantillonnage probabiliste où chaque élément dispose d’une chance connue et équitable d’être inclus</w:t>
      </w:r>
      <w:r>
        <w:t>.</w:t>
      </w:r>
      <w:r>
        <w:rPr>
          <w:rStyle w:val="Appelnotedebasdep"/>
        </w:rPr>
        <w:footnoteReference w:id="217"/>
      </w:r>
      <w:r>
        <w:t xml:space="preserve"> Nous avons</w:t>
      </w:r>
      <w:r w:rsidR="00C02544">
        <w:t xml:space="preserve"> opté </w:t>
      </w:r>
      <w:r w:rsidR="00C02544">
        <w:lastRenderedPageBreak/>
        <w:t>pour un échantillonnage raisonné, en sélectionnant spécifiquement</w:t>
      </w:r>
      <w:r>
        <w:t xml:space="preserve"> les responsables d’entreprises évoluant dans divers secteurs d’activité, tels que le commerce et distribution, l’industrie</w:t>
      </w:r>
      <w:r w:rsidR="006D40D3">
        <w:t>, télécommunication</w:t>
      </w:r>
      <w:r>
        <w:t>, la finance</w:t>
      </w:r>
      <w:r w:rsidR="006D40D3">
        <w:t>..</w:t>
      </w:r>
      <w:r>
        <w:t>. Au final, nous avons recueilli 152 réponses complètes au questionnaire, constituant ainsi notre échantillon pour l’analyse.</w:t>
      </w:r>
    </w:p>
    <w:p w14:paraId="1E34AA58" w14:textId="77777777" w:rsidR="009B0D3C" w:rsidRPr="009B0D3C" w:rsidRDefault="008B7668" w:rsidP="008E74E9">
      <w:pPr>
        <w:pStyle w:val="Paragraphedeliste"/>
        <w:numPr>
          <w:ilvl w:val="0"/>
          <w:numId w:val="25"/>
        </w:numPr>
        <w:ind w:left="782" w:hanging="357"/>
        <w:outlineLvl w:val="2"/>
        <w:rPr>
          <w:b/>
          <w:bCs/>
          <w:lang w:eastAsia="fr-FR"/>
        </w:rPr>
      </w:pPr>
      <w:bookmarkStart w:id="515" w:name="_Toc199265704"/>
      <w:bookmarkStart w:id="516" w:name="_Toc200837480"/>
      <w:r>
        <w:rPr>
          <w:b/>
          <w:bCs/>
          <w:lang w:eastAsia="fr-FR"/>
        </w:rPr>
        <w:t>Méthodologie</w:t>
      </w:r>
      <w:r w:rsidR="009B0D3C" w:rsidRPr="009B0D3C">
        <w:rPr>
          <w:b/>
          <w:bCs/>
          <w:lang w:eastAsia="fr-FR"/>
        </w:rPr>
        <w:t xml:space="preserve"> de la recherche :</w:t>
      </w:r>
      <w:bookmarkEnd w:id="515"/>
      <w:bookmarkEnd w:id="516"/>
    </w:p>
    <w:p w14:paraId="6577A225" w14:textId="77777777" w:rsidR="00FB2E03" w:rsidRDefault="00DD48ED" w:rsidP="00D4043E">
      <w:pPr>
        <w:pStyle w:val="Paragraphedeliste"/>
        <w:numPr>
          <w:ilvl w:val="0"/>
          <w:numId w:val="20"/>
        </w:numPr>
        <w:rPr>
          <w:lang w:eastAsia="fr-FR"/>
        </w:rPr>
      </w:pPr>
      <w:r w:rsidRPr="00FB2E03">
        <w:rPr>
          <w:b/>
          <w:bCs/>
          <w:lang w:eastAsia="fr-FR"/>
        </w:rPr>
        <w:t>La technique de recherche sur le terrain :</w:t>
      </w:r>
      <w:r>
        <w:rPr>
          <w:lang w:eastAsia="fr-FR"/>
        </w:rPr>
        <w:t xml:space="preserve"> </w:t>
      </w:r>
    </w:p>
    <w:p w14:paraId="39945DC7" w14:textId="77777777" w:rsidR="008B7668" w:rsidRDefault="008B7668" w:rsidP="008B7668">
      <w:pPr>
        <w:rPr>
          <w:rFonts w:ascii="Helvetica" w:hAnsi="Helvetica"/>
          <w:color w:val="000000"/>
          <w:sz w:val="23"/>
          <w:szCs w:val="23"/>
          <w:shd w:val="clear" w:color="auto" w:fill="FFFFFF"/>
        </w:rPr>
      </w:pPr>
      <w:r>
        <w:rPr>
          <w:lang w:eastAsia="fr-FR"/>
        </w:rPr>
        <w:t>Nous avons opté pour une</w:t>
      </w:r>
      <w:r>
        <w:t xml:space="preserve"> </w:t>
      </w:r>
      <w:r w:rsidR="00DD48ED">
        <w:t>enquête qui se fait par le bais d’un questionnaire</w:t>
      </w:r>
      <w:r>
        <w:t>, une méthode quantitative</w:t>
      </w:r>
      <w:r w:rsidR="00DD48ED">
        <w:t xml:space="preserve"> qui relie l</w:t>
      </w:r>
      <w:r>
        <w:t>e chercheur et les participants</w:t>
      </w:r>
      <w:r w:rsidR="00DD48ED">
        <w:t xml:space="preserve"> dans le cadre de la recherche.</w:t>
      </w:r>
      <w:r w:rsidR="00FB2E03" w:rsidRPr="00FB2E03">
        <w:rPr>
          <w:rFonts w:ascii="Helvetica" w:hAnsi="Helvetica"/>
          <w:color w:val="000000"/>
          <w:sz w:val="23"/>
          <w:szCs w:val="23"/>
          <w:shd w:val="clear" w:color="auto" w:fill="FFFFFF"/>
        </w:rPr>
        <w:t xml:space="preserve"> </w:t>
      </w:r>
    </w:p>
    <w:p w14:paraId="0BDE6A32" w14:textId="77777777" w:rsidR="008B7668" w:rsidRPr="00236801" w:rsidRDefault="00FB2E03" w:rsidP="00236801">
      <w:r w:rsidRPr="00FB2E03">
        <w:t xml:space="preserve">L’enquête par </w:t>
      </w:r>
      <w:r w:rsidR="008B7668">
        <w:t xml:space="preserve">le biais d’un </w:t>
      </w:r>
      <w:r w:rsidRPr="00FB2E03">
        <w:t xml:space="preserve">questionnaire est un outil méthodologique d’observation </w:t>
      </w:r>
      <w:r w:rsidR="008B7668">
        <w:t>structuré composé d’une série</w:t>
      </w:r>
      <w:r w:rsidRPr="00FB2E03">
        <w:t xml:space="preserve"> de questions </w:t>
      </w:r>
      <w:r w:rsidR="008B7668">
        <w:t>organisées de manière cohérente</w:t>
      </w:r>
      <w:r w:rsidRPr="00FB2E03">
        <w:t xml:space="preserve"> et logique. </w:t>
      </w:r>
      <w:r w:rsidR="008B7668">
        <w:t>Cette méthode permet de recueillir les données quantitatives, statistiques, à la fois mesurables et comparables auprès d’une population ciblée.</w:t>
      </w:r>
      <w:r w:rsidR="008B7668">
        <w:rPr>
          <w:rStyle w:val="Appelnotedebasdep"/>
        </w:rPr>
        <w:footnoteReference w:id="218"/>
      </w:r>
    </w:p>
    <w:p w14:paraId="6E9CBDE7" w14:textId="77777777" w:rsidR="00FB2E03" w:rsidRPr="00FB2E03" w:rsidRDefault="00DD48ED" w:rsidP="00D4043E">
      <w:pPr>
        <w:pStyle w:val="Paragraphedeliste"/>
        <w:numPr>
          <w:ilvl w:val="0"/>
          <w:numId w:val="20"/>
        </w:numPr>
        <w:rPr>
          <w:lang w:eastAsia="fr-FR"/>
        </w:rPr>
      </w:pPr>
      <w:r w:rsidRPr="00FB2E03">
        <w:rPr>
          <w:b/>
          <w:bCs/>
          <w:lang w:eastAsia="fr-FR"/>
        </w:rPr>
        <w:t xml:space="preserve">Outil de collecte de données : </w:t>
      </w:r>
    </w:p>
    <w:p w14:paraId="0E2E3A89" w14:textId="77777777" w:rsidR="00236801" w:rsidRDefault="00DD48ED" w:rsidP="00C0377D">
      <w:pPr>
        <w:rPr>
          <w:lang w:eastAsia="fr-FR"/>
        </w:rPr>
      </w:pPr>
      <w:r>
        <w:rPr>
          <w:lang w:eastAsia="fr-FR"/>
        </w:rPr>
        <w:t xml:space="preserve">Afin de collecter </w:t>
      </w:r>
      <w:r w:rsidR="00236801">
        <w:rPr>
          <w:lang w:eastAsia="fr-FR"/>
        </w:rPr>
        <w:t>les données nécessaires à</w:t>
      </w:r>
      <w:r>
        <w:rPr>
          <w:lang w:eastAsia="fr-FR"/>
        </w:rPr>
        <w:t xml:space="preserve"> notre recherche</w:t>
      </w:r>
      <w:r w:rsidR="00236801">
        <w:rPr>
          <w:lang w:eastAsia="fr-FR"/>
        </w:rPr>
        <w:t>,</w:t>
      </w:r>
      <w:r>
        <w:rPr>
          <w:lang w:eastAsia="fr-FR"/>
        </w:rPr>
        <w:t xml:space="preserve"> </w:t>
      </w:r>
      <w:r w:rsidR="00236801">
        <w:rPr>
          <w:lang w:eastAsia="fr-FR"/>
        </w:rPr>
        <w:t>nous avons</w:t>
      </w:r>
      <w:r>
        <w:rPr>
          <w:lang w:eastAsia="fr-FR"/>
        </w:rPr>
        <w:t xml:space="preserve"> </w:t>
      </w:r>
      <w:r w:rsidR="00C0377D">
        <w:rPr>
          <w:lang w:eastAsia="fr-FR"/>
        </w:rPr>
        <w:t>choisi d’utiliser</w:t>
      </w:r>
      <w:r>
        <w:rPr>
          <w:lang w:eastAsia="fr-FR"/>
        </w:rPr>
        <w:t xml:space="preserve"> un questionnaire</w:t>
      </w:r>
      <w:r w:rsidR="00012280">
        <w:rPr>
          <w:lang w:eastAsia="fr-FR"/>
        </w:rPr>
        <w:t xml:space="preserve"> en ligne</w:t>
      </w:r>
      <w:r w:rsidR="00236801">
        <w:rPr>
          <w:lang w:eastAsia="fr-FR"/>
        </w:rPr>
        <w:t>, conçu via Google F</w:t>
      </w:r>
      <w:r>
        <w:rPr>
          <w:lang w:eastAsia="fr-FR"/>
        </w:rPr>
        <w:t>orms.</w:t>
      </w:r>
      <w:r w:rsidR="00012280">
        <w:rPr>
          <w:lang w:eastAsia="fr-FR"/>
        </w:rPr>
        <w:t xml:space="preserve"> </w:t>
      </w:r>
    </w:p>
    <w:p w14:paraId="1E8857BD" w14:textId="77777777" w:rsidR="00520D4F" w:rsidRDefault="00012280" w:rsidP="00E86B6A">
      <w:r>
        <w:t xml:space="preserve">Le questionnaire </w:t>
      </w:r>
      <w:r w:rsidR="00236801">
        <w:t>constitue</w:t>
      </w:r>
      <w:r>
        <w:t xml:space="preserve"> un outil d’investigation </w:t>
      </w:r>
      <w:r w:rsidR="00236801">
        <w:t>e</w:t>
      </w:r>
      <w:r>
        <w:t xml:space="preserve">t </w:t>
      </w:r>
      <w:r w:rsidR="00236801">
        <w:t>une technique de recherche, permettant de collecter les informations directement auprès des répondants à travers un formulaire structuré, comportant un ensemble de questions adaptées aux objectifs de la recherche.</w:t>
      </w:r>
      <w:r w:rsidR="00236801">
        <w:rPr>
          <w:rStyle w:val="Appelnotedebasdep"/>
        </w:rPr>
        <w:footnoteReference w:id="219"/>
      </w:r>
    </w:p>
    <w:p w14:paraId="6F9AA973" w14:textId="77777777" w:rsidR="009836A9" w:rsidRDefault="00C0377D" w:rsidP="00520D4F">
      <w:r>
        <w:t xml:space="preserve">Pour diffuser notre questionnaire, nous avons </w:t>
      </w:r>
      <w:r w:rsidR="00520D4F">
        <w:t>mobilisé</w:t>
      </w:r>
      <w:r>
        <w:t xml:space="preserve"> plusieurs </w:t>
      </w:r>
      <w:r w:rsidR="00520D4F">
        <w:t>canaux</w:t>
      </w:r>
      <w:r>
        <w:t xml:space="preserve"> afin d’</w:t>
      </w:r>
      <w:r w:rsidR="00520D4F">
        <w:t xml:space="preserve">atteindre efficacement </w:t>
      </w:r>
      <w:r>
        <w:t>notre</w:t>
      </w:r>
      <w:r w:rsidR="00520D4F">
        <w:t xml:space="preserve"> population</w:t>
      </w:r>
      <w:r>
        <w:t xml:space="preserve"> cible</w:t>
      </w:r>
      <w:r w:rsidR="00520D4F">
        <w:t>. P</w:t>
      </w:r>
      <w:r>
        <w:t xml:space="preserve">armi </w:t>
      </w:r>
      <w:r w:rsidR="00520D4F">
        <w:t>ces canaux</w:t>
      </w:r>
      <w:r>
        <w:t xml:space="preserve"> </w:t>
      </w:r>
      <w:r w:rsidR="00520D4F">
        <w:t>figurent notre</w:t>
      </w:r>
      <w:r>
        <w:t xml:space="preserve"> réseau</w:t>
      </w:r>
      <w:r w:rsidR="00520D4F">
        <w:t xml:space="preserve"> familial</w:t>
      </w:r>
      <w:r>
        <w:t xml:space="preserve">, </w:t>
      </w:r>
      <w:r w:rsidR="00520D4F">
        <w:t xml:space="preserve">le milieu professionnel de notre lieu de stage, ainsi que </w:t>
      </w:r>
      <w:r>
        <w:t>les réseaux sociaux</w:t>
      </w:r>
      <w:r w:rsidR="00520D4F">
        <w:t>,</w:t>
      </w:r>
      <w:r>
        <w:t xml:space="preserve"> </w:t>
      </w:r>
      <w:r w:rsidR="00520D4F">
        <w:t xml:space="preserve">avec une attention particulière portée à LinkedIn, </w:t>
      </w:r>
      <w:r w:rsidR="00E86B6A">
        <w:t>plateforme</w:t>
      </w:r>
      <w:r w:rsidR="00520D4F">
        <w:t xml:space="preserve"> professionnelle largement utilisée par les actifs.</w:t>
      </w:r>
    </w:p>
    <w:p w14:paraId="1B639F09" w14:textId="77777777" w:rsidR="009836A9" w:rsidRDefault="009836A9" w:rsidP="009836A9">
      <w:r>
        <w:t>La phase de collecte des données a été réalisée du 17/04/2025 au 01/05/2025.</w:t>
      </w:r>
    </w:p>
    <w:p w14:paraId="57D8D24B" w14:textId="77777777" w:rsidR="007810E4" w:rsidRDefault="00520D4F" w:rsidP="00520D4F">
      <w:r>
        <w:lastRenderedPageBreak/>
        <w:t>L’utilisation d’un questionnaire électronique a grandement facilité cette diffusion, en permettant une distribution rapide, accessible et pratique auprès des répondants.</w:t>
      </w:r>
    </w:p>
    <w:p w14:paraId="34085FAA" w14:textId="77777777" w:rsidR="00520D4F" w:rsidRPr="00520D4F" w:rsidRDefault="00520D4F" w:rsidP="00D4043E">
      <w:pPr>
        <w:pStyle w:val="Paragraphedeliste"/>
        <w:numPr>
          <w:ilvl w:val="0"/>
          <w:numId w:val="20"/>
        </w:numPr>
        <w:rPr>
          <w:b/>
          <w:bCs/>
        </w:rPr>
      </w:pPr>
      <w:r w:rsidRPr="00520D4F">
        <w:rPr>
          <w:b/>
          <w:bCs/>
        </w:rPr>
        <w:t xml:space="preserve">Méthode d’analyse de données : </w:t>
      </w:r>
    </w:p>
    <w:p w14:paraId="404ABD1F" w14:textId="77777777" w:rsidR="007E1B6E" w:rsidRDefault="007E1B6E" w:rsidP="007E1B6E">
      <w:pPr>
        <w:rPr>
          <w:lang w:eastAsia="fr-FR"/>
        </w:rPr>
      </w:pPr>
      <w:r>
        <w:rPr>
          <w:lang w:eastAsia="fr-FR"/>
        </w:rPr>
        <w:t xml:space="preserve">Notre étude s’appuie sur une </w:t>
      </w:r>
      <w:r w:rsidRPr="007E1B6E">
        <w:rPr>
          <w:lang w:eastAsia="fr-FR"/>
        </w:rPr>
        <w:t>analyse quantitative. Cette approche consiste à collecter et à traiter des données afin d’analyser de manière objective les comportements, opinions ou attentes des participants. Contrairement à l’analyse qualitative, qui explore en profondeur les phénomènes, l’analyse quantitative vise à produire des résultats mesurables et statistiquement exploitables.</w:t>
      </w:r>
      <w:r>
        <w:rPr>
          <w:lang w:eastAsia="fr-FR"/>
        </w:rPr>
        <w:t xml:space="preserve"> </w:t>
      </w:r>
      <w:r w:rsidRPr="007E1B6E">
        <w:rPr>
          <w:lang w:eastAsia="fr-FR"/>
        </w:rPr>
        <w:t>Elle permet notamment de tester des hypothèses, d’identifier et d’étudier les relations entre les variables de l’étude, ainsi que d’établir des corrélations significatives</w:t>
      </w:r>
      <w:r>
        <w:rPr>
          <w:lang w:eastAsia="fr-FR"/>
        </w:rPr>
        <w:t>.</w:t>
      </w:r>
      <w:r>
        <w:rPr>
          <w:rStyle w:val="Appelnotedebasdep"/>
          <w:lang w:eastAsia="fr-FR"/>
        </w:rPr>
        <w:footnoteReference w:id="220"/>
      </w:r>
    </w:p>
    <w:p w14:paraId="0E46293A" w14:textId="77777777" w:rsidR="004A1826" w:rsidRPr="00D438B6" w:rsidRDefault="004A1826" w:rsidP="00D4043E">
      <w:pPr>
        <w:pStyle w:val="Paragraphedeliste"/>
        <w:numPr>
          <w:ilvl w:val="0"/>
          <w:numId w:val="20"/>
        </w:numPr>
        <w:rPr>
          <w:b/>
          <w:bCs/>
          <w:lang w:eastAsia="fr-FR"/>
        </w:rPr>
      </w:pPr>
      <w:r w:rsidRPr="00D438B6">
        <w:rPr>
          <w:b/>
          <w:bCs/>
          <w:lang w:eastAsia="fr-FR"/>
        </w:rPr>
        <w:t xml:space="preserve">La structure du questionnaire : </w:t>
      </w:r>
    </w:p>
    <w:p w14:paraId="34A85D2E" w14:textId="77777777" w:rsidR="005345F2" w:rsidRDefault="005345F2" w:rsidP="005345F2">
      <w:r>
        <w:t xml:space="preserve">Nous avons conçu un questionnaire pour collecter les données, comprenant au total 14 questions fermées. Parmi celles-ci, 8 questions sont de type choix multiple, offrant plusieurs options parmi lesquelles une seule réponse est possible. Les 6 autres questions utilisent une échelle de </w:t>
      </w:r>
      <w:r w:rsidR="00F03463">
        <w:t>Likert à 5 niveaux, allant de 1 « pas du tout d’accord » à 5 « tout à fait d’accord »</w:t>
      </w:r>
      <w:r>
        <w:t>, afin de mesurer le degré d’accord ou de désaccord des répondants. Cette échelle permet d’analyser avec finesse les nuances et variations dans les opinions et comportements exprimés.</w:t>
      </w:r>
    </w:p>
    <w:p w14:paraId="3A0B6FA6" w14:textId="61BA851C" w:rsidR="00A3511A" w:rsidRPr="00A3511A" w:rsidRDefault="00A3511A" w:rsidP="00A3511A">
      <w:pPr>
        <w:pStyle w:val="Lgende"/>
        <w:keepNext/>
        <w:jc w:val="center"/>
        <w:rPr>
          <w:color w:val="auto"/>
          <w:sz w:val="22"/>
          <w:szCs w:val="22"/>
        </w:rPr>
      </w:pPr>
      <w:bookmarkStart w:id="517" w:name="_Toc200838482"/>
      <w:r w:rsidRPr="00A3511A">
        <w:rPr>
          <w:color w:val="auto"/>
          <w:sz w:val="22"/>
          <w:szCs w:val="22"/>
        </w:rPr>
        <w:t xml:space="preserve">Tableau </w:t>
      </w:r>
      <w:r>
        <w:rPr>
          <w:color w:val="auto"/>
          <w:sz w:val="22"/>
          <w:szCs w:val="22"/>
        </w:rPr>
        <w:t>N°</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4</w:t>
      </w:r>
      <w:r w:rsidR="00AA1169">
        <w:rPr>
          <w:color w:val="auto"/>
          <w:sz w:val="22"/>
          <w:szCs w:val="22"/>
        </w:rPr>
        <w:fldChar w:fldCharType="end"/>
      </w:r>
      <w:r w:rsidRPr="00A3511A">
        <w:rPr>
          <w:color w:val="auto"/>
          <w:sz w:val="22"/>
          <w:szCs w:val="22"/>
        </w:rPr>
        <w:t>: L'échelle de Likert</w:t>
      </w:r>
      <w:r>
        <w:rPr>
          <w:color w:val="auto"/>
          <w:sz w:val="22"/>
          <w:szCs w:val="22"/>
        </w:rPr>
        <w:t xml:space="preserve"> à 5 niveaux</w:t>
      </w:r>
      <w:bookmarkEnd w:id="517"/>
    </w:p>
    <w:tbl>
      <w:tblPr>
        <w:tblStyle w:val="TableauGrille4-Accentuation52"/>
        <w:tblW w:w="0" w:type="auto"/>
        <w:tblLook w:val="04A0" w:firstRow="1" w:lastRow="0" w:firstColumn="1" w:lastColumn="0" w:noHBand="0" w:noVBand="1"/>
      </w:tblPr>
      <w:tblGrid>
        <w:gridCol w:w="1513"/>
        <w:gridCol w:w="1511"/>
        <w:gridCol w:w="1511"/>
        <w:gridCol w:w="1500"/>
        <w:gridCol w:w="1515"/>
        <w:gridCol w:w="1512"/>
      </w:tblGrid>
      <w:tr w:rsidR="001217A1" w14:paraId="7EAE5480" w14:textId="77777777" w:rsidTr="001217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63C70726" w14:textId="77777777" w:rsidR="00F03463" w:rsidRPr="00A3511A" w:rsidRDefault="00A3511A" w:rsidP="005345F2">
            <w:pPr>
              <w:rPr>
                <w:b w:val="0"/>
                <w:bCs w:val="0"/>
                <w:lang w:eastAsia="fr-FR"/>
              </w:rPr>
            </w:pPr>
            <w:r>
              <w:rPr>
                <w:lang w:eastAsia="fr-FR"/>
              </w:rPr>
              <w:t>Modalité de réponse</w:t>
            </w:r>
          </w:p>
        </w:tc>
        <w:tc>
          <w:tcPr>
            <w:tcW w:w="1535" w:type="dxa"/>
          </w:tcPr>
          <w:p w14:paraId="656A2075" w14:textId="77777777" w:rsidR="00F03463" w:rsidRDefault="00A3511A" w:rsidP="00A3511A">
            <w:pPr>
              <w:jc w:val="center"/>
              <w:cnfStyle w:val="100000000000" w:firstRow="1" w:lastRow="0" w:firstColumn="0" w:lastColumn="0" w:oddVBand="0" w:evenVBand="0" w:oddHBand="0" w:evenHBand="0" w:firstRowFirstColumn="0" w:firstRowLastColumn="0" w:lastRowFirstColumn="0" w:lastRowLastColumn="0"/>
              <w:rPr>
                <w:lang w:eastAsia="fr-FR"/>
              </w:rPr>
            </w:pPr>
            <w:r>
              <w:rPr>
                <w:lang w:eastAsia="fr-FR"/>
              </w:rPr>
              <w:t>Pas du tout d’accord</w:t>
            </w:r>
          </w:p>
        </w:tc>
        <w:tc>
          <w:tcPr>
            <w:tcW w:w="1535" w:type="dxa"/>
          </w:tcPr>
          <w:p w14:paraId="336C18AC" w14:textId="77777777" w:rsidR="00F03463" w:rsidRDefault="00A3511A" w:rsidP="00A3511A">
            <w:pPr>
              <w:jc w:val="center"/>
              <w:cnfStyle w:val="100000000000" w:firstRow="1" w:lastRow="0" w:firstColumn="0" w:lastColumn="0" w:oddVBand="0" w:evenVBand="0" w:oddHBand="0" w:evenHBand="0" w:firstRowFirstColumn="0" w:firstRowLastColumn="0" w:lastRowFirstColumn="0" w:lastRowLastColumn="0"/>
              <w:rPr>
                <w:lang w:eastAsia="fr-FR"/>
              </w:rPr>
            </w:pPr>
            <w:r>
              <w:rPr>
                <w:lang w:eastAsia="fr-FR"/>
              </w:rPr>
              <w:t>Pas d’accord</w:t>
            </w:r>
          </w:p>
        </w:tc>
        <w:tc>
          <w:tcPr>
            <w:tcW w:w="1535" w:type="dxa"/>
          </w:tcPr>
          <w:p w14:paraId="54FB551A" w14:textId="77777777" w:rsidR="00F03463" w:rsidRDefault="00A3511A" w:rsidP="00A3511A">
            <w:pPr>
              <w:jc w:val="center"/>
              <w:cnfStyle w:val="100000000000" w:firstRow="1" w:lastRow="0" w:firstColumn="0" w:lastColumn="0" w:oddVBand="0" w:evenVBand="0" w:oddHBand="0" w:evenHBand="0" w:firstRowFirstColumn="0" w:firstRowLastColumn="0" w:lastRowFirstColumn="0" w:lastRowLastColumn="0"/>
              <w:rPr>
                <w:lang w:eastAsia="fr-FR"/>
              </w:rPr>
            </w:pPr>
            <w:r>
              <w:rPr>
                <w:lang w:eastAsia="fr-FR"/>
              </w:rPr>
              <w:t>Neutre</w:t>
            </w:r>
          </w:p>
        </w:tc>
        <w:tc>
          <w:tcPr>
            <w:tcW w:w="1536" w:type="dxa"/>
          </w:tcPr>
          <w:p w14:paraId="48FC9F63" w14:textId="77777777" w:rsidR="00F03463" w:rsidRDefault="00A3511A" w:rsidP="00A3511A">
            <w:pPr>
              <w:jc w:val="center"/>
              <w:cnfStyle w:val="100000000000" w:firstRow="1" w:lastRow="0" w:firstColumn="0" w:lastColumn="0" w:oddVBand="0" w:evenVBand="0" w:oddHBand="0" w:evenHBand="0" w:firstRowFirstColumn="0" w:firstRowLastColumn="0" w:lastRowFirstColumn="0" w:lastRowLastColumn="0"/>
              <w:rPr>
                <w:lang w:eastAsia="fr-FR"/>
              </w:rPr>
            </w:pPr>
            <w:r>
              <w:rPr>
                <w:lang w:eastAsia="fr-FR"/>
              </w:rPr>
              <w:t>D’accord</w:t>
            </w:r>
          </w:p>
        </w:tc>
        <w:tc>
          <w:tcPr>
            <w:tcW w:w="1536" w:type="dxa"/>
          </w:tcPr>
          <w:p w14:paraId="1E7B63BF" w14:textId="77777777" w:rsidR="00F03463" w:rsidRDefault="00A3511A" w:rsidP="00A3511A">
            <w:pPr>
              <w:jc w:val="center"/>
              <w:cnfStyle w:val="100000000000" w:firstRow="1" w:lastRow="0" w:firstColumn="0" w:lastColumn="0" w:oddVBand="0" w:evenVBand="0" w:oddHBand="0" w:evenHBand="0" w:firstRowFirstColumn="0" w:firstRowLastColumn="0" w:lastRowFirstColumn="0" w:lastRowLastColumn="0"/>
              <w:rPr>
                <w:lang w:eastAsia="fr-FR"/>
              </w:rPr>
            </w:pPr>
            <w:r>
              <w:rPr>
                <w:lang w:eastAsia="fr-FR"/>
              </w:rPr>
              <w:t>Tout à fait d’accord</w:t>
            </w:r>
          </w:p>
        </w:tc>
      </w:tr>
      <w:tr w:rsidR="001217A1" w14:paraId="377A01CE" w14:textId="77777777" w:rsidTr="0012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0ECA299" w14:textId="77777777" w:rsidR="00F03463" w:rsidRPr="00A3511A" w:rsidRDefault="00A3511A" w:rsidP="005345F2">
            <w:pPr>
              <w:rPr>
                <w:b w:val="0"/>
                <w:bCs w:val="0"/>
                <w:lang w:eastAsia="fr-FR"/>
              </w:rPr>
            </w:pPr>
            <w:r>
              <w:rPr>
                <w:lang w:eastAsia="fr-FR"/>
              </w:rPr>
              <w:t>Valeur</w:t>
            </w:r>
          </w:p>
        </w:tc>
        <w:tc>
          <w:tcPr>
            <w:tcW w:w="1535" w:type="dxa"/>
          </w:tcPr>
          <w:p w14:paraId="112670DF" w14:textId="77777777" w:rsidR="00F03463" w:rsidRDefault="00A3511A" w:rsidP="00A3511A">
            <w:pPr>
              <w:jc w:val="center"/>
              <w:cnfStyle w:val="000000100000" w:firstRow="0" w:lastRow="0" w:firstColumn="0" w:lastColumn="0" w:oddVBand="0" w:evenVBand="0" w:oddHBand="1" w:evenHBand="0" w:firstRowFirstColumn="0" w:firstRowLastColumn="0" w:lastRowFirstColumn="0" w:lastRowLastColumn="0"/>
              <w:rPr>
                <w:lang w:eastAsia="fr-FR"/>
              </w:rPr>
            </w:pPr>
            <w:r>
              <w:rPr>
                <w:lang w:eastAsia="fr-FR"/>
              </w:rPr>
              <w:t>1</w:t>
            </w:r>
          </w:p>
        </w:tc>
        <w:tc>
          <w:tcPr>
            <w:tcW w:w="1535" w:type="dxa"/>
          </w:tcPr>
          <w:p w14:paraId="0AC4D1B7" w14:textId="77777777" w:rsidR="00F03463" w:rsidRDefault="00A3511A" w:rsidP="00A3511A">
            <w:pPr>
              <w:jc w:val="center"/>
              <w:cnfStyle w:val="000000100000" w:firstRow="0" w:lastRow="0" w:firstColumn="0" w:lastColumn="0" w:oddVBand="0" w:evenVBand="0" w:oddHBand="1" w:evenHBand="0" w:firstRowFirstColumn="0" w:firstRowLastColumn="0" w:lastRowFirstColumn="0" w:lastRowLastColumn="0"/>
              <w:rPr>
                <w:lang w:eastAsia="fr-FR"/>
              </w:rPr>
            </w:pPr>
            <w:r>
              <w:rPr>
                <w:lang w:eastAsia="fr-FR"/>
              </w:rPr>
              <w:t>2</w:t>
            </w:r>
          </w:p>
        </w:tc>
        <w:tc>
          <w:tcPr>
            <w:tcW w:w="1535" w:type="dxa"/>
          </w:tcPr>
          <w:p w14:paraId="3BAE0906" w14:textId="77777777" w:rsidR="00F03463" w:rsidRDefault="00A3511A" w:rsidP="00A3511A">
            <w:pPr>
              <w:jc w:val="center"/>
              <w:cnfStyle w:val="000000100000" w:firstRow="0" w:lastRow="0" w:firstColumn="0" w:lastColumn="0" w:oddVBand="0" w:evenVBand="0" w:oddHBand="1" w:evenHBand="0" w:firstRowFirstColumn="0" w:firstRowLastColumn="0" w:lastRowFirstColumn="0" w:lastRowLastColumn="0"/>
              <w:rPr>
                <w:lang w:eastAsia="fr-FR"/>
              </w:rPr>
            </w:pPr>
            <w:r>
              <w:rPr>
                <w:lang w:eastAsia="fr-FR"/>
              </w:rPr>
              <w:t>3</w:t>
            </w:r>
          </w:p>
        </w:tc>
        <w:tc>
          <w:tcPr>
            <w:tcW w:w="1536" w:type="dxa"/>
          </w:tcPr>
          <w:p w14:paraId="1E9CFB78" w14:textId="77777777" w:rsidR="00F03463" w:rsidRDefault="00A3511A" w:rsidP="00A3511A">
            <w:pPr>
              <w:jc w:val="center"/>
              <w:cnfStyle w:val="000000100000" w:firstRow="0" w:lastRow="0" w:firstColumn="0" w:lastColumn="0" w:oddVBand="0" w:evenVBand="0" w:oddHBand="1" w:evenHBand="0" w:firstRowFirstColumn="0" w:firstRowLastColumn="0" w:lastRowFirstColumn="0" w:lastRowLastColumn="0"/>
              <w:rPr>
                <w:lang w:eastAsia="fr-FR"/>
              </w:rPr>
            </w:pPr>
            <w:r>
              <w:rPr>
                <w:lang w:eastAsia="fr-FR"/>
              </w:rPr>
              <w:t>4</w:t>
            </w:r>
          </w:p>
        </w:tc>
        <w:tc>
          <w:tcPr>
            <w:tcW w:w="1536" w:type="dxa"/>
          </w:tcPr>
          <w:p w14:paraId="0767E2F2" w14:textId="77777777" w:rsidR="00F03463" w:rsidRDefault="00A3511A" w:rsidP="00A3511A">
            <w:pPr>
              <w:jc w:val="center"/>
              <w:cnfStyle w:val="000000100000" w:firstRow="0" w:lastRow="0" w:firstColumn="0" w:lastColumn="0" w:oddVBand="0" w:evenVBand="0" w:oddHBand="1" w:evenHBand="0" w:firstRowFirstColumn="0" w:firstRowLastColumn="0" w:lastRowFirstColumn="0" w:lastRowLastColumn="0"/>
              <w:rPr>
                <w:lang w:eastAsia="fr-FR"/>
              </w:rPr>
            </w:pPr>
            <w:r>
              <w:rPr>
                <w:lang w:eastAsia="fr-FR"/>
              </w:rPr>
              <w:t>5</w:t>
            </w:r>
          </w:p>
        </w:tc>
      </w:tr>
    </w:tbl>
    <w:p w14:paraId="5EA415E6" w14:textId="77777777" w:rsidR="00A3511A" w:rsidRDefault="00A3511A" w:rsidP="00A3511A">
      <w:pPr>
        <w:spacing w:line="240" w:lineRule="auto"/>
        <w:rPr>
          <w:b/>
          <w:bCs/>
          <w:sz w:val="20"/>
          <w:szCs w:val="18"/>
          <w:lang w:eastAsia="fr-FR"/>
        </w:rPr>
      </w:pPr>
    </w:p>
    <w:p w14:paraId="57E8FF21" w14:textId="77777777" w:rsidR="00A3511A" w:rsidRPr="00A3511A" w:rsidRDefault="00A3511A" w:rsidP="00A3511A">
      <w:pPr>
        <w:spacing w:line="240" w:lineRule="auto"/>
        <w:rPr>
          <w:sz w:val="20"/>
          <w:szCs w:val="18"/>
        </w:rPr>
      </w:pPr>
      <w:r w:rsidRPr="00A3511A">
        <w:rPr>
          <w:b/>
          <w:bCs/>
          <w:sz w:val="20"/>
          <w:szCs w:val="18"/>
          <w:lang w:eastAsia="fr-FR"/>
        </w:rPr>
        <w:t>Source :</w:t>
      </w:r>
      <w:r w:rsidRPr="00A3511A">
        <w:rPr>
          <w:sz w:val="20"/>
          <w:szCs w:val="18"/>
          <w:lang w:eastAsia="fr-FR"/>
        </w:rPr>
        <w:t xml:space="preserve"> Appinio, </w:t>
      </w:r>
      <w:r w:rsidRPr="00A3511A">
        <w:rPr>
          <w:i/>
          <w:iCs/>
          <w:sz w:val="20"/>
          <w:szCs w:val="18"/>
        </w:rPr>
        <w:t>Échelle de Likert : Exemples, définition et utilisation</w:t>
      </w:r>
      <w:r w:rsidRPr="00A3511A">
        <w:rPr>
          <w:sz w:val="20"/>
          <w:szCs w:val="18"/>
        </w:rPr>
        <w:t xml:space="preserve"> [en ligne], 14/03/2024, Disponible sur : </w:t>
      </w:r>
      <w:hyperlink r:id="rId36" w:history="1">
        <w:r w:rsidRPr="00A3511A">
          <w:rPr>
            <w:rStyle w:val="Lienhypertexte"/>
            <w:sz w:val="20"/>
            <w:szCs w:val="18"/>
          </w:rPr>
          <w:t>https://www.appinio.com/fr/blog/etudes-de-marche/echelle-de-likert</w:t>
        </w:r>
      </w:hyperlink>
      <w:r w:rsidRPr="00A3511A">
        <w:rPr>
          <w:sz w:val="20"/>
          <w:szCs w:val="18"/>
        </w:rPr>
        <w:t>, consulté le 08/05/2025</w:t>
      </w:r>
    </w:p>
    <w:p w14:paraId="20908861" w14:textId="77777777" w:rsidR="00A3511A" w:rsidRDefault="00A3511A" w:rsidP="009D6823">
      <w:pPr>
        <w:rPr>
          <w:lang w:eastAsia="fr-FR"/>
        </w:rPr>
      </w:pPr>
      <w:r>
        <w:rPr>
          <w:lang w:eastAsia="fr-FR"/>
        </w:rPr>
        <w:t xml:space="preserve">Le questionnaire est structuré comme suit : </w:t>
      </w:r>
    </w:p>
    <w:p w14:paraId="63CCC096" w14:textId="77777777" w:rsidR="009D6823" w:rsidRDefault="009D6823" w:rsidP="009D6823">
      <w:r w:rsidRPr="009D6823">
        <w:rPr>
          <w:b/>
          <w:bCs/>
        </w:rPr>
        <w:t>Introduction :</w:t>
      </w:r>
      <w:r>
        <w:t xml:space="preserve">  Le questionnaire débute par une introduction présentant l’objectif de l’étude, précisant qu’il s’inscrit dans le cadre d’un mémoire de fin d’études et soulignant l’importance de la participation des répondants pour la réussite de la recherche.</w:t>
      </w:r>
    </w:p>
    <w:p w14:paraId="4105220B" w14:textId="77777777" w:rsidR="009D6823" w:rsidRDefault="009D6823" w:rsidP="009D6823">
      <w:r w:rsidRPr="009D6823">
        <w:rPr>
          <w:b/>
          <w:bCs/>
        </w:rPr>
        <w:t>Contexte de l’entreprise et informations personnelles</w:t>
      </w:r>
      <w:r>
        <w:t xml:space="preserve"> : La première partie du questionnaire (questions 1 à 4) vise une analyse descriptive de l’échantillon. Elle recueille des </w:t>
      </w:r>
      <w:r>
        <w:lastRenderedPageBreak/>
        <w:t xml:space="preserve">informations sur les entreprises, notamment le secteur d’activité, la forme juridique, le poste occupé par le répondant ainsi que son âge. </w:t>
      </w:r>
    </w:p>
    <w:p w14:paraId="7CF7DAE1" w14:textId="77777777" w:rsidR="009D6823" w:rsidRDefault="009D6823" w:rsidP="009D6823">
      <w:r w:rsidRPr="009D6823">
        <w:rPr>
          <w:b/>
          <w:bCs/>
        </w:rPr>
        <w:t>Situation vis-à-vis de la digitalisation :</w:t>
      </w:r>
      <w:r>
        <w:t xml:space="preserve"> Les questions 5 à 8 portent sur l’accessibilité aux outils digitaux, la fréquence d’amélioration de ces outils, la formation des collaborateurs, ainsi que la fréquence d’utilisation de certains outils numériques.</w:t>
      </w:r>
    </w:p>
    <w:p w14:paraId="4B94F69A" w14:textId="77777777" w:rsidR="009D6823" w:rsidRDefault="009D6823" w:rsidP="009D6823">
      <w:r w:rsidRPr="009D6823">
        <w:rPr>
          <w:b/>
          <w:bCs/>
        </w:rPr>
        <w:t>Variables définissant la transformation digitale</w:t>
      </w:r>
      <w:r>
        <w:t> : Les questions 9, 10 et 11 explorent les composantes clés de la transformation digitale, à savoir l’automatisation, la dématérialisation, et la désintermédiation/</w:t>
      </w:r>
      <w:r w:rsidR="00D438B6">
        <w:t>ré intermédiation</w:t>
      </w:r>
      <w:r>
        <w:t>. Pour chacune de ces composantes, six affirmations ont été proposées afin de mesurer leur impact.</w:t>
      </w:r>
    </w:p>
    <w:p w14:paraId="2CC55E5E" w14:textId="77777777" w:rsidR="009D6823" w:rsidRDefault="009D6823" w:rsidP="009D6823">
      <w:r w:rsidRPr="009D6823">
        <w:rPr>
          <w:b/>
          <w:bCs/>
        </w:rPr>
        <w:t xml:space="preserve">Variables définissant l’agilité organisationnelle : </w:t>
      </w:r>
      <w:r w:rsidRPr="009D6823">
        <w:t>Les</w:t>
      </w:r>
      <w:r>
        <w:t xml:space="preserve"> questions 12 à 14 sont consacrées à la compréhension de l’agilité organisationnelle, à travers ses trois dimensions principales : la flexibilité, la proactivité et la résilience. La flexibilité est abordée via une question comportant sept affirmations, tandis que la proactivité et la résilience sont évaluées à travers deux questions comportant chacune six affirmations.</w:t>
      </w:r>
    </w:p>
    <w:p w14:paraId="2AC20F9F" w14:textId="77777777" w:rsidR="00D438B6" w:rsidRDefault="00D438B6" w:rsidP="008E74E9">
      <w:pPr>
        <w:pStyle w:val="Paragraphedeliste"/>
        <w:numPr>
          <w:ilvl w:val="0"/>
          <w:numId w:val="25"/>
        </w:numPr>
        <w:ind w:left="782" w:hanging="357"/>
        <w:outlineLvl w:val="2"/>
        <w:rPr>
          <w:b/>
          <w:bCs/>
        </w:rPr>
      </w:pPr>
      <w:bookmarkStart w:id="518" w:name="_Toc199265705"/>
      <w:bookmarkStart w:id="519" w:name="_Toc200837481"/>
      <w:r w:rsidRPr="00D438B6">
        <w:rPr>
          <w:b/>
          <w:bCs/>
        </w:rPr>
        <w:t>Outils d’analyse de données :</w:t>
      </w:r>
      <w:bookmarkEnd w:id="518"/>
      <w:bookmarkEnd w:id="519"/>
    </w:p>
    <w:p w14:paraId="71DE0792" w14:textId="77777777" w:rsidR="009C7EDF" w:rsidRDefault="009C7EDF" w:rsidP="009C7EDF">
      <w:r w:rsidRPr="009C7EDF">
        <w:rPr>
          <w:lang w:eastAsia="fr-FR"/>
        </w:rPr>
        <w:t>Pour analyser les données recueillies, nous avons utilisé une série de logiciels spécialisés, à savoir :</w:t>
      </w:r>
      <w:r>
        <w:rPr>
          <w:lang w:eastAsia="fr-FR"/>
        </w:rPr>
        <w:t xml:space="preserve"> Microsoft Excel 2016, </w:t>
      </w:r>
      <w:r>
        <w:t>SPSS 21 (Statistical Package for the Social Sciences) et Smart PLS 4 (Smart Partial Least Squares).</w:t>
      </w:r>
    </w:p>
    <w:p w14:paraId="6DD570CF" w14:textId="77777777" w:rsidR="001D66CD" w:rsidRPr="005D50A5" w:rsidRDefault="001D66CD" w:rsidP="001D66CD">
      <w:pPr>
        <w:rPr>
          <w:lang w:eastAsia="fr-FR"/>
        </w:rPr>
      </w:pPr>
      <w:r w:rsidRPr="005D50A5">
        <w:rPr>
          <w:lang w:eastAsia="fr-FR"/>
        </w:rPr>
        <w:t>Pour élaborer les tableaux statistiques et les graphiques indispensables à l’analyse avec SmartPLS 4, nous avons suivi les étapes suivantes :</w:t>
      </w:r>
    </w:p>
    <w:p w14:paraId="3055B04F" w14:textId="77777777" w:rsidR="001D66CD" w:rsidRPr="005D50A5" w:rsidRDefault="001D66CD" w:rsidP="00487D05">
      <w:pPr>
        <w:pStyle w:val="Paragraphedeliste"/>
        <w:numPr>
          <w:ilvl w:val="0"/>
          <w:numId w:val="52"/>
        </w:numPr>
        <w:rPr>
          <w:lang w:eastAsia="fr-FR"/>
        </w:rPr>
      </w:pPr>
      <w:r w:rsidRPr="005D50A5">
        <w:t>Collecte des données : Les</w:t>
      </w:r>
      <w:r w:rsidRPr="005D50A5">
        <w:rPr>
          <w:lang w:eastAsia="fr-FR"/>
        </w:rPr>
        <w:t xml:space="preserve"> réponses au questionnaire en ligne ont été extraites directement depuis « Google Forms ». Ces données ont ensuite été stockées sous format Excel via « Google Sheets » et sauvegardées sur « Google Drive » pour un accès facilité.</w:t>
      </w:r>
    </w:p>
    <w:p w14:paraId="62598AF5" w14:textId="77777777" w:rsidR="001D66CD" w:rsidRPr="005D50A5" w:rsidRDefault="001D66CD" w:rsidP="00487D05">
      <w:pPr>
        <w:pStyle w:val="Paragraphedeliste"/>
        <w:numPr>
          <w:ilvl w:val="0"/>
          <w:numId w:val="52"/>
        </w:numPr>
        <w:rPr>
          <w:lang w:eastAsia="fr-FR"/>
        </w:rPr>
      </w:pPr>
      <w:r w:rsidRPr="005D50A5">
        <w:t>Prétraitement des données :</w:t>
      </w:r>
      <w:r w:rsidRPr="005D50A5">
        <w:rPr>
          <w:lang w:eastAsia="fr-FR"/>
        </w:rPr>
        <w:t xml:space="preserve"> Les résultats exportés au format Excel ont fait l’objet d’un traitement préalable, incluant l’attribution de pondérations et la normalisation des réponses, afin de préparer un fichier compatible avec SmartPLS.</w:t>
      </w:r>
    </w:p>
    <w:p w14:paraId="2034C50E" w14:textId="77777777" w:rsidR="001D66CD" w:rsidRPr="005D50A5" w:rsidRDefault="001D66CD" w:rsidP="00487D05">
      <w:pPr>
        <w:pStyle w:val="Paragraphedeliste"/>
        <w:numPr>
          <w:ilvl w:val="0"/>
          <w:numId w:val="52"/>
        </w:numPr>
        <w:rPr>
          <w:lang w:eastAsia="fr-FR"/>
        </w:rPr>
      </w:pPr>
      <w:r w:rsidRPr="005D50A5">
        <w:t>Création du fichier d’analyse :</w:t>
      </w:r>
      <w:r w:rsidRPr="005D50A5">
        <w:rPr>
          <w:lang w:eastAsia="fr-FR"/>
        </w:rPr>
        <w:t xml:space="preserve"> Un fichier spécifique a été généré dans SmartPLS pour accueillir les données de l’étude. Les questions ont été définies, leurs types précisés, et les pondérations appliquées ont été </w:t>
      </w:r>
      <w:r w:rsidR="00176397" w:rsidRPr="005D50A5">
        <w:rPr>
          <w:lang w:eastAsia="fr-FR"/>
        </w:rPr>
        <w:t>intégrés</w:t>
      </w:r>
      <w:r w:rsidRPr="005D50A5">
        <w:rPr>
          <w:lang w:eastAsia="fr-FR"/>
        </w:rPr>
        <w:t xml:space="preserve"> au modèle de recherche.</w:t>
      </w:r>
    </w:p>
    <w:p w14:paraId="23785AB7" w14:textId="77777777" w:rsidR="001D66CD" w:rsidRPr="005D50A5" w:rsidRDefault="001D66CD" w:rsidP="00487D05">
      <w:pPr>
        <w:pStyle w:val="Paragraphedeliste"/>
        <w:numPr>
          <w:ilvl w:val="0"/>
          <w:numId w:val="52"/>
        </w:numPr>
        <w:rPr>
          <w:lang w:eastAsia="fr-FR"/>
        </w:rPr>
      </w:pPr>
      <w:r w:rsidRPr="005D50A5">
        <w:lastRenderedPageBreak/>
        <w:t>Importation des données : Le</w:t>
      </w:r>
      <w:r w:rsidRPr="005D50A5">
        <w:rPr>
          <w:lang w:eastAsia="fr-FR"/>
        </w:rPr>
        <w:t>s données préparées dans Excel ont été importées directement dans SmartPLS, où elles ont été organisées pour permettre une analyse optimale.</w:t>
      </w:r>
    </w:p>
    <w:p w14:paraId="5B3CF3E6" w14:textId="77777777" w:rsidR="001D66CD" w:rsidRDefault="001D66CD" w:rsidP="00487D05">
      <w:pPr>
        <w:pStyle w:val="Paragraphedeliste"/>
        <w:numPr>
          <w:ilvl w:val="0"/>
          <w:numId w:val="52"/>
        </w:numPr>
        <w:rPr>
          <w:lang w:eastAsia="fr-FR"/>
        </w:rPr>
      </w:pPr>
      <w:r w:rsidRPr="005D50A5">
        <w:t xml:space="preserve">Traitement et analyse : </w:t>
      </w:r>
      <w:r w:rsidRPr="005D50A5">
        <w:rPr>
          <w:lang w:eastAsia="fr-FR"/>
        </w:rPr>
        <w:t>L’analyse a porté sur l’évaluation des modèles de mesure et structurels, l’estimation des relations entre variables, ainsi que la vérification de la fiabilité et de la validité des construits à l’aide des fonctionnalités de SmartPLS.</w:t>
      </w:r>
    </w:p>
    <w:p w14:paraId="4C659B17" w14:textId="77777777" w:rsidR="0053261E" w:rsidRPr="003D64F5" w:rsidRDefault="003D64F5" w:rsidP="003D64F5">
      <w:pPr>
        <w:rPr>
          <w:lang w:eastAsia="fr-FR"/>
        </w:rPr>
      </w:pPr>
      <w:r w:rsidRPr="003D64F5">
        <w:rPr>
          <w:lang w:eastAsia="fr-FR"/>
        </w:rPr>
        <w:t xml:space="preserve">Le logiciel SmartPLS nécessite un codage </w:t>
      </w:r>
      <w:r>
        <w:rPr>
          <w:lang w:eastAsia="fr-FR"/>
        </w:rPr>
        <w:t>des variables étudiées,</w:t>
      </w:r>
      <w:r w:rsidRPr="003D64F5">
        <w:rPr>
          <w:lang w:eastAsia="fr-FR"/>
        </w:rPr>
        <w:t xml:space="preserve"> les abréviations utilisées pour ce codage sont présentées dans le tableau suivant :</w:t>
      </w:r>
    </w:p>
    <w:p w14:paraId="70FBA7B4" w14:textId="692E98E7" w:rsidR="003D64F5" w:rsidRPr="003D64F5" w:rsidRDefault="003D64F5" w:rsidP="003D64F5">
      <w:pPr>
        <w:pStyle w:val="Lgende"/>
        <w:keepNext/>
        <w:jc w:val="center"/>
        <w:rPr>
          <w:color w:val="000000" w:themeColor="text1"/>
          <w:sz w:val="22"/>
          <w:szCs w:val="22"/>
        </w:rPr>
      </w:pPr>
      <w:bookmarkStart w:id="520" w:name="_Toc200838483"/>
      <w:r w:rsidRPr="003D64F5">
        <w:rPr>
          <w:color w:val="000000" w:themeColor="text1"/>
          <w:sz w:val="22"/>
          <w:szCs w:val="22"/>
        </w:rPr>
        <w:t xml:space="preserve">Tableau </w:t>
      </w:r>
      <w:r w:rsidRPr="003D64F5">
        <w:rPr>
          <w:color w:val="000000" w:themeColor="text1"/>
          <w:sz w:val="22"/>
          <w:szCs w:val="22"/>
        </w:rPr>
        <w:fldChar w:fldCharType="begin"/>
      </w:r>
      <w:r w:rsidRPr="003D64F5">
        <w:rPr>
          <w:color w:val="000000" w:themeColor="text1"/>
          <w:sz w:val="22"/>
          <w:szCs w:val="22"/>
        </w:rPr>
        <w:instrText xml:space="preserve"> SEQ Tableau \* ARABIC </w:instrText>
      </w:r>
      <w:r w:rsidRPr="003D64F5">
        <w:rPr>
          <w:color w:val="000000" w:themeColor="text1"/>
          <w:sz w:val="22"/>
          <w:szCs w:val="22"/>
        </w:rPr>
        <w:fldChar w:fldCharType="separate"/>
      </w:r>
      <w:r w:rsidR="00711384">
        <w:rPr>
          <w:noProof/>
          <w:color w:val="000000" w:themeColor="text1"/>
          <w:sz w:val="22"/>
          <w:szCs w:val="22"/>
        </w:rPr>
        <w:t>5</w:t>
      </w:r>
      <w:r w:rsidRPr="003D64F5">
        <w:rPr>
          <w:color w:val="000000" w:themeColor="text1"/>
          <w:sz w:val="22"/>
          <w:szCs w:val="22"/>
        </w:rPr>
        <w:fldChar w:fldCharType="end"/>
      </w:r>
      <w:r w:rsidRPr="003D64F5">
        <w:rPr>
          <w:noProof/>
          <w:color w:val="000000" w:themeColor="text1"/>
          <w:sz w:val="22"/>
          <w:szCs w:val="22"/>
        </w:rPr>
        <w:t>: Abréviations des variables d'étude sur le programme</w:t>
      </w:r>
      <w:bookmarkEnd w:id="520"/>
    </w:p>
    <w:tbl>
      <w:tblPr>
        <w:tblStyle w:val="TableauGrille4-Accentuation52"/>
        <w:tblW w:w="9496" w:type="dxa"/>
        <w:tblLook w:val="04A0" w:firstRow="1" w:lastRow="0" w:firstColumn="1" w:lastColumn="0" w:noHBand="0" w:noVBand="1"/>
      </w:tblPr>
      <w:tblGrid>
        <w:gridCol w:w="4807"/>
        <w:gridCol w:w="4689"/>
      </w:tblGrid>
      <w:tr w:rsidR="003D64F5" w14:paraId="05578550" w14:textId="77777777" w:rsidTr="003D64F5">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4807" w:type="dxa"/>
          </w:tcPr>
          <w:p w14:paraId="015DA93E" w14:textId="77777777" w:rsidR="003D64F5" w:rsidRDefault="003D64F5" w:rsidP="00DB5199">
            <w:pPr>
              <w:pStyle w:val="Paragraphedeliste"/>
              <w:ind w:left="0"/>
              <w:jc w:val="center"/>
              <w:rPr>
                <w:rFonts w:cstheme="majorBidi"/>
                <w:b w:val="0"/>
                <w:bCs w:val="0"/>
                <w:szCs w:val="24"/>
              </w:rPr>
            </w:pPr>
            <w:r>
              <w:rPr>
                <w:rFonts w:cstheme="majorBidi"/>
                <w:szCs w:val="24"/>
              </w:rPr>
              <w:t>Variable</w:t>
            </w:r>
          </w:p>
        </w:tc>
        <w:tc>
          <w:tcPr>
            <w:tcW w:w="4689" w:type="dxa"/>
          </w:tcPr>
          <w:p w14:paraId="013264F4" w14:textId="77777777" w:rsidR="003D64F5" w:rsidRDefault="003D64F5" w:rsidP="00DB5199">
            <w:pPr>
              <w:pStyle w:val="Paragraphedeliste"/>
              <w:ind w:left="0"/>
              <w:jc w:val="center"/>
              <w:cnfStyle w:val="100000000000" w:firstRow="1" w:lastRow="0" w:firstColumn="0" w:lastColumn="0" w:oddVBand="0" w:evenVBand="0" w:oddHBand="0" w:evenHBand="0" w:firstRowFirstColumn="0" w:firstRowLastColumn="0" w:lastRowFirstColumn="0" w:lastRowLastColumn="0"/>
              <w:rPr>
                <w:rFonts w:cstheme="majorBidi"/>
                <w:b w:val="0"/>
                <w:bCs w:val="0"/>
                <w:szCs w:val="24"/>
              </w:rPr>
            </w:pPr>
            <w:r>
              <w:rPr>
                <w:rFonts w:cstheme="majorBidi"/>
                <w:szCs w:val="24"/>
              </w:rPr>
              <w:t>Abréviation</w:t>
            </w:r>
          </w:p>
        </w:tc>
      </w:tr>
      <w:tr w:rsidR="003D64F5" w14:paraId="08686333" w14:textId="77777777" w:rsidTr="003D64F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807" w:type="dxa"/>
          </w:tcPr>
          <w:p w14:paraId="09A21489" w14:textId="77777777" w:rsidR="003D64F5" w:rsidRPr="00F96C40" w:rsidRDefault="003D64F5" w:rsidP="00DB5199">
            <w:pPr>
              <w:pStyle w:val="Paragraphedeliste"/>
              <w:ind w:left="0"/>
              <w:rPr>
                <w:rFonts w:cstheme="majorBidi"/>
                <w:szCs w:val="24"/>
              </w:rPr>
            </w:pPr>
            <w:r w:rsidRPr="00F96C40">
              <w:rPr>
                <w:rFonts w:cstheme="majorBidi"/>
                <w:szCs w:val="24"/>
              </w:rPr>
              <w:t>Automatisation</w:t>
            </w:r>
          </w:p>
        </w:tc>
        <w:tc>
          <w:tcPr>
            <w:tcW w:w="4689" w:type="dxa"/>
          </w:tcPr>
          <w:p w14:paraId="29FA7507" w14:textId="77777777" w:rsidR="003D64F5" w:rsidRPr="00F96C40" w:rsidRDefault="003D64F5" w:rsidP="00DB5199">
            <w:pPr>
              <w:pStyle w:val="Paragraphedeliste"/>
              <w:ind w:left="0"/>
              <w:cnfStyle w:val="000000100000" w:firstRow="0" w:lastRow="0" w:firstColumn="0" w:lastColumn="0" w:oddVBand="0" w:evenVBand="0" w:oddHBand="1" w:evenHBand="0" w:firstRowFirstColumn="0" w:firstRowLastColumn="0" w:lastRowFirstColumn="0" w:lastRowLastColumn="0"/>
              <w:rPr>
                <w:rFonts w:cstheme="majorBidi"/>
                <w:szCs w:val="24"/>
              </w:rPr>
            </w:pPr>
            <w:r w:rsidRPr="00F96C40">
              <w:rPr>
                <w:rFonts w:cstheme="majorBidi"/>
                <w:szCs w:val="24"/>
              </w:rPr>
              <w:t>AUT</w:t>
            </w:r>
          </w:p>
        </w:tc>
      </w:tr>
      <w:tr w:rsidR="003D64F5" w14:paraId="68B101F2" w14:textId="77777777" w:rsidTr="003D64F5">
        <w:trPr>
          <w:trHeight w:val="324"/>
        </w:trPr>
        <w:tc>
          <w:tcPr>
            <w:cnfStyle w:val="001000000000" w:firstRow="0" w:lastRow="0" w:firstColumn="1" w:lastColumn="0" w:oddVBand="0" w:evenVBand="0" w:oddHBand="0" w:evenHBand="0" w:firstRowFirstColumn="0" w:firstRowLastColumn="0" w:lastRowFirstColumn="0" w:lastRowLastColumn="0"/>
            <w:tcW w:w="4807" w:type="dxa"/>
          </w:tcPr>
          <w:p w14:paraId="27B24F7E" w14:textId="77777777" w:rsidR="003D64F5" w:rsidRPr="00F96C40" w:rsidRDefault="003D64F5" w:rsidP="00DB5199">
            <w:pPr>
              <w:pStyle w:val="Paragraphedeliste"/>
              <w:ind w:left="0"/>
              <w:rPr>
                <w:rFonts w:cstheme="majorBidi"/>
                <w:szCs w:val="24"/>
              </w:rPr>
            </w:pPr>
            <w:r w:rsidRPr="00F96C40">
              <w:rPr>
                <w:rFonts w:cstheme="majorBidi"/>
                <w:szCs w:val="24"/>
              </w:rPr>
              <w:t>Dématérialisation</w:t>
            </w:r>
          </w:p>
        </w:tc>
        <w:tc>
          <w:tcPr>
            <w:tcW w:w="4689" w:type="dxa"/>
          </w:tcPr>
          <w:p w14:paraId="7EA05A31" w14:textId="77777777" w:rsidR="003D64F5" w:rsidRPr="00F96C40" w:rsidRDefault="003D64F5" w:rsidP="00DB5199">
            <w:pPr>
              <w:pStyle w:val="Paragraphedeliste"/>
              <w:ind w:left="0"/>
              <w:cnfStyle w:val="000000000000" w:firstRow="0" w:lastRow="0" w:firstColumn="0" w:lastColumn="0" w:oddVBand="0" w:evenVBand="0" w:oddHBand="0" w:evenHBand="0" w:firstRowFirstColumn="0" w:firstRowLastColumn="0" w:lastRowFirstColumn="0" w:lastRowLastColumn="0"/>
              <w:rPr>
                <w:rFonts w:cstheme="majorBidi"/>
                <w:szCs w:val="24"/>
              </w:rPr>
            </w:pPr>
            <w:r w:rsidRPr="00F96C40">
              <w:rPr>
                <w:rFonts w:cstheme="majorBidi"/>
                <w:szCs w:val="24"/>
              </w:rPr>
              <w:t>DEM</w:t>
            </w:r>
          </w:p>
        </w:tc>
      </w:tr>
      <w:tr w:rsidR="003D64F5" w14:paraId="10DDBCC5" w14:textId="77777777" w:rsidTr="003D64F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807" w:type="dxa"/>
          </w:tcPr>
          <w:p w14:paraId="69A497F9" w14:textId="77777777" w:rsidR="003D64F5" w:rsidRPr="00F96C40" w:rsidRDefault="003D64F5" w:rsidP="00DB5199">
            <w:pPr>
              <w:pStyle w:val="Paragraphedeliste"/>
              <w:ind w:left="0"/>
              <w:rPr>
                <w:rFonts w:cstheme="majorBidi"/>
                <w:szCs w:val="24"/>
              </w:rPr>
            </w:pPr>
            <w:r w:rsidRPr="00F96C40">
              <w:rPr>
                <w:rFonts w:cstheme="majorBidi"/>
                <w:szCs w:val="24"/>
              </w:rPr>
              <w:t xml:space="preserve">Désintermédiation/ </w:t>
            </w:r>
            <w:r>
              <w:rPr>
                <w:rFonts w:cstheme="majorBidi"/>
                <w:szCs w:val="24"/>
              </w:rPr>
              <w:t>Re-i</w:t>
            </w:r>
            <w:r w:rsidRPr="00F96C40">
              <w:rPr>
                <w:rFonts w:cstheme="majorBidi"/>
                <w:szCs w:val="24"/>
              </w:rPr>
              <w:t>ntermédiation</w:t>
            </w:r>
          </w:p>
        </w:tc>
        <w:tc>
          <w:tcPr>
            <w:tcW w:w="4689" w:type="dxa"/>
          </w:tcPr>
          <w:p w14:paraId="6A671D59" w14:textId="77777777" w:rsidR="003D64F5" w:rsidRPr="00F96C40" w:rsidRDefault="003D64F5" w:rsidP="00DB5199">
            <w:pPr>
              <w:pStyle w:val="Paragraphedeliste"/>
              <w:ind w:left="0"/>
              <w:cnfStyle w:val="000000100000" w:firstRow="0" w:lastRow="0" w:firstColumn="0" w:lastColumn="0" w:oddVBand="0" w:evenVBand="0" w:oddHBand="1" w:evenHBand="0" w:firstRowFirstColumn="0" w:firstRowLastColumn="0" w:lastRowFirstColumn="0" w:lastRowLastColumn="0"/>
              <w:rPr>
                <w:rFonts w:cstheme="majorBidi"/>
                <w:szCs w:val="24"/>
              </w:rPr>
            </w:pPr>
            <w:r w:rsidRPr="00F96C40">
              <w:rPr>
                <w:rFonts w:cstheme="majorBidi"/>
                <w:szCs w:val="24"/>
              </w:rPr>
              <w:t>INT</w:t>
            </w:r>
          </w:p>
        </w:tc>
      </w:tr>
      <w:tr w:rsidR="003D64F5" w14:paraId="30BF4332" w14:textId="77777777" w:rsidTr="003D64F5">
        <w:trPr>
          <w:trHeight w:val="315"/>
        </w:trPr>
        <w:tc>
          <w:tcPr>
            <w:cnfStyle w:val="001000000000" w:firstRow="0" w:lastRow="0" w:firstColumn="1" w:lastColumn="0" w:oddVBand="0" w:evenVBand="0" w:oddHBand="0" w:evenHBand="0" w:firstRowFirstColumn="0" w:firstRowLastColumn="0" w:lastRowFirstColumn="0" w:lastRowLastColumn="0"/>
            <w:tcW w:w="4807" w:type="dxa"/>
          </w:tcPr>
          <w:p w14:paraId="259F9873" w14:textId="77777777" w:rsidR="003D64F5" w:rsidRPr="00F96C40" w:rsidRDefault="003D64F5" w:rsidP="00DB5199">
            <w:pPr>
              <w:pStyle w:val="Paragraphedeliste"/>
              <w:ind w:left="0"/>
              <w:rPr>
                <w:rFonts w:cstheme="majorBidi"/>
                <w:szCs w:val="24"/>
              </w:rPr>
            </w:pPr>
            <w:r w:rsidRPr="00F96C40">
              <w:rPr>
                <w:rFonts w:cstheme="majorBidi"/>
                <w:szCs w:val="24"/>
              </w:rPr>
              <w:t>Flexibilité</w:t>
            </w:r>
          </w:p>
        </w:tc>
        <w:tc>
          <w:tcPr>
            <w:tcW w:w="4689" w:type="dxa"/>
          </w:tcPr>
          <w:p w14:paraId="76A8472B" w14:textId="77777777" w:rsidR="003D64F5" w:rsidRPr="00F96C40" w:rsidRDefault="003D64F5" w:rsidP="00DB5199">
            <w:pPr>
              <w:pStyle w:val="Paragraphedeliste"/>
              <w:ind w:left="0"/>
              <w:cnfStyle w:val="000000000000" w:firstRow="0" w:lastRow="0" w:firstColumn="0" w:lastColumn="0" w:oddVBand="0" w:evenVBand="0" w:oddHBand="0" w:evenHBand="0" w:firstRowFirstColumn="0" w:firstRowLastColumn="0" w:lastRowFirstColumn="0" w:lastRowLastColumn="0"/>
              <w:rPr>
                <w:rFonts w:cstheme="majorBidi"/>
                <w:szCs w:val="24"/>
              </w:rPr>
            </w:pPr>
            <w:r w:rsidRPr="00F96C40">
              <w:rPr>
                <w:rFonts w:cstheme="majorBidi"/>
                <w:szCs w:val="24"/>
              </w:rPr>
              <w:t>FLEX</w:t>
            </w:r>
          </w:p>
        </w:tc>
      </w:tr>
      <w:tr w:rsidR="003D64F5" w14:paraId="4FADE4F5" w14:textId="77777777" w:rsidTr="003D64F5">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4807" w:type="dxa"/>
          </w:tcPr>
          <w:p w14:paraId="34819155" w14:textId="77777777" w:rsidR="003D64F5" w:rsidRPr="00F96C40" w:rsidRDefault="003D64F5" w:rsidP="00DB5199">
            <w:pPr>
              <w:pStyle w:val="Paragraphedeliste"/>
              <w:ind w:left="0"/>
              <w:rPr>
                <w:rFonts w:cstheme="majorBidi"/>
                <w:szCs w:val="24"/>
              </w:rPr>
            </w:pPr>
            <w:r w:rsidRPr="00F96C40">
              <w:rPr>
                <w:rFonts w:cstheme="majorBidi"/>
                <w:szCs w:val="24"/>
              </w:rPr>
              <w:t>Proactivité</w:t>
            </w:r>
          </w:p>
        </w:tc>
        <w:tc>
          <w:tcPr>
            <w:tcW w:w="4689" w:type="dxa"/>
          </w:tcPr>
          <w:p w14:paraId="69B13E3F" w14:textId="77777777" w:rsidR="003D64F5" w:rsidRPr="00F96C40" w:rsidRDefault="003D64F5" w:rsidP="00DB5199">
            <w:pPr>
              <w:pStyle w:val="Paragraphedeliste"/>
              <w:ind w:left="0"/>
              <w:cnfStyle w:val="000000100000" w:firstRow="0" w:lastRow="0" w:firstColumn="0" w:lastColumn="0" w:oddVBand="0" w:evenVBand="0" w:oddHBand="1" w:evenHBand="0" w:firstRowFirstColumn="0" w:firstRowLastColumn="0" w:lastRowFirstColumn="0" w:lastRowLastColumn="0"/>
              <w:rPr>
                <w:rFonts w:cstheme="majorBidi"/>
                <w:szCs w:val="24"/>
              </w:rPr>
            </w:pPr>
            <w:r w:rsidRPr="00F96C40">
              <w:rPr>
                <w:rFonts w:cstheme="majorBidi"/>
                <w:szCs w:val="24"/>
              </w:rPr>
              <w:t>PROA</w:t>
            </w:r>
          </w:p>
        </w:tc>
      </w:tr>
      <w:tr w:rsidR="003D64F5" w14:paraId="6B6E35FA" w14:textId="77777777" w:rsidTr="003D64F5">
        <w:trPr>
          <w:trHeight w:val="315"/>
        </w:trPr>
        <w:tc>
          <w:tcPr>
            <w:cnfStyle w:val="001000000000" w:firstRow="0" w:lastRow="0" w:firstColumn="1" w:lastColumn="0" w:oddVBand="0" w:evenVBand="0" w:oddHBand="0" w:evenHBand="0" w:firstRowFirstColumn="0" w:firstRowLastColumn="0" w:lastRowFirstColumn="0" w:lastRowLastColumn="0"/>
            <w:tcW w:w="4807" w:type="dxa"/>
          </w:tcPr>
          <w:p w14:paraId="5D355E53" w14:textId="77777777" w:rsidR="003D64F5" w:rsidRPr="00F96C40" w:rsidRDefault="003D64F5" w:rsidP="00DB5199">
            <w:pPr>
              <w:pStyle w:val="Paragraphedeliste"/>
              <w:ind w:left="0"/>
              <w:rPr>
                <w:rFonts w:cstheme="majorBidi"/>
                <w:szCs w:val="24"/>
              </w:rPr>
            </w:pPr>
            <w:r w:rsidRPr="00F96C40">
              <w:rPr>
                <w:rFonts w:cstheme="majorBidi"/>
                <w:szCs w:val="24"/>
              </w:rPr>
              <w:t>Résilience</w:t>
            </w:r>
          </w:p>
        </w:tc>
        <w:tc>
          <w:tcPr>
            <w:tcW w:w="4689" w:type="dxa"/>
          </w:tcPr>
          <w:p w14:paraId="63706F64" w14:textId="77777777" w:rsidR="003D64F5" w:rsidRPr="00F96C40" w:rsidRDefault="003D64F5" w:rsidP="00DB5199">
            <w:pPr>
              <w:pStyle w:val="Paragraphedeliste"/>
              <w:ind w:left="0"/>
              <w:cnfStyle w:val="000000000000" w:firstRow="0" w:lastRow="0" w:firstColumn="0" w:lastColumn="0" w:oddVBand="0" w:evenVBand="0" w:oddHBand="0" w:evenHBand="0" w:firstRowFirstColumn="0" w:firstRowLastColumn="0" w:lastRowFirstColumn="0" w:lastRowLastColumn="0"/>
              <w:rPr>
                <w:rFonts w:cstheme="majorBidi"/>
                <w:szCs w:val="24"/>
              </w:rPr>
            </w:pPr>
            <w:r w:rsidRPr="00F96C40">
              <w:rPr>
                <w:rFonts w:cstheme="majorBidi"/>
                <w:szCs w:val="24"/>
              </w:rPr>
              <w:t>RESI</w:t>
            </w:r>
          </w:p>
        </w:tc>
      </w:tr>
    </w:tbl>
    <w:p w14:paraId="7E19B22D" w14:textId="77777777" w:rsidR="0053261E" w:rsidRDefault="003D64F5" w:rsidP="003D64F5">
      <w:pPr>
        <w:jc w:val="center"/>
        <w:rPr>
          <w:sz w:val="20"/>
          <w:szCs w:val="18"/>
        </w:rPr>
      </w:pPr>
      <w:r w:rsidRPr="003D64F5">
        <w:rPr>
          <w:b/>
          <w:bCs/>
          <w:sz w:val="20"/>
          <w:szCs w:val="18"/>
        </w:rPr>
        <w:t>Source </w:t>
      </w:r>
      <w:r w:rsidRPr="003D64F5">
        <w:rPr>
          <w:sz w:val="20"/>
          <w:szCs w:val="18"/>
        </w:rPr>
        <w:t>: établi par nous-même</w:t>
      </w:r>
    </w:p>
    <w:p w14:paraId="060A9E76" w14:textId="77777777" w:rsidR="00C20E1E" w:rsidRPr="003D64F5" w:rsidRDefault="00C20E1E" w:rsidP="003D64F5">
      <w:pPr>
        <w:jc w:val="center"/>
        <w:rPr>
          <w:sz w:val="20"/>
          <w:szCs w:val="18"/>
        </w:rPr>
      </w:pPr>
    </w:p>
    <w:p w14:paraId="3AD55A04" w14:textId="77777777" w:rsidR="009C7EDF" w:rsidRDefault="009C7EDF" w:rsidP="001D6F6F">
      <w:pPr>
        <w:outlineLvl w:val="1"/>
        <w:rPr>
          <w:b/>
          <w:bCs/>
        </w:rPr>
      </w:pPr>
      <w:bookmarkStart w:id="521" w:name="_Toc199167190"/>
      <w:bookmarkStart w:id="522" w:name="_Toc199184522"/>
      <w:bookmarkStart w:id="523" w:name="_Toc199265706"/>
      <w:bookmarkStart w:id="524" w:name="_Toc200837482"/>
      <w:bookmarkStart w:id="525" w:name="_Toc200838177"/>
      <w:r w:rsidRPr="009C7EDF">
        <w:rPr>
          <w:b/>
          <w:bCs/>
        </w:rPr>
        <w:t>Section 02 : Analyse et interprétation des résultats</w:t>
      </w:r>
      <w:bookmarkEnd w:id="521"/>
      <w:bookmarkEnd w:id="522"/>
      <w:bookmarkEnd w:id="523"/>
      <w:bookmarkEnd w:id="524"/>
      <w:bookmarkEnd w:id="525"/>
      <w:r w:rsidRPr="009C7EDF">
        <w:rPr>
          <w:b/>
          <w:bCs/>
        </w:rPr>
        <w:t xml:space="preserve"> </w:t>
      </w:r>
    </w:p>
    <w:p w14:paraId="25EB1410" w14:textId="77777777" w:rsidR="009C7EDF" w:rsidRDefault="00CE6131" w:rsidP="00CE6131">
      <w:r>
        <w:t>Une fois la méthodologie de notre recherche exposée,</w:t>
      </w:r>
      <w:r w:rsidR="009C7EDF">
        <w:t xml:space="preserve"> nous </w:t>
      </w:r>
      <w:r>
        <w:t>procédons à</w:t>
      </w:r>
      <w:r w:rsidR="009C7EDF">
        <w:t xml:space="preserve"> </w:t>
      </w:r>
      <w:r>
        <w:t>l’examen</w:t>
      </w:r>
      <w:r w:rsidR="009C7EDF">
        <w:t xml:space="preserve"> des résultats </w:t>
      </w:r>
      <w:r>
        <w:t xml:space="preserve">obtenus grâce aux </w:t>
      </w:r>
      <w:r w:rsidR="009C7EDF">
        <w:t>logiciels SPSS et SmartPLS</w:t>
      </w:r>
      <w:r>
        <w:t>, en nous appuyant sur les données recueillies via le questionnaire.</w:t>
      </w:r>
    </w:p>
    <w:p w14:paraId="466D5DAA" w14:textId="77777777" w:rsidR="00CE6131" w:rsidRDefault="00CE6131" w:rsidP="008E74E9">
      <w:pPr>
        <w:pStyle w:val="Paragraphedeliste"/>
        <w:numPr>
          <w:ilvl w:val="0"/>
          <w:numId w:val="38"/>
        </w:numPr>
        <w:ind w:left="499" w:hanging="357"/>
        <w:outlineLvl w:val="2"/>
        <w:rPr>
          <w:b/>
          <w:bCs/>
        </w:rPr>
      </w:pPr>
      <w:bookmarkStart w:id="526" w:name="_Toc199167191"/>
      <w:bookmarkStart w:id="527" w:name="_Toc199265707"/>
      <w:bookmarkStart w:id="528" w:name="_Toc200837483"/>
      <w:r w:rsidRPr="00CE6131">
        <w:rPr>
          <w:b/>
          <w:bCs/>
        </w:rPr>
        <w:t>Les statistiques de fiabilité :</w:t>
      </w:r>
      <w:bookmarkEnd w:id="526"/>
      <w:bookmarkEnd w:id="527"/>
      <w:bookmarkEnd w:id="528"/>
      <w:r w:rsidRPr="00CE6131">
        <w:rPr>
          <w:b/>
          <w:bCs/>
        </w:rPr>
        <w:t xml:space="preserve"> </w:t>
      </w:r>
    </w:p>
    <w:p w14:paraId="6CAF10E8" w14:textId="77777777" w:rsidR="003E3197" w:rsidRDefault="003E3197" w:rsidP="001D6F6F">
      <w:pPr>
        <w:pStyle w:val="Paragraphedeliste"/>
        <w:numPr>
          <w:ilvl w:val="1"/>
          <w:numId w:val="39"/>
        </w:numPr>
        <w:ind w:left="782" w:hanging="357"/>
        <w:outlineLvl w:val="3"/>
        <w:rPr>
          <w:b/>
          <w:bCs/>
        </w:rPr>
      </w:pPr>
      <w:bookmarkStart w:id="529" w:name="_Toc199167192"/>
      <w:bookmarkStart w:id="530" w:name="_Toc199265708"/>
      <w:bookmarkStart w:id="531" w:name="_Toc200837484"/>
      <w:r>
        <w:rPr>
          <w:b/>
          <w:bCs/>
        </w:rPr>
        <w:t>Test du modèle de l’étude :</w:t>
      </w:r>
      <w:bookmarkEnd w:id="529"/>
      <w:bookmarkEnd w:id="530"/>
      <w:bookmarkEnd w:id="531"/>
    </w:p>
    <w:p w14:paraId="13287F6F" w14:textId="77777777" w:rsidR="003E3197" w:rsidRDefault="003E3197" w:rsidP="003E3197">
      <w:r w:rsidRPr="00A26A2B">
        <w:t>Afin de s'assurer de la validité du modèle, il convient d’évaluer tout d'abord le modèle de mesure, avant de procéder à l’évaluation du modèle structurel. Pour évaluer le modèle de mesure, nous utilisons des indicateurs de validité convergente, nous vérifions l'absence de multi</w:t>
      </w:r>
      <w:r>
        <w:t>-</w:t>
      </w:r>
      <w:r w:rsidRPr="00A26A2B">
        <w:t>colinéarité, ainsi que la validité discriminante.</w:t>
      </w:r>
    </w:p>
    <w:p w14:paraId="13AD6F36" w14:textId="3B698935" w:rsidR="003E3197" w:rsidRPr="003E3197" w:rsidRDefault="003E3197" w:rsidP="003E3197">
      <w:pPr>
        <w:pStyle w:val="Lgende"/>
        <w:keepNext/>
        <w:jc w:val="center"/>
        <w:rPr>
          <w:color w:val="auto"/>
          <w:sz w:val="22"/>
          <w:szCs w:val="22"/>
        </w:rPr>
      </w:pPr>
      <w:bookmarkStart w:id="532" w:name="_Toc200838526"/>
      <w:r w:rsidRPr="003E3197">
        <w:rPr>
          <w:color w:val="auto"/>
          <w:sz w:val="22"/>
          <w:szCs w:val="22"/>
        </w:rPr>
        <w:lastRenderedPageBreak/>
        <w:t xml:space="preserve">Figure N° </w:t>
      </w:r>
      <w:r w:rsidR="00AA1169">
        <w:rPr>
          <w:color w:val="auto"/>
          <w:sz w:val="22"/>
          <w:szCs w:val="22"/>
        </w:rPr>
        <w:fldChar w:fldCharType="begin"/>
      </w:r>
      <w:r w:rsidR="00AA1169">
        <w:rPr>
          <w:color w:val="auto"/>
          <w:sz w:val="22"/>
          <w:szCs w:val="22"/>
        </w:rPr>
        <w:instrText xml:space="preserve"> SEQ Figure_N° \* ARABIC </w:instrText>
      </w:r>
      <w:r w:rsidR="00AA1169">
        <w:rPr>
          <w:color w:val="auto"/>
          <w:sz w:val="22"/>
          <w:szCs w:val="22"/>
        </w:rPr>
        <w:fldChar w:fldCharType="separate"/>
      </w:r>
      <w:r w:rsidR="00711384">
        <w:rPr>
          <w:noProof/>
          <w:color w:val="auto"/>
          <w:sz w:val="22"/>
          <w:szCs w:val="22"/>
        </w:rPr>
        <w:t>11</w:t>
      </w:r>
      <w:r w:rsidR="00AA1169">
        <w:rPr>
          <w:color w:val="auto"/>
          <w:sz w:val="22"/>
          <w:szCs w:val="22"/>
        </w:rPr>
        <w:fldChar w:fldCharType="end"/>
      </w:r>
      <w:r w:rsidRPr="003E3197">
        <w:rPr>
          <w:color w:val="auto"/>
          <w:sz w:val="22"/>
          <w:szCs w:val="22"/>
        </w:rPr>
        <w:t>:Modèle de base pour le traitement PLS Path Modeling</w:t>
      </w:r>
      <w:bookmarkEnd w:id="532"/>
    </w:p>
    <w:p w14:paraId="7F9032B2" w14:textId="77777777" w:rsidR="003E3197" w:rsidRDefault="003E3197" w:rsidP="003E3197">
      <w:r>
        <w:rPr>
          <w:rFonts w:cstheme="majorBidi"/>
          <w:b/>
          <w:bCs/>
          <w:noProof/>
          <w:color w:val="202124"/>
          <w:lang w:eastAsia="fr-FR"/>
        </w:rPr>
        <w:drawing>
          <wp:inline distT="0" distB="0" distL="0" distR="0" wp14:anchorId="4233D327" wp14:editId="59385D0D">
            <wp:extent cx="5760720" cy="4639310"/>
            <wp:effectExtent l="0" t="0" r="0" b="889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7">
                      <a:extLst>
                        <a:ext uri="{28A0092B-C50C-407E-A947-70E740481C1C}">
                          <a14:useLocalDpi xmlns:a14="http://schemas.microsoft.com/office/drawing/2010/main" val="0"/>
                        </a:ext>
                      </a:extLst>
                    </a:blip>
                    <a:stretch>
                      <a:fillRect/>
                    </a:stretch>
                  </pic:blipFill>
                  <pic:spPr>
                    <a:xfrm>
                      <a:off x="0" y="0"/>
                      <a:ext cx="5760720" cy="4639310"/>
                    </a:xfrm>
                    <a:prstGeom prst="rect">
                      <a:avLst/>
                    </a:prstGeom>
                  </pic:spPr>
                </pic:pic>
              </a:graphicData>
            </a:graphic>
          </wp:inline>
        </w:drawing>
      </w:r>
    </w:p>
    <w:p w14:paraId="59F5CCD3" w14:textId="77777777" w:rsidR="003E3197" w:rsidRPr="003E3197" w:rsidRDefault="003E3197" w:rsidP="00D46C1B">
      <w:pPr>
        <w:jc w:val="center"/>
        <w:rPr>
          <w:rFonts w:ascii="Simplified Arabic" w:hAnsi="Simplified Arabic" w:cs="Simplified Arabic"/>
          <w:sz w:val="20"/>
          <w:szCs w:val="18"/>
        </w:rPr>
      </w:pPr>
      <w:r w:rsidRPr="000B0454">
        <w:rPr>
          <w:rFonts w:cstheme="majorBidi"/>
          <w:b/>
          <w:bCs/>
          <w:color w:val="202124"/>
          <w:sz w:val="20"/>
          <w:szCs w:val="18"/>
        </w:rPr>
        <w:t xml:space="preserve">Source : </w:t>
      </w:r>
      <w:r w:rsidR="00D46C1B">
        <w:rPr>
          <w:rFonts w:cstheme="majorBidi"/>
          <w:color w:val="202124"/>
          <w:sz w:val="20"/>
          <w:szCs w:val="18"/>
        </w:rPr>
        <w:t>Résultat du</w:t>
      </w:r>
      <w:r w:rsidR="00BA25B8">
        <w:rPr>
          <w:rFonts w:cstheme="majorBidi"/>
          <w:color w:val="202124"/>
          <w:sz w:val="20"/>
          <w:szCs w:val="18"/>
        </w:rPr>
        <w:t xml:space="preserve"> logiciel SMART PLS4</w:t>
      </w:r>
    </w:p>
    <w:p w14:paraId="45BFA5BA" w14:textId="77777777" w:rsidR="00CE6131" w:rsidRPr="00955600" w:rsidRDefault="00CE6131" w:rsidP="001D6F6F">
      <w:pPr>
        <w:pStyle w:val="Paragraphedeliste"/>
        <w:numPr>
          <w:ilvl w:val="1"/>
          <w:numId w:val="39"/>
        </w:numPr>
        <w:ind w:left="782" w:hanging="357"/>
        <w:outlineLvl w:val="3"/>
        <w:rPr>
          <w:b/>
          <w:bCs/>
        </w:rPr>
      </w:pPr>
      <w:bookmarkStart w:id="533" w:name="_Toc199167193"/>
      <w:bookmarkStart w:id="534" w:name="_Toc199265709"/>
      <w:bookmarkStart w:id="535" w:name="_Toc200837485"/>
      <w:r>
        <w:rPr>
          <w:rStyle w:val="lev"/>
        </w:rPr>
        <w:t>Validité convergente, fiabilité du modèle et vérification de l'absence de multicolinéarité :</w:t>
      </w:r>
      <w:bookmarkEnd w:id="533"/>
      <w:bookmarkEnd w:id="534"/>
      <w:bookmarkEnd w:id="535"/>
    </w:p>
    <w:p w14:paraId="644599B3" w14:textId="77777777" w:rsidR="00B204D6" w:rsidRPr="003E3197" w:rsidRDefault="000B0454" w:rsidP="003E3197">
      <w:pPr>
        <w:pStyle w:val="Lgende"/>
        <w:bidi/>
        <w:jc w:val="center"/>
        <w:rPr>
          <w:color w:val="auto"/>
          <w:sz w:val="22"/>
          <w:szCs w:val="22"/>
        </w:rPr>
      </w:pPr>
      <w:r w:rsidRPr="003E3197">
        <w:rPr>
          <w:color w:val="auto"/>
          <w:sz w:val="22"/>
          <w:szCs w:val="22"/>
        </w:rPr>
        <w:t xml:space="preserve">Tableau 5 : </w:t>
      </w:r>
      <w:r w:rsidRPr="003E3197">
        <w:rPr>
          <w:rStyle w:val="lev"/>
          <w:b/>
          <w:bCs/>
          <w:color w:val="auto"/>
          <w:sz w:val="22"/>
          <w:szCs w:val="22"/>
        </w:rPr>
        <w:t>Validité convergente, fiabilité du modèle et vérification de l'absence de multicolinéarité</w:t>
      </w:r>
    </w:p>
    <w:tbl>
      <w:tblPr>
        <w:tblStyle w:val="TableauGrille4-Accentuation52"/>
        <w:bidiVisual/>
        <w:tblW w:w="0" w:type="auto"/>
        <w:jc w:val="center"/>
        <w:tblLook w:val="04A0" w:firstRow="1" w:lastRow="0" w:firstColumn="1" w:lastColumn="0" w:noHBand="0" w:noVBand="1"/>
      </w:tblPr>
      <w:tblGrid>
        <w:gridCol w:w="1203"/>
        <w:gridCol w:w="1390"/>
        <w:gridCol w:w="954"/>
        <w:gridCol w:w="768"/>
        <w:gridCol w:w="1403"/>
        <w:gridCol w:w="875"/>
        <w:gridCol w:w="773"/>
        <w:gridCol w:w="897"/>
        <w:gridCol w:w="799"/>
      </w:tblGrid>
      <w:tr w:rsidR="00CE6131" w:rsidRPr="009918A2" w14:paraId="35955289" w14:textId="77777777" w:rsidTr="00CE6131">
        <w:trPr>
          <w:cnfStyle w:val="100000000000" w:firstRow="1" w:lastRow="0" w:firstColumn="0" w:lastColumn="0" w:oddVBand="0" w:evenVBand="0" w:oddHBand="0" w:evenHBand="0" w:firstRowFirstColumn="0" w:firstRowLastColumn="0" w:lastRowFirstColumn="0" w:lastRowLastColumn="0"/>
          <w:trHeight w:val="985"/>
          <w:jc w:val="center"/>
        </w:trPr>
        <w:tc>
          <w:tcPr>
            <w:cnfStyle w:val="001000000000" w:firstRow="0" w:lastRow="0" w:firstColumn="1" w:lastColumn="0" w:oddVBand="0" w:evenVBand="0" w:oddHBand="0" w:evenHBand="0" w:firstRowFirstColumn="0" w:firstRowLastColumn="0" w:lastRowFirstColumn="0" w:lastRowLastColumn="0"/>
            <w:tcW w:w="1203" w:type="dxa"/>
            <w:vAlign w:val="center"/>
          </w:tcPr>
          <w:p w14:paraId="5D264CA8" w14:textId="77777777" w:rsidR="00CE6131" w:rsidRPr="009918A2" w:rsidRDefault="00CE6131" w:rsidP="00CE6131">
            <w:pPr>
              <w:rPr>
                <w:rFonts w:cstheme="majorBidi"/>
                <w:lang w:bidi="ar-DZ"/>
              </w:rPr>
            </w:pPr>
            <w:r w:rsidRPr="009918A2">
              <w:rPr>
                <w:rFonts w:cstheme="majorBidi"/>
                <w:lang w:bidi="ar-DZ"/>
              </w:rPr>
              <w:t>Variables</w:t>
            </w:r>
          </w:p>
        </w:tc>
        <w:tc>
          <w:tcPr>
            <w:tcW w:w="1390" w:type="dxa"/>
            <w:vAlign w:val="center"/>
          </w:tcPr>
          <w:p w14:paraId="2157A0B3" w14:textId="77777777" w:rsidR="00CE6131" w:rsidRPr="009918A2" w:rsidRDefault="00CE6131" w:rsidP="00CE6131">
            <w:pPr>
              <w:cnfStyle w:val="100000000000" w:firstRow="1" w:lastRow="0" w:firstColumn="0" w:lastColumn="0" w:oddVBand="0" w:evenVBand="0" w:oddHBand="0" w:evenHBand="0" w:firstRowFirstColumn="0" w:firstRowLastColumn="0" w:lastRowFirstColumn="0" w:lastRowLastColumn="0"/>
              <w:rPr>
                <w:rFonts w:cstheme="majorBidi"/>
                <w:rtl/>
                <w:lang w:bidi="ar-DZ"/>
              </w:rPr>
            </w:pPr>
            <w:r w:rsidRPr="009918A2">
              <w:rPr>
                <w:rFonts w:cstheme="majorBidi"/>
                <w:lang w:bidi="ar-DZ"/>
              </w:rPr>
              <w:t>Indicateurs</w:t>
            </w:r>
          </w:p>
        </w:tc>
        <w:tc>
          <w:tcPr>
            <w:tcW w:w="954" w:type="dxa"/>
            <w:vAlign w:val="center"/>
          </w:tcPr>
          <w:p w14:paraId="39BCBA6F" w14:textId="77777777" w:rsidR="00CE6131" w:rsidRPr="009918A2" w:rsidRDefault="00B204D6" w:rsidP="00CE6131">
            <w:pPr>
              <w:cnfStyle w:val="100000000000" w:firstRow="1" w:lastRow="0" w:firstColumn="0" w:lastColumn="0" w:oddVBand="0" w:evenVBand="0" w:oddHBand="0" w:evenHBand="0" w:firstRowFirstColumn="0" w:firstRowLastColumn="0" w:lastRowFirstColumn="0" w:lastRowLastColumn="0"/>
              <w:rPr>
                <w:rFonts w:cstheme="majorBidi"/>
                <w:rtl/>
                <w:lang w:bidi="ar-DZ"/>
              </w:rPr>
            </w:pPr>
            <w:r w:rsidRPr="009918A2">
              <w:rPr>
                <w:rFonts w:cstheme="majorBidi"/>
                <w:lang w:bidi="ar-DZ"/>
              </w:rPr>
              <w:t>I</w:t>
            </w:r>
            <w:r w:rsidR="00CE6131" w:rsidRPr="009918A2">
              <w:rPr>
                <w:rFonts w:cstheme="majorBidi"/>
                <w:lang w:bidi="ar-DZ"/>
              </w:rPr>
              <w:t>tems</w:t>
            </w:r>
          </w:p>
        </w:tc>
        <w:tc>
          <w:tcPr>
            <w:tcW w:w="768" w:type="dxa"/>
            <w:vAlign w:val="center"/>
          </w:tcPr>
          <w:p w14:paraId="18491223" w14:textId="77777777" w:rsidR="00CE6131" w:rsidRPr="009918A2" w:rsidRDefault="00CE6131" w:rsidP="00CE6131">
            <w:pPr>
              <w:cnfStyle w:val="100000000000" w:firstRow="1" w:lastRow="0" w:firstColumn="0" w:lastColumn="0" w:oddVBand="0" w:evenVBand="0" w:oddHBand="0" w:evenHBand="0" w:firstRowFirstColumn="0" w:firstRowLastColumn="0" w:lastRowFirstColumn="0" w:lastRowLastColumn="0"/>
              <w:rPr>
                <w:rFonts w:cstheme="majorBidi"/>
                <w:lang w:bidi="ar-DZ"/>
              </w:rPr>
            </w:pPr>
            <w:r>
              <w:rPr>
                <w:rFonts w:cstheme="majorBidi"/>
                <w:lang w:bidi="ar-DZ"/>
              </w:rPr>
              <w:t>(</w:t>
            </w:r>
            <w:r w:rsidRPr="009918A2">
              <w:rPr>
                <w:rFonts w:cstheme="majorBidi"/>
              </w:rPr>
              <w:t>FL</w:t>
            </w:r>
            <w:r>
              <w:rPr>
                <w:rFonts w:cstheme="majorBidi"/>
                <w:lang w:bidi="ar-DZ"/>
              </w:rPr>
              <w:t>)</w:t>
            </w:r>
          </w:p>
        </w:tc>
        <w:tc>
          <w:tcPr>
            <w:tcW w:w="1403" w:type="dxa"/>
            <w:vAlign w:val="center"/>
          </w:tcPr>
          <w:p w14:paraId="46498C13" w14:textId="77777777" w:rsidR="00CE6131" w:rsidRPr="009918A2" w:rsidRDefault="00CE6131" w:rsidP="00CE6131">
            <w:pPr>
              <w:cnfStyle w:val="100000000000" w:firstRow="1" w:lastRow="0" w:firstColumn="0" w:lastColumn="0" w:oddVBand="0" w:evenVBand="0" w:oddHBand="0" w:evenHBand="0" w:firstRowFirstColumn="0" w:firstRowLastColumn="0" w:lastRowFirstColumn="0" w:lastRowLastColumn="0"/>
              <w:rPr>
                <w:rFonts w:cstheme="majorBidi"/>
                <w:rtl/>
                <w:lang w:bidi="ar-DZ"/>
              </w:rPr>
            </w:pPr>
            <w:r w:rsidRPr="009918A2">
              <w:rPr>
                <w:rFonts w:cstheme="majorBidi"/>
                <w:lang w:bidi="ar-DZ"/>
              </w:rPr>
              <w:t>Cronbach's alpha</w:t>
            </w:r>
          </w:p>
        </w:tc>
        <w:tc>
          <w:tcPr>
            <w:tcW w:w="875" w:type="dxa"/>
            <w:vAlign w:val="center"/>
          </w:tcPr>
          <w:p w14:paraId="0E8F9A0F" w14:textId="77777777" w:rsidR="00CE6131" w:rsidRPr="009918A2" w:rsidRDefault="00CE6131" w:rsidP="00CE6131">
            <w:pPr>
              <w:cnfStyle w:val="100000000000" w:firstRow="1" w:lastRow="0" w:firstColumn="0" w:lastColumn="0" w:oddVBand="0" w:evenVBand="0" w:oddHBand="0" w:evenHBand="0" w:firstRowFirstColumn="0" w:firstRowLastColumn="0" w:lastRowFirstColumn="0" w:lastRowLastColumn="0"/>
              <w:rPr>
                <w:rFonts w:cstheme="majorBidi"/>
                <w:rtl/>
                <w:lang w:bidi="ar-DZ"/>
              </w:rPr>
            </w:pPr>
            <w:r w:rsidRPr="009918A2">
              <w:rPr>
                <w:rFonts w:cstheme="majorBidi"/>
                <w:lang w:bidi="ar-DZ"/>
              </w:rPr>
              <w:t>RHO-A</w:t>
            </w:r>
          </w:p>
        </w:tc>
        <w:tc>
          <w:tcPr>
            <w:tcW w:w="773" w:type="dxa"/>
            <w:vAlign w:val="center"/>
          </w:tcPr>
          <w:p w14:paraId="3615ED2B" w14:textId="77777777" w:rsidR="00CE6131" w:rsidRPr="009918A2" w:rsidRDefault="00CE6131" w:rsidP="00CE6131">
            <w:pPr>
              <w:cnfStyle w:val="100000000000" w:firstRow="1" w:lastRow="0" w:firstColumn="0" w:lastColumn="0" w:oddVBand="0" w:evenVBand="0" w:oddHBand="0" w:evenHBand="0" w:firstRowFirstColumn="0" w:firstRowLastColumn="0" w:lastRowFirstColumn="0" w:lastRowLastColumn="0"/>
              <w:rPr>
                <w:rFonts w:cstheme="majorBidi"/>
                <w:rtl/>
                <w:lang w:bidi="ar-DZ"/>
              </w:rPr>
            </w:pPr>
            <w:r>
              <w:rPr>
                <w:rFonts w:cstheme="majorBidi"/>
                <w:lang w:bidi="ar-DZ"/>
              </w:rPr>
              <w:t>(CR)</w:t>
            </w:r>
          </w:p>
        </w:tc>
        <w:tc>
          <w:tcPr>
            <w:tcW w:w="897" w:type="dxa"/>
            <w:vAlign w:val="center"/>
          </w:tcPr>
          <w:p w14:paraId="02385B8C" w14:textId="77777777" w:rsidR="00CE6131" w:rsidRPr="009918A2" w:rsidRDefault="00CE6131" w:rsidP="00CE6131">
            <w:pPr>
              <w:cnfStyle w:val="100000000000" w:firstRow="1" w:lastRow="0" w:firstColumn="0" w:lastColumn="0" w:oddVBand="0" w:evenVBand="0" w:oddHBand="0" w:evenHBand="0" w:firstRowFirstColumn="0" w:firstRowLastColumn="0" w:lastRowFirstColumn="0" w:lastRowLastColumn="0"/>
              <w:rPr>
                <w:rFonts w:cstheme="majorBidi"/>
                <w:rtl/>
                <w:lang w:bidi="ar-DZ"/>
              </w:rPr>
            </w:pPr>
            <w:r>
              <w:rPr>
                <w:rFonts w:cstheme="majorBidi"/>
                <w:lang w:bidi="ar-DZ"/>
              </w:rPr>
              <w:t>(AVE)</w:t>
            </w:r>
          </w:p>
        </w:tc>
        <w:tc>
          <w:tcPr>
            <w:tcW w:w="799" w:type="dxa"/>
            <w:vAlign w:val="center"/>
          </w:tcPr>
          <w:p w14:paraId="471CC3EE" w14:textId="77777777" w:rsidR="00CE6131" w:rsidRPr="009918A2" w:rsidRDefault="00CE6131" w:rsidP="00CE6131">
            <w:pPr>
              <w:cnfStyle w:val="100000000000" w:firstRow="1" w:lastRow="0" w:firstColumn="0" w:lastColumn="0" w:oddVBand="0" w:evenVBand="0" w:oddHBand="0" w:evenHBand="0" w:firstRowFirstColumn="0" w:firstRowLastColumn="0" w:lastRowFirstColumn="0" w:lastRowLastColumn="0"/>
              <w:rPr>
                <w:rFonts w:cstheme="majorBidi"/>
                <w:rtl/>
                <w:lang w:bidi="ar-DZ"/>
              </w:rPr>
            </w:pPr>
            <w:r>
              <w:rPr>
                <w:rFonts w:cstheme="majorBidi"/>
                <w:lang w:bidi="ar-DZ"/>
              </w:rPr>
              <w:t>(VIF)</w:t>
            </w:r>
          </w:p>
        </w:tc>
      </w:tr>
      <w:tr w:rsidR="00CE6131" w:rsidRPr="009918A2" w14:paraId="73665CA6" w14:textId="77777777" w:rsidTr="00CE6131">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203" w:type="dxa"/>
            <w:vMerge w:val="restart"/>
            <w:textDirection w:val="tbRl"/>
            <w:vAlign w:val="center"/>
          </w:tcPr>
          <w:p w14:paraId="3C8C30C7" w14:textId="77777777" w:rsidR="00CE6131" w:rsidRPr="009918A2" w:rsidRDefault="00CE6131" w:rsidP="00CE6131">
            <w:pPr>
              <w:rPr>
                <w:rFonts w:cstheme="majorBidi"/>
                <w:color w:val="000000"/>
              </w:rPr>
            </w:pPr>
            <w:r w:rsidRPr="009918A2">
              <w:rPr>
                <w:rFonts w:cstheme="majorBidi"/>
                <w:color w:val="000000"/>
              </w:rPr>
              <w:t>L’utilisation des solutions digitales</w:t>
            </w:r>
          </w:p>
        </w:tc>
        <w:tc>
          <w:tcPr>
            <w:tcW w:w="1390" w:type="dxa"/>
            <w:vMerge w:val="restart"/>
            <w:textDirection w:val="tbRl"/>
            <w:vAlign w:val="center"/>
          </w:tcPr>
          <w:p w14:paraId="6938286B"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sz w:val="16"/>
                <w:szCs w:val="16"/>
                <w:rtl/>
                <w:lang w:bidi="ar-DZ"/>
              </w:rPr>
            </w:pPr>
            <w:r w:rsidRPr="009918A2">
              <w:rPr>
                <w:rFonts w:cstheme="majorBidi"/>
                <w:b/>
                <w:bCs/>
                <w:color w:val="000000"/>
                <w:sz w:val="16"/>
                <w:szCs w:val="16"/>
              </w:rPr>
              <w:t>L’automatisation</w:t>
            </w:r>
          </w:p>
        </w:tc>
        <w:tc>
          <w:tcPr>
            <w:tcW w:w="954" w:type="dxa"/>
            <w:vAlign w:val="center"/>
          </w:tcPr>
          <w:p w14:paraId="2A7380D1"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AUT1</w:t>
            </w:r>
          </w:p>
        </w:tc>
        <w:tc>
          <w:tcPr>
            <w:tcW w:w="768" w:type="dxa"/>
            <w:vAlign w:val="center"/>
          </w:tcPr>
          <w:p w14:paraId="2C2193A4"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0,888</w:t>
            </w:r>
          </w:p>
        </w:tc>
        <w:tc>
          <w:tcPr>
            <w:tcW w:w="1403" w:type="dxa"/>
            <w:vMerge w:val="restart"/>
            <w:vAlign w:val="center"/>
          </w:tcPr>
          <w:p w14:paraId="1F29B985"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6400"/>
                <w:rtl/>
              </w:rPr>
            </w:pPr>
            <w:r w:rsidRPr="009918A2">
              <w:rPr>
                <w:rFonts w:cstheme="majorBidi"/>
                <w:color w:val="006400"/>
                <w:sz w:val="22"/>
              </w:rPr>
              <w:t>0,936</w:t>
            </w:r>
          </w:p>
        </w:tc>
        <w:tc>
          <w:tcPr>
            <w:tcW w:w="875" w:type="dxa"/>
            <w:vMerge w:val="restart"/>
            <w:vAlign w:val="center"/>
          </w:tcPr>
          <w:p w14:paraId="1EBEECF9"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r w:rsidRPr="009918A2">
              <w:rPr>
                <w:rFonts w:cstheme="majorBidi"/>
                <w:color w:val="006400"/>
                <w:sz w:val="22"/>
              </w:rPr>
              <w:t>0,939</w:t>
            </w:r>
          </w:p>
        </w:tc>
        <w:tc>
          <w:tcPr>
            <w:tcW w:w="773" w:type="dxa"/>
            <w:vMerge w:val="restart"/>
            <w:vAlign w:val="center"/>
          </w:tcPr>
          <w:p w14:paraId="1D95D524"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color w:val="006400"/>
                <w:sz w:val="22"/>
              </w:rPr>
              <w:t>0,949</w:t>
            </w:r>
          </w:p>
        </w:tc>
        <w:tc>
          <w:tcPr>
            <w:tcW w:w="897" w:type="dxa"/>
            <w:vMerge w:val="restart"/>
            <w:vAlign w:val="center"/>
          </w:tcPr>
          <w:p w14:paraId="181E80E6"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color w:val="006400"/>
                <w:sz w:val="22"/>
              </w:rPr>
              <w:t>0,758</w:t>
            </w:r>
          </w:p>
        </w:tc>
        <w:tc>
          <w:tcPr>
            <w:tcW w:w="799" w:type="dxa"/>
            <w:vAlign w:val="center"/>
          </w:tcPr>
          <w:p w14:paraId="6543C195"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0000"/>
                <w:rtl/>
              </w:rPr>
            </w:pPr>
            <w:r w:rsidRPr="009918A2">
              <w:rPr>
                <w:rFonts w:cstheme="majorBidi"/>
                <w:color w:val="000000"/>
                <w:sz w:val="22"/>
              </w:rPr>
              <w:t>3,935</w:t>
            </w:r>
          </w:p>
        </w:tc>
      </w:tr>
      <w:tr w:rsidR="00CE6131" w:rsidRPr="009918A2" w14:paraId="32778E82" w14:textId="77777777" w:rsidTr="00CE6131">
        <w:trPr>
          <w:trHeight w:val="70"/>
          <w:jc w:val="center"/>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38FD3F3F" w14:textId="77777777" w:rsidR="00CE6131" w:rsidRPr="009918A2" w:rsidRDefault="00CE6131" w:rsidP="00CE6131">
            <w:pPr>
              <w:rPr>
                <w:rFonts w:cstheme="majorBidi"/>
                <w:rtl/>
                <w:lang w:bidi="ar-DZ"/>
              </w:rPr>
            </w:pPr>
          </w:p>
        </w:tc>
        <w:tc>
          <w:tcPr>
            <w:tcW w:w="1390" w:type="dxa"/>
            <w:vMerge/>
            <w:textDirection w:val="tbRl"/>
            <w:vAlign w:val="center"/>
          </w:tcPr>
          <w:p w14:paraId="66701FF0"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sz w:val="16"/>
                <w:szCs w:val="16"/>
                <w:rtl/>
                <w:lang w:bidi="ar-DZ"/>
              </w:rPr>
            </w:pPr>
          </w:p>
        </w:tc>
        <w:tc>
          <w:tcPr>
            <w:tcW w:w="954" w:type="dxa"/>
            <w:vAlign w:val="center"/>
          </w:tcPr>
          <w:p w14:paraId="76862209"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sz w:val="22"/>
              </w:rPr>
              <w:t>AUT2</w:t>
            </w:r>
          </w:p>
        </w:tc>
        <w:tc>
          <w:tcPr>
            <w:tcW w:w="768" w:type="dxa"/>
            <w:vAlign w:val="center"/>
          </w:tcPr>
          <w:p w14:paraId="12D4AA09"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0,879</w:t>
            </w:r>
          </w:p>
        </w:tc>
        <w:tc>
          <w:tcPr>
            <w:tcW w:w="1403" w:type="dxa"/>
            <w:vMerge/>
            <w:vAlign w:val="center"/>
          </w:tcPr>
          <w:p w14:paraId="038BCB01"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24F78D87"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47FD354E"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57F2D331"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199CE12F"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0000"/>
                <w:sz w:val="22"/>
              </w:rPr>
              <w:t>3,876</w:t>
            </w:r>
          </w:p>
        </w:tc>
      </w:tr>
      <w:tr w:rsidR="00CE6131" w:rsidRPr="009918A2" w14:paraId="5E62C539" w14:textId="77777777" w:rsidTr="00CE6131">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2FA2E12D" w14:textId="77777777" w:rsidR="00CE6131" w:rsidRPr="009918A2" w:rsidRDefault="00CE6131" w:rsidP="00CE6131">
            <w:pPr>
              <w:rPr>
                <w:rFonts w:cstheme="majorBidi"/>
                <w:rtl/>
                <w:lang w:bidi="ar-DZ"/>
              </w:rPr>
            </w:pPr>
          </w:p>
        </w:tc>
        <w:tc>
          <w:tcPr>
            <w:tcW w:w="1390" w:type="dxa"/>
            <w:vMerge/>
            <w:textDirection w:val="tbRl"/>
            <w:vAlign w:val="center"/>
          </w:tcPr>
          <w:p w14:paraId="16A54DEC"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sz w:val="16"/>
                <w:szCs w:val="16"/>
                <w:rtl/>
                <w:lang w:bidi="ar-DZ"/>
              </w:rPr>
            </w:pPr>
          </w:p>
        </w:tc>
        <w:tc>
          <w:tcPr>
            <w:tcW w:w="954" w:type="dxa"/>
            <w:vAlign w:val="center"/>
          </w:tcPr>
          <w:p w14:paraId="5EAB10A7"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AUT3</w:t>
            </w:r>
          </w:p>
        </w:tc>
        <w:tc>
          <w:tcPr>
            <w:tcW w:w="768" w:type="dxa"/>
            <w:vAlign w:val="center"/>
          </w:tcPr>
          <w:p w14:paraId="63AAC02A"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0,888</w:t>
            </w:r>
          </w:p>
        </w:tc>
        <w:tc>
          <w:tcPr>
            <w:tcW w:w="1403" w:type="dxa"/>
            <w:vMerge/>
            <w:vAlign w:val="center"/>
          </w:tcPr>
          <w:p w14:paraId="289B01DF"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75" w:type="dxa"/>
            <w:vMerge/>
            <w:vAlign w:val="center"/>
          </w:tcPr>
          <w:p w14:paraId="5DA39017"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p>
        </w:tc>
        <w:tc>
          <w:tcPr>
            <w:tcW w:w="773" w:type="dxa"/>
            <w:vMerge/>
            <w:vAlign w:val="center"/>
          </w:tcPr>
          <w:p w14:paraId="66DBB884"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97" w:type="dxa"/>
            <w:vMerge/>
            <w:vAlign w:val="center"/>
          </w:tcPr>
          <w:p w14:paraId="16428AF4"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799" w:type="dxa"/>
            <w:vAlign w:val="center"/>
          </w:tcPr>
          <w:p w14:paraId="11D974CE"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0000"/>
                <w:rtl/>
              </w:rPr>
            </w:pPr>
            <w:r w:rsidRPr="009918A2">
              <w:rPr>
                <w:rFonts w:cstheme="majorBidi"/>
                <w:color w:val="000000"/>
                <w:sz w:val="22"/>
              </w:rPr>
              <w:t>3,429</w:t>
            </w:r>
          </w:p>
        </w:tc>
      </w:tr>
      <w:tr w:rsidR="00CE6131" w:rsidRPr="009918A2" w14:paraId="3539093E" w14:textId="77777777" w:rsidTr="00CE6131">
        <w:trPr>
          <w:trHeight w:val="58"/>
          <w:jc w:val="center"/>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0E34F300" w14:textId="77777777" w:rsidR="00CE6131" w:rsidRPr="009918A2" w:rsidRDefault="00CE6131" w:rsidP="00CE6131">
            <w:pPr>
              <w:rPr>
                <w:rFonts w:cstheme="majorBidi"/>
                <w:rtl/>
                <w:lang w:bidi="ar-DZ"/>
              </w:rPr>
            </w:pPr>
          </w:p>
        </w:tc>
        <w:tc>
          <w:tcPr>
            <w:tcW w:w="1390" w:type="dxa"/>
            <w:vMerge/>
            <w:textDirection w:val="tbRl"/>
            <w:vAlign w:val="center"/>
          </w:tcPr>
          <w:p w14:paraId="205B11EE"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sz w:val="16"/>
                <w:szCs w:val="16"/>
                <w:rtl/>
                <w:lang w:bidi="ar-DZ"/>
              </w:rPr>
            </w:pPr>
          </w:p>
        </w:tc>
        <w:tc>
          <w:tcPr>
            <w:tcW w:w="954" w:type="dxa"/>
            <w:vAlign w:val="center"/>
          </w:tcPr>
          <w:p w14:paraId="60CBA383"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sz w:val="22"/>
              </w:rPr>
              <w:t>AUT4</w:t>
            </w:r>
          </w:p>
        </w:tc>
        <w:tc>
          <w:tcPr>
            <w:tcW w:w="768" w:type="dxa"/>
            <w:vAlign w:val="center"/>
          </w:tcPr>
          <w:p w14:paraId="7F4CC070"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0,803</w:t>
            </w:r>
          </w:p>
        </w:tc>
        <w:tc>
          <w:tcPr>
            <w:tcW w:w="1403" w:type="dxa"/>
            <w:vMerge/>
            <w:vAlign w:val="center"/>
          </w:tcPr>
          <w:p w14:paraId="3E7F7F73"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3C4934DF"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5F7E1D89"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043FF866"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25291C8D"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2,697</w:t>
            </w:r>
          </w:p>
        </w:tc>
      </w:tr>
      <w:tr w:rsidR="00CE6131" w:rsidRPr="009918A2" w14:paraId="7D60F3BC" w14:textId="77777777" w:rsidTr="00CE6131">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682455F4" w14:textId="77777777" w:rsidR="00CE6131" w:rsidRPr="009918A2" w:rsidRDefault="00CE6131" w:rsidP="00CE6131">
            <w:pPr>
              <w:rPr>
                <w:rFonts w:cstheme="majorBidi"/>
                <w:rtl/>
                <w:lang w:bidi="ar-DZ"/>
              </w:rPr>
            </w:pPr>
          </w:p>
        </w:tc>
        <w:tc>
          <w:tcPr>
            <w:tcW w:w="1390" w:type="dxa"/>
            <w:vMerge/>
            <w:textDirection w:val="tbRl"/>
            <w:vAlign w:val="center"/>
          </w:tcPr>
          <w:p w14:paraId="550267F4"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sz w:val="16"/>
                <w:szCs w:val="16"/>
                <w:rtl/>
                <w:lang w:bidi="ar-DZ"/>
              </w:rPr>
            </w:pPr>
          </w:p>
        </w:tc>
        <w:tc>
          <w:tcPr>
            <w:tcW w:w="954" w:type="dxa"/>
            <w:vAlign w:val="center"/>
          </w:tcPr>
          <w:p w14:paraId="585ACE36"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AUT5</w:t>
            </w:r>
          </w:p>
        </w:tc>
        <w:tc>
          <w:tcPr>
            <w:tcW w:w="768" w:type="dxa"/>
            <w:vAlign w:val="center"/>
          </w:tcPr>
          <w:p w14:paraId="2EA5CDE7"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Pr>
            </w:pPr>
            <w:r w:rsidRPr="009918A2">
              <w:rPr>
                <w:rFonts w:cstheme="majorBidi"/>
                <w:color w:val="006400"/>
                <w:sz w:val="22"/>
              </w:rPr>
              <w:t>0,892</w:t>
            </w:r>
          </w:p>
        </w:tc>
        <w:tc>
          <w:tcPr>
            <w:tcW w:w="1403" w:type="dxa"/>
            <w:vMerge/>
            <w:vAlign w:val="center"/>
          </w:tcPr>
          <w:p w14:paraId="29D8DA0E"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75" w:type="dxa"/>
            <w:vMerge/>
            <w:vAlign w:val="center"/>
          </w:tcPr>
          <w:p w14:paraId="7F321B55"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p>
        </w:tc>
        <w:tc>
          <w:tcPr>
            <w:tcW w:w="773" w:type="dxa"/>
            <w:vMerge/>
            <w:vAlign w:val="center"/>
          </w:tcPr>
          <w:p w14:paraId="404F7A53"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97" w:type="dxa"/>
            <w:vMerge/>
            <w:vAlign w:val="center"/>
          </w:tcPr>
          <w:p w14:paraId="4414921A"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799" w:type="dxa"/>
            <w:vAlign w:val="center"/>
          </w:tcPr>
          <w:p w14:paraId="6435C204"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Pr>
            </w:pPr>
            <w:r w:rsidRPr="009918A2">
              <w:rPr>
                <w:rFonts w:cstheme="majorBidi"/>
                <w:color w:val="000000"/>
                <w:sz w:val="22"/>
              </w:rPr>
              <w:t>3,710</w:t>
            </w:r>
          </w:p>
        </w:tc>
      </w:tr>
      <w:tr w:rsidR="00CE6131" w:rsidRPr="009918A2" w14:paraId="776D95FE" w14:textId="77777777" w:rsidTr="00CE6131">
        <w:trPr>
          <w:trHeight w:val="58"/>
          <w:jc w:val="center"/>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0B735CCD" w14:textId="77777777" w:rsidR="00CE6131" w:rsidRPr="009918A2" w:rsidRDefault="00CE6131" w:rsidP="00CE6131">
            <w:pPr>
              <w:rPr>
                <w:rFonts w:cstheme="majorBidi"/>
                <w:rtl/>
                <w:lang w:bidi="ar-DZ"/>
              </w:rPr>
            </w:pPr>
          </w:p>
        </w:tc>
        <w:tc>
          <w:tcPr>
            <w:tcW w:w="1390" w:type="dxa"/>
            <w:vMerge/>
            <w:textDirection w:val="tbRl"/>
            <w:vAlign w:val="center"/>
          </w:tcPr>
          <w:p w14:paraId="63BBCE5B"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sz w:val="16"/>
                <w:szCs w:val="16"/>
                <w:rtl/>
                <w:lang w:bidi="ar-DZ"/>
              </w:rPr>
            </w:pPr>
          </w:p>
        </w:tc>
        <w:tc>
          <w:tcPr>
            <w:tcW w:w="954" w:type="dxa"/>
            <w:vAlign w:val="center"/>
          </w:tcPr>
          <w:p w14:paraId="36E86781"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Pr>
            </w:pPr>
            <w:r w:rsidRPr="009918A2">
              <w:rPr>
                <w:rFonts w:cstheme="majorBidi"/>
                <w:sz w:val="22"/>
              </w:rPr>
              <w:t>AUT6</w:t>
            </w:r>
          </w:p>
        </w:tc>
        <w:tc>
          <w:tcPr>
            <w:tcW w:w="768" w:type="dxa"/>
            <w:vAlign w:val="center"/>
          </w:tcPr>
          <w:p w14:paraId="0CD78FAA"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6400"/>
              </w:rPr>
            </w:pPr>
            <w:r w:rsidRPr="009918A2">
              <w:rPr>
                <w:rFonts w:cstheme="majorBidi"/>
                <w:color w:val="006400"/>
                <w:sz w:val="22"/>
              </w:rPr>
              <w:t>0,871</w:t>
            </w:r>
          </w:p>
        </w:tc>
        <w:tc>
          <w:tcPr>
            <w:tcW w:w="1403" w:type="dxa"/>
            <w:vMerge/>
            <w:vAlign w:val="center"/>
          </w:tcPr>
          <w:p w14:paraId="44AF3164"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1006B1DB"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6BE1E0F1"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537F7B34"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5CA66B41"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6400"/>
              </w:rPr>
            </w:pPr>
            <w:r w:rsidRPr="009918A2">
              <w:rPr>
                <w:rFonts w:cstheme="majorBidi"/>
                <w:color w:val="006400"/>
                <w:sz w:val="22"/>
              </w:rPr>
              <w:t>2,947</w:t>
            </w:r>
          </w:p>
        </w:tc>
      </w:tr>
      <w:tr w:rsidR="00CE6131" w:rsidRPr="009918A2" w14:paraId="10AA21AC"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42203B5E" w14:textId="77777777" w:rsidR="00CE6131" w:rsidRPr="009918A2" w:rsidRDefault="00CE6131" w:rsidP="00CE6131">
            <w:pPr>
              <w:rPr>
                <w:rFonts w:cstheme="majorBidi"/>
                <w:color w:val="000000"/>
              </w:rPr>
            </w:pPr>
          </w:p>
        </w:tc>
        <w:tc>
          <w:tcPr>
            <w:tcW w:w="1390" w:type="dxa"/>
            <w:vMerge w:val="restart"/>
            <w:textDirection w:val="tbRl"/>
            <w:vAlign w:val="center"/>
          </w:tcPr>
          <w:p w14:paraId="699255FE"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0000"/>
                <w:sz w:val="16"/>
                <w:szCs w:val="16"/>
                <w:rtl/>
              </w:rPr>
            </w:pPr>
            <w:r w:rsidRPr="009918A2">
              <w:rPr>
                <w:rFonts w:cstheme="majorBidi"/>
                <w:b/>
                <w:bCs/>
                <w:color w:val="000000"/>
                <w:sz w:val="16"/>
                <w:szCs w:val="16"/>
              </w:rPr>
              <w:t>La dématérialisation</w:t>
            </w:r>
          </w:p>
        </w:tc>
        <w:tc>
          <w:tcPr>
            <w:tcW w:w="954" w:type="dxa"/>
            <w:vAlign w:val="center"/>
          </w:tcPr>
          <w:p w14:paraId="2DF9F11A"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DEM1</w:t>
            </w:r>
          </w:p>
        </w:tc>
        <w:tc>
          <w:tcPr>
            <w:tcW w:w="768" w:type="dxa"/>
            <w:vAlign w:val="center"/>
          </w:tcPr>
          <w:p w14:paraId="68A347A3"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0,849</w:t>
            </w:r>
          </w:p>
        </w:tc>
        <w:tc>
          <w:tcPr>
            <w:tcW w:w="1403" w:type="dxa"/>
            <w:vMerge w:val="restart"/>
            <w:vAlign w:val="center"/>
          </w:tcPr>
          <w:p w14:paraId="5B002635"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6400"/>
                <w:rtl/>
              </w:rPr>
            </w:pPr>
            <w:r w:rsidRPr="009918A2">
              <w:rPr>
                <w:rFonts w:cstheme="majorBidi"/>
                <w:color w:val="006400"/>
                <w:sz w:val="22"/>
              </w:rPr>
              <w:t>0,932</w:t>
            </w:r>
          </w:p>
        </w:tc>
        <w:tc>
          <w:tcPr>
            <w:tcW w:w="875" w:type="dxa"/>
            <w:vMerge w:val="restart"/>
            <w:vAlign w:val="center"/>
          </w:tcPr>
          <w:p w14:paraId="2FC6B1F8"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r w:rsidRPr="009918A2">
              <w:rPr>
                <w:rFonts w:cstheme="majorBidi"/>
                <w:color w:val="006400"/>
                <w:sz w:val="22"/>
              </w:rPr>
              <w:t>0,934</w:t>
            </w:r>
          </w:p>
        </w:tc>
        <w:tc>
          <w:tcPr>
            <w:tcW w:w="773" w:type="dxa"/>
            <w:vMerge w:val="restart"/>
            <w:vAlign w:val="center"/>
          </w:tcPr>
          <w:p w14:paraId="74A65474"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color w:val="006400"/>
                <w:sz w:val="22"/>
              </w:rPr>
              <w:t>0,946</w:t>
            </w:r>
          </w:p>
        </w:tc>
        <w:tc>
          <w:tcPr>
            <w:tcW w:w="897" w:type="dxa"/>
            <w:vMerge w:val="restart"/>
            <w:vAlign w:val="center"/>
          </w:tcPr>
          <w:p w14:paraId="2C02CC6B"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color w:val="006400"/>
                <w:sz w:val="22"/>
              </w:rPr>
              <w:t>0,746</w:t>
            </w:r>
          </w:p>
        </w:tc>
        <w:tc>
          <w:tcPr>
            <w:tcW w:w="799" w:type="dxa"/>
            <w:vAlign w:val="center"/>
          </w:tcPr>
          <w:p w14:paraId="0268FC77"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0000"/>
                <w:rtl/>
              </w:rPr>
            </w:pPr>
            <w:r w:rsidRPr="009918A2">
              <w:rPr>
                <w:rFonts w:cstheme="majorBidi"/>
                <w:color w:val="006400"/>
                <w:sz w:val="22"/>
              </w:rPr>
              <w:t>2,899</w:t>
            </w:r>
          </w:p>
        </w:tc>
      </w:tr>
      <w:tr w:rsidR="00CE6131" w:rsidRPr="009918A2" w14:paraId="07A05213" w14:textId="77777777" w:rsidTr="00CE6131">
        <w:tblPrEx>
          <w:jc w:val="left"/>
        </w:tblPrEx>
        <w:trPr>
          <w:trHeight w:val="70"/>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69DA7F0D" w14:textId="77777777" w:rsidR="00CE6131" w:rsidRPr="009918A2" w:rsidRDefault="00CE6131" w:rsidP="00CE6131">
            <w:pPr>
              <w:rPr>
                <w:rFonts w:cstheme="majorBidi"/>
                <w:rtl/>
                <w:lang w:bidi="ar-DZ"/>
              </w:rPr>
            </w:pPr>
          </w:p>
        </w:tc>
        <w:tc>
          <w:tcPr>
            <w:tcW w:w="1390" w:type="dxa"/>
            <w:vMerge/>
            <w:textDirection w:val="tbRl"/>
            <w:vAlign w:val="center"/>
          </w:tcPr>
          <w:p w14:paraId="7E491612"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sz w:val="16"/>
                <w:szCs w:val="16"/>
                <w:rtl/>
                <w:lang w:bidi="ar-DZ"/>
              </w:rPr>
            </w:pPr>
          </w:p>
        </w:tc>
        <w:tc>
          <w:tcPr>
            <w:tcW w:w="954" w:type="dxa"/>
            <w:vAlign w:val="center"/>
          </w:tcPr>
          <w:p w14:paraId="54E0B683"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sz w:val="22"/>
              </w:rPr>
              <w:t>DEM2</w:t>
            </w:r>
          </w:p>
        </w:tc>
        <w:tc>
          <w:tcPr>
            <w:tcW w:w="768" w:type="dxa"/>
            <w:vAlign w:val="center"/>
          </w:tcPr>
          <w:p w14:paraId="4BC690BD"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0,814</w:t>
            </w:r>
          </w:p>
        </w:tc>
        <w:tc>
          <w:tcPr>
            <w:tcW w:w="1403" w:type="dxa"/>
            <w:vMerge/>
            <w:vAlign w:val="center"/>
          </w:tcPr>
          <w:p w14:paraId="1BAB71A3"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1B333EED"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1801D33B"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19113CB4"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455276B2"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2,695</w:t>
            </w:r>
          </w:p>
        </w:tc>
      </w:tr>
      <w:tr w:rsidR="00CE6131" w:rsidRPr="009918A2" w14:paraId="4B2360AB"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2C795A5A" w14:textId="77777777" w:rsidR="00CE6131" w:rsidRPr="009918A2" w:rsidRDefault="00CE6131" w:rsidP="00CE6131">
            <w:pPr>
              <w:rPr>
                <w:rFonts w:cstheme="majorBidi"/>
                <w:rtl/>
                <w:lang w:bidi="ar-DZ"/>
              </w:rPr>
            </w:pPr>
          </w:p>
        </w:tc>
        <w:tc>
          <w:tcPr>
            <w:tcW w:w="1390" w:type="dxa"/>
            <w:vMerge/>
            <w:textDirection w:val="tbRl"/>
            <w:vAlign w:val="center"/>
          </w:tcPr>
          <w:p w14:paraId="468BF20E"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sz w:val="16"/>
                <w:szCs w:val="16"/>
                <w:rtl/>
                <w:lang w:bidi="ar-DZ"/>
              </w:rPr>
            </w:pPr>
          </w:p>
        </w:tc>
        <w:tc>
          <w:tcPr>
            <w:tcW w:w="954" w:type="dxa"/>
            <w:vAlign w:val="center"/>
          </w:tcPr>
          <w:p w14:paraId="01D1E83E"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DEM3</w:t>
            </w:r>
          </w:p>
        </w:tc>
        <w:tc>
          <w:tcPr>
            <w:tcW w:w="768" w:type="dxa"/>
            <w:vAlign w:val="center"/>
          </w:tcPr>
          <w:p w14:paraId="6CC74E3D"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0,862</w:t>
            </w:r>
          </w:p>
        </w:tc>
        <w:tc>
          <w:tcPr>
            <w:tcW w:w="1403" w:type="dxa"/>
            <w:vMerge/>
            <w:vAlign w:val="center"/>
          </w:tcPr>
          <w:p w14:paraId="35117173"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75" w:type="dxa"/>
            <w:vMerge/>
            <w:vAlign w:val="center"/>
          </w:tcPr>
          <w:p w14:paraId="793A19EC"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p>
        </w:tc>
        <w:tc>
          <w:tcPr>
            <w:tcW w:w="773" w:type="dxa"/>
            <w:vMerge/>
            <w:vAlign w:val="center"/>
          </w:tcPr>
          <w:p w14:paraId="45016812"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97" w:type="dxa"/>
            <w:vMerge/>
            <w:vAlign w:val="center"/>
          </w:tcPr>
          <w:p w14:paraId="620265C2"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799" w:type="dxa"/>
            <w:vAlign w:val="center"/>
          </w:tcPr>
          <w:p w14:paraId="1106C0E9"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0000"/>
                <w:rtl/>
              </w:rPr>
            </w:pPr>
            <w:r w:rsidRPr="009918A2">
              <w:rPr>
                <w:rFonts w:cstheme="majorBidi"/>
                <w:color w:val="006400"/>
                <w:sz w:val="22"/>
              </w:rPr>
              <w:t>2,840</w:t>
            </w:r>
          </w:p>
        </w:tc>
      </w:tr>
      <w:tr w:rsidR="00CE6131" w:rsidRPr="009918A2" w14:paraId="00B904A3" w14:textId="77777777" w:rsidTr="00CE6131">
        <w:tblPrEx>
          <w:jc w:val="left"/>
        </w:tblPrEx>
        <w:trPr>
          <w:trHeight w:val="58"/>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2740588A" w14:textId="77777777" w:rsidR="00CE6131" w:rsidRPr="009918A2" w:rsidRDefault="00CE6131" w:rsidP="00CE6131">
            <w:pPr>
              <w:rPr>
                <w:rFonts w:cstheme="majorBidi"/>
                <w:rtl/>
                <w:lang w:bidi="ar-DZ"/>
              </w:rPr>
            </w:pPr>
          </w:p>
        </w:tc>
        <w:tc>
          <w:tcPr>
            <w:tcW w:w="1390" w:type="dxa"/>
            <w:vMerge/>
            <w:textDirection w:val="tbRl"/>
            <w:vAlign w:val="center"/>
          </w:tcPr>
          <w:p w14:paraId="6A91667E"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sz w:val="16"/>
                <w:szCs w:val="16"/>
                <w:rtl/>
                <w:lang w:bidi="ar-DZ"/>
              </w:rPr>
            </w:pPr>
          </w:p>
        </w:tc>
        <w:tc>
          <w:tcPr>
            <w:tcW w:w="954" w:type="dxa"/>
            <w:vAlign w:val="center"/>
          </w:tcPr>
          <w:p w14:paraId="6715F119"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sz w:val="22"/>
              </w:rPr>
              <w:t>DEM4</w:t>
            </w:r>
          </w:p>
        </w:tc>
        <w:tc>
          <w:tcPr>
            <w:tcW w:w="768" w:type="dxa"/>
            <w:vAlign w:val="center"/>
          </w:tcPr>
          <w:p w14:paraId="4FCF398D"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0,847</w:t>
            </w:r>
          </w:p>
        </w:tc>
        <w:tc>
          <w:tcPr>
            <w:tcW w:w="1403" w:type="dxa"/>
            <w:vMerge/>
            <w:vAlign w:val="center"/>
          </w:tcPr>
          <w:p w14:paraId="5BDFBE85"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319CEE87"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6C776E55"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3CD0A30C"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2B0BDA0E"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2,932</w:t>
            </w:r>
          </w:p>
        </w:tc>
      </w:tr>
      <w:tr w:rsidR="00CE6131" w:rsidRPr="009918A2" w14:paraId="51F3734C"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54F38182" w14:textId="77777777" w:rsidR="00CE6131" w:rsidRPr="009918A2" w:rsidRDefault="00CE6131" w:rsidP="00CE6131">
            <w:pPr>
              <w:rPr>
                <w:rFonts w:cstheme="majorBidi"/>
                <w:rtl/>
                <w:lang w:bidi="ar-DZ"/>
              </w:rPr>
            </w:pPr>
          </w:p>
        </w:tc>
        <w:tc>
          <w:tcPr>
            <w:tcW w:w="1390" w:type="dxa"/>
            <w:vMerge/>
            <w:textDirection w:val="tbRl"/>
            <w:vAlign w:val="center"/>
          </w:tcPr>
          <w:p w14:paraId="1CBC3D15"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sz w:val="16"/>
                <w:szCs w:val="16"/>
                <w:rtl/>
                <w:lang w:bidi="ar-DZ"/>
              </w:rPr>
            </w:pPr>
          </w:p>
        </w:tc>
        <w:tc>
          <w:tcPr>
            <w:tcW w:w="954" w:type="dxa"/>
            <w:vAlign w:val="center"/>
          </w:tcPr>
          <w:p w14:paraId="7C80204C"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DEM5</w:t>
            </w:r>
          </w:p>
        </w:tc>
        <w:tc>
          <w:tcPr>
            <w:tcW w:w="768" w:type="dxa"/>
            <w:vAlign w:val="center"/>
          </w:tcPr>
          <w:p w14:paraId="5A64035C"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Pr>
            </w:pPr>
            <w:r w:rsidRPr="009918A2">
              <w:rPr>
                <w:rFonts w:cstheme="majorBidi"/>
                <w:color w:val="006400"/>
                <w:sz w:val="22"/>
              </w:rPr>
              <w:t>0,898</w:t>
            </w:r>
          </w:p>
        </w:tc>
        <w:tc>
          <w:tcPr>
            <w:tcW w:w="1403" w:type="dxa"/>
            <w:vMerge/>
            <w:vAlign w:val="center"/>
          </w:tcPr>
          <w:p w14:paraId="49E1D516"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75" w:type="dxa"/>
            <w:vMerge/>
            <w:vAlign w:val="center"/>
          </w:tcPr>
          <w:p w14:paraId="77B87FB6"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p>
        </w:tc>
        <w:tc>
          <w:tcPr>
            <w:tcW w:w="773" w:type="dxa"/>
            <w:vMerge/>
            <w:vAlign w:val="center"/>
          </w:tcPr>
          <w:p w14:paraId="7C085755"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97" w:type="dxa"/>
            <w:vMerge/>
            <w:vAlign w:val="center"/>
          </w:tcPr>
          <w:p w14:paraId="670B5F92"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799" w:type="dxa"/>
            <w:vAlign w:val="center"/>
          </w:tcPr>
          <w:p w14:paraId="3A5E6272"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Pr>
            </w:pPr>
            <w:r w:rsidRPr="009918A2">
              <w:rPr>
                <w:rFonts w:cstheme="majorBidi"/>
                <w:color w:val="000000"/>
                <w:sz w:val="22"/>
              </w:rPr>
              <w:t>3,679</w:t>
            </w:r>
          </w:p>
        </w:tc>
      </w:tr>
      <w:tr w:rsidR="00CE6131" w:rsidRPr="009918A2" w14:paraId="76282748" w14:textId="77777777" w:rsidTr="00CE6131">
        <w:tblPrEx>
          <w:jc w:val="left"/>
        </w:tblPrEx>
        <w:trPr>
          <w:trHeight w:val="58"/>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039B1A2E" w14:textId="77777777" w:rsidR="00CE6131" w:rsidRPr="009918A2" w:rsidRDefault="00CE6131" w:rsidP="00CE6131">
            <w:pPr>
              <w:rPr>
                <w:rFonts w:cstheme="majorBidi"/>
                <w:rtl/>
                <w:lang w:bidi="ar-DZ"/>
              </w:rPr>
            </w:pPr>
          </w:p>
        </w:tc>
        <w:tc>
          <w:tcPr>
            <w:tcW w:w="1390" w:type="dxa"/>
            <w:vMerge/>
            <w:textDirection w:val="tbRl"/>
            <w:vAlign w:val="center"/>
          </w:tcPr>
          <w:p w14:paraId="70481BF1"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sz w:val="16"/>
                <w:szCs w:val="16"/>
                <w:rtl/>
                <w:lang w:bidi="ar-DZ"/>
              </w:rPr>
            </w:pPr>
          </w:p>
        </w:tc>
        <w:tc>
          <w:tcPr>
            <w:tcW w:w="954" w:type="dxa"/>
            <w:vAlign w:val="center"/>
          </w:tcPr>
          <w:p w14:paraId="1964E676"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Pr>
            </w:pPr>
            <w:r w:rsidRPr="009918A2">
              <w:rPr>
                <w:rFonts w:cstheme="majorBidi"/>
                <w:sz w:val="22"/>
              </w:rPr>
              <w:t>INT1</w:t>
            </w:r>
          </w:p>
        </w:tc>
        <w:tc>
          <w:tcPr>
            <w:tcW w:w="768" w:type="dxa"/>
            <w:vAlign w:val="center"/>
          </w:tcPr>
          <w:p w14:paraId="4EEA04B9"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6400"/>
              </w:rPr>
            </w:pPr>
            <w:r w:rsidRPr="009918A2">
              <w:rPr>
                <w:rFonts w:cstheme="majorBidi"/>
                <w:color w:val="006400"/>
                <w:sz w:val="22"/>
              </w:rPr>
              <w:t>0,910</w:t>
            </w:r>
          </w:p>
        </w:tc>
        <w:tc>
          <w:tcPr>
            <w:tcW w:w="1403" w:type="dxa"/>
            <w:vMerge/>
            <w:vAlign w:val="center"/>
          </w:tcPr>
          <w:p w14:paraId="02C40E78"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366BBC3B"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5E20E479"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2EE9D9EA"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5C59A552"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6400"/>
              </w:rPr>
            </w:pPr>
            <w:r w:rsidRPr="009918A2">
              <w:rPr>
                <w:rFonts w:cstheme="majorBidi"/>
                <w:color w:val="000000"/>
                <w:sz w:val="22"/>
              </w:rPr>
              <w:t>4,136</w:t>
            </w:r>
          </w:p>
        </w:tc>
      </w:tr>
      <w:tr w:rsidR="00CE6131" w:rsidRPr="009918A2" w14:paraId="2646335F"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7D77F5F4" w14:textId="77777777" w:rsidR="00CE6131" w:rsidRPr="009918A2" w:rsidRDefault="00CE6131" w:rsidP="00CE6131">
            <w:pPr>
              <w:rPr>
                <w:rFonts w:cstheme="majorBidi"/>
                <w:color w:val="000000"/>
              </w:rPr>
            </w:pPr>
          </w:p>
        </w:tc>
        <w:tc>
          <w:tcPr>
            <w:tcW w:w="1390" w:type="dxa"/>
            <w:vMerge w:val="restart"/>
            <w:textDirection w:val="tbRl"/>
            <w:vAlign w:val="center"/>
          </w:tcPr>
          <w:p w14:paraId="7E239B21"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0000"/>
                <w:sz w:val="16"/>
                <w:szCs w:val="16"/>
                <w:rtl/>
              </w:rPr>
            </w:pPr>
            <w:r w:rsidRPr="009918A2">
              <w:rPr>
                <w:rFonts w:cstheme="majorBidi"/>
                <w:b/>
                <w:bCs/>
                <w:sz w:val="16"/>
                <w:szCs w:val="16"/>
              </w:rPr>
              <w:t>La désintermédiation / Ré-intermédiation</w:t>
            </w:r>
          </w:p>
        </w:tc>
        <w:tc>
          <w:tcPr>
            <w:tcW w:w="954" w:type="dxa"/>
            <w:vAlign w:val="center"/>
          </w:tcPr>
          <w:p w14:paraId="37034D2E"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INT2</w:t>
            </w:r>
          </w:p>
        </w:tc>
        <w:tc>
          <w:tcPr>
            <w:tcW w:w="768" w:type="dxa"/>
            <w:vAlign w:val="center"/>
          </w:tcPr>
          <w:p w14:paraId="14B4B1DC"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0,770</w:t>
            </w:r>
          </w:p>
        </w:tc>
        <w:tc>
          <w:tcPr>
            <w:tcW w:w="1403" w:type="dxa"/>
            <w:vMerge w:val="restart"/>
            <w:vAlign w:val="center"/>
          </w:tcPr>
          <w:p w14:paraId="7317F7B8"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6400"/>
                <w:rtl/>
              </w:rPr>
            </w:pPr>
            <w:r w:rsidRPr="009918A2">
              <w:rPr>
                <w:rFonts w:cstheme="majorBidi"/>
                <w:color w:val="006400"/>
                <w:sz w:val="22"/>
              </w:rPr>
              <w:t>0,902</w:t>
            </w:r>
          </w:p>
        </w:tc>
        <w:tc>
          <w:tcPr>
            <w:tcW w:w="875" w:type="dxa"/>
            <w:vMerge w:val="restart"/>
            <w:vAlign w:val="center"/>
          </w:tcPr>
          <w:p w14:paraId="798753E3"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r w:rsidRPr="009918A2">
              <w:rPr>
                <w:rFonts w:cstheme="majorBidi"/>
                <w:color w:val="006400"/>
                <w:sz w:val="22"/>
              </w:rPr>
              <w:t>0,907</w:t>
            </w:r>
          </w:p>
        </w:tc>
        <w:tc>
          <w:tcPr>
            <w:tcW w:w="773" w:type="dxa"/>
            <w:vMerge w:val="restart"/>
            <w:vAlign w:val="center"/>
          </w:tcPr>
          <w:p w14:paraId="57AA2A05"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color w:val="006400"/>
                <w:sz w:val="22"/>
              </w:rPr>
              <w:t>0,924</w:t>
            </w:r>
          </w:p>
        </w:tc>
        <w:tc>
          <w:tcPr>
            <w:tcW w:w="897" w:type="dxa"/>
            <w:vMerge w:val="restart"/>
            <w:vAlign w:val="center"/>
          </w:tcPr>
          <w:p w14:paraId="361AD3B7"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color w:val="006400"/>
                <w:sz w:val="22"/>
              </w:rPr>
              <w:t>0,670</w:t>
            </w:r>
          </w:p>
        </w:tc>
        <w:tc>
          <w:tcPr>
            <w:tcW w:w="799" w:type="dxa"/>
            <w:vAlign w:val="center"/>
          </w:tcPr>
          <w:p w14:paraId="3E38DB69"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0000"/>
                <w:rtl/>
              </w:rPr>
            </w:pPr>
            <w:r w:rsidRPr="009918A2">
              <w:rPr>
                <w:rFonts w:cstheme="majorBidi"/>
                <w:color w:val="006400"/>
                <w:sz w:val="22"/>
              </w:rPr>
              <w:t>2,345</w:t>
            </w:r>
          </w:p>
        </w:tc>
      </w:tr>
      <w:tr w:rsidR="00CE6131" w:rsidRPr="009918A2" w14:paraId="6FB6184C" w14:textId="77777777" w:rsidTr="00CE6131">
        <w:tblPrEx>
          <w:jc w:val="left"/>
        </w:tblPrEx>
        <w:trPr>
          <w:trHeight w:val="70"/>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6E2D9063" w14:textId="77777777" w:rsidR="00CE6131" w:rsidRPr="009918A2" w:rsidRDefault="00CE6131" w:rsidP="00CE6131">
            <w:pPr>
              <w:rPr>
                <w:rFonts w:cstheme="majorBidi"/>
                <w:rtl/>
                <w:lang w:bidi="ar-DZ"/>
              </w:rPr>
            </w:pPr>
          </w:p>
        </w:tc>
        <w:tc>
          <w:tcPr>
            <w:tcW w:w="1390" w:type="dxa"/>
            <w:vMerge/>
            <w:textDirection w:val="tbRl"/>
            <w:vAlign w:val="center"/>
          </w:tcPr>
          <w:p w14:paraId="65090DBD"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sz w:val="16"/>
                <w:szCs w:val="16"/>
                <w:rtl/>
                <w:lang w:bidi="ar-DZ"/>
              </w:rPr>
            </w:pPr>
          </w:p>
        </w:tc>
        <w:tc>
          <w:tcPr>
            <w:tcW w:w="954" w:type="dxa"/>
            <w:vAlign w:val="center"/>
          </w:tcPr>
          <w:p w14:paraId="2760FB88"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sz w:val="22"/>
              </w:rPr>
              <w:t>INT3</w:t>
            </w:r>
          </w:p>
        </w:tc>
        <w:tc>
          <w:tcPr>
            <w:tcW w:w="768" w:type="dxa"/>
            <w:vAlign w:val="center"/>
          </w:tcPr>
          <w:p w14:paraId="4E9E4B26"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0,800</w:t>
            </w:r>
          </w:p>
        </w:tc>
        <w:tc>
          <w:tcPr>
            <w:tcW w:w="1403" w:type="dxa"/>
            <w:vMerge/>
            <w:vAlign w:val="center"/>
          </w:tcPr>
          <w:p w14:paraId="29B5DA3B"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4081D2B7"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4F7D82AF"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1D0B4300"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54161F28"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0000"/>
                <w:sz w:val="22"/>
              </w:rPr>
              <w:t>3,021</w:t>
            </w:r>
          </w:p>
        </w:tc>
      </w:tr>
      <w:tr w:rsidR="00CE6131" w:rsidRPr="009918A2" w14:paraId="121D0517"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37CF027D" w14:textId="77777777" w:rsidR="00CE6131" w:rsidRPr="009918A2" w:rsidRDefault="00CE6131" w:rsidP="00CE6131">
            <w:pPr>
              <w:rPr>
                <w:rFonts w:cstheme="majorBidi"/>
                <w:rtl/>
                <w:lang w:bidi="ar-DZ"/>
              </w:rPr>
            </w:pPr>
          </w:p>
        </w:tc>
        <w:tc>
          <w:tcPr>
            <w:tcW w:w="1390" w:type="dxa"/>
            <w:vMerge/>
            <w:textDirection w:val="tbRl"/>
            <w:vAlign w:val="center"/>
          </w:tcPr>
          <w:p w14:paraId="1B9F3806"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sz w:val="16"/>
                <w:szCs w:val="16"/>
                <w:rtl/>
                <w:lang w:bidi="ar-DZ"/>
              </w:rPr>
            </w:pPr>
          </w:p>
        </w:tc>
        <w:tc>
          <w:tcPr>
            <w:tcW w:w="954" w:type="dxa"/>
            <w:vAlign w:val="center"/>
          </w:tcPr>
          <w:p w14:paraId="46350403"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INT4</w:t>
            </w:r>
          </w:p>
        </w:tc>
        <w:tc>
          <w:tcPr>
            <w:tcW w:w="768" w:type="dxa"/>
            <w:vAlign w:val="center"/>
          </w:tcPr>
          <w:p w14:paraId="7AE7CC04"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0,797</w:t>
            </w:r>
          </w:p>
        </w:tc>
        <w:tc>
          <w:tcPr>
            <w:tcW w:w="1403" w:type="dxa"/>
            <w:vMerge/>
            <w:vAlign w:val="center"/>
          </w:tcPr>
          <w:p w14:paraId="298AA8FF"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75" w:type="dxa"/>
            <w:vMerge/>
            <w:vAlign w:val="center"/>
          </w:tcPr>
          <w:p w14:paraId="4781F5B5"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p>
        </w:tc>
        <w:tc>
          <w:tcPr>
            <w:tcW w:w="773" w:type="dxa"/>
            <w:vMerge/>
            <w:vAlign w:val="center"/>
          </w:tcPr>
          <w:p w14:paraId="5FBC0DFF"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97" w:type="dxa"/>
            <w:vMerge/>
            <w:vAlign w:val="center"/>
          </w:tcPr>
          <w:p w14:paraId="4C71E965"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799" w:type="dxa"/>
            <w:vAlign w:val="center"/>
          </w:tcPr>
          <w:p w14:paraId="4913A7E6"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0000"/>
                <w:rtl/>
              </w:rPr>
            </w:pPr>
            <w:r w:rsidRPr="009918A2">
              <w:rPr>
                <w:rFonts w:cstheme="majorBidi"/>
                <w:color w:val="006400"/>
                <w:sz w:val="22"/>
              </w:rPr>
              <w:t>2,359</w:t>
            </w:r>
          </w:p>
        </w:tc>
      </w:tr>
      <w:tr w:rsidR="00CE6131" w:rsidRPr="009918A2" w14:paraId="6B66B0E5" w14:textId="77777777" w:rsidTr="00CE6131">
        <w:tblPrEx>
          <w:jc w:val="left"/>
        </w:tblPrEx>
        <w:trPr>
          <w:trHeight w:val="58"/>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7E58F15C" w14:textId="77777777" w:rsidR="00CE6131" w:rsidRPr="009918A2" w:rsidRDefault="00CE6131" w:rsidP="00CE6131">
            <w:pPr>
              <w:rPr>
                <w:rFonts w:cstheme="majorBidi"/>
                <w:rtl/>
                <w:lang w:bidi="ar-DZ"/>
              </w:rPr>
            </w:pPr>
          </w:p>
        </w:tc>
        <w:tc>
          <w:tcPr>
            <w:tcW w:w="1390" w:type="dxa"/>
            <w:vMerge/>
            <w:textDirection w:val="tbRl"/>
            <w:vAlign w:val="center"/>
          </w:tcPr>
          <w:p w14:paraId="3530447E"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sz w:val="16"/>
                <w:szCs w:val="16"/>
                <w:rtl/>
                <w:lang w:bidi="ar-DZ"/>
              </w:rPr>
            </w:pPr>
          </w:p>
        </w:tc>
        <w:tc>
          <w:tcPr>
            <w:tcW w:w="954" w:type="dxa"/>
            <w:vAlign w:val="center"/>
          </w:tcPr>
          <w:p w14:paraId="17C0692C"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sz w:val="22"/>
              </w:rPr>
              <w:t>INT5</w:t>
            </w:r>
          </w:p>
        </w:tc>
        <w:tc>
          <w:tcPr>
            <w:tcW w:w="768" w:type="dxa"/>
            <w:vAlign w:val="center"/>
          </w:tcPr>
          <w:p w14:paraId="4B8F76D4"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0,845</w:t>
            </w:r>
          </w:p>
        </w:tc>
        <w:tc>
          <w:tcPr>
            <w:tcW w:w="1403" w:type="dxa"/>
            <w:vMerge/>
            <w:vAlign w:val="center"/>
          </w:tcPr>
          <w:p w14:paraId="59CE858C"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62E6203A"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316F3F24"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13D61B67"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17E5F14C"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2,500</w:t>
            </w:r>
          </w:p>
        </w:tc>
      </w:tr>
      <w:tr w:rsidR="00CE6131" w:rsidRPr="009918A2" w14:paraId="4636D3B5"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5D9D3B8C" w14:textId="77777777" w:rsidR="00CE6131" w:rsidRPr="009918A2" w:rsidRDefault="00CE6131" w:rsidP="00CE6131">
            <w:pPr>
              <w:rPr>
                <w:rFonts w:cstheme="majorBidi"/>
                <w:rtl/>
                <w:lang w:bidi="ar-DZ"/>
              </w:rPr>
            </w:pPr>
          </w:p>
        </w:tc>
        <w:tc>
          <w:tcPr>
            <w:tcW w:w="1390" w:type="dxa"/>
            <w:vMerge/>
            <w:textDirection w:val="tbRl"/>
            <w:vAlign w:val="center"/>
          </w:tcPr>
          <w:p w14:paraId="74025B86"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sz w:val="16"/>
                <w:szCs w:val="16"/>
                <w:rtl/>
                <w:lang w:bidi="ar-DZ"/>
              </w:rPr>
            </w:pPr>
          </w:p>
        </w:tc>
        <w:tc>
          <w:tcPr>
            <w:tcW w:w="954" w:type="dxa"/>
            <w:vAlign w:val="center"/>
          </w:tcPr>
          <w:p w14:paraId="197E1294"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INT6</w:t>
            </w:r>
          </w:p>
        </w:tc>
        <w:tc>
          <w:tcPr>
            <w:tcW w:w="768" w:type="dxa"/>
            <w:vAlign w:val="center"/>
          </w:tcPr>
          <w:p w14:paraId="149B64A7"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Pr>
            </w:pPr>
            <w:r w:rsidRPr="009918A2">
              <w:rPr>
                <w:rFonts w:cstheme="majorBidi"/>
                <w:color w:val="006400"/>
                <w:sz w:val="22"/>
              </w:rPr>
              <w:t>0,845</w:t>
            </w:r>
          </w:p>
        </w:tc>
        <w:tc>
          <w:tcPr>
            <w:tcW w:w="1403" w:type="dxa"/>
            <w:vMerge/>
            <w:vAlign w:val="center"/>
          </w:tcPr>
          <w:p w14:paraId="28710694"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75" w:type="dxa"/>
            <w:vMerge/>
            <w:vAlign w:val="center"/>
          </w:tcPr>
          <w:p w14:paraId="1316202E"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p>
        </w:tc>
        <w:tc>
          <w:tcPr>
            <w:tcW w:w="773" w:type="dxa"/>
            <w:vMerge/>
            <w:vAlign w:val="center"/>
          </w:tcPr>
          <w:p w14:paraId="52DD31F8"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97" w:type="dxa"/>
            <w:vMerge/>
            <w:vAlign w:val="center"/>
          </w:tcPr>
          <w:p w14:paraId="0AD2C5D9"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799" w:type="dxa"/>
            <w:vAlign w:val="center"/>
          </w:tcPr>
          <w:p w14:paraId="52FCC5A3"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Pr>
            </w:pPr>
            <w:r w:rsidRPr="009918A2">
              <w:rPr>
                <w:rFonts w:cstheme="majorBidi"/>
                <w:color w:val="000000"/>
                <w:sz w:val="22"/>
              </w:rPr>
              <w:t>3,351</w:t>
            </w:r>
          </w:p>
        </w:tc>
      </w:tr>
      <w:tr w:rsidR="00CE6131" w:rsidRPr="009918A2" w14:paraId="170E8889" w14:textId="77777777" w:rsidTr="00CE6131">
        <w:tblPrEx>
          <w:jc w:val="left"/>
        </w:tblPrEx>
        <w:trPr>
          <w:trHeight w:val="58"/>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4064AA42" w14:textId="77777777" w:rsidR="00CE6131" w:rsidRPr="009918A2" w:rsidRDefault="00CE6131" w:rsidP="00CE6131">
            <w:pPr>
              <w:rPr>
                <w:rFonts w:cstheme="majorBidi"/>
                <w:rtl/>
                <w:lang w:bidi="ar-DZ"/>
              </w:rPr>
            </w:pPr>
          </w:p>
        </w:tc>
        <w:tc>
          <w:tcPr>
            <w:tcW w:w="1390" w:type="dxa"/>
            <w:vMerge/>
            <w:textDirection w:val="tbRl"/>
            <w:vAlign w:val="center"/>
          </w:tcPr>
          <w:p w14:paraId="70E48834"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sz w:val="16"/>
                <w:szCs w:val="16"/>
                <w:rtl/>
                <w:lang w:bidi="ar-DZ"/>
              </w:rPr>
            </w:pPr>
          </w:p>
        </w:tc>
        <w:tc>
          <w:tcPr>
            <w:tcW w:w="954" w:type="dxa"/>
            <w:vAlign w:val="center"/>
          </w:tcPr>
          <w:p w14:paraId="0A4A381E"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Pr>
            </w:pPr>
            <w:r w:rsidRPr="009918A2">
              <w:rPr>
                <w:rFonts w:cstheme="majorBidi"/>
                <w:sz w:val="22"/>
              </w:rPr>
              <w:t>INT1</w:t>
            </w:r>
          </w:p>
        </w:tc>
        <w:tc>
          <w:tcPr>
            <w:tcW w:w="768" w:type="dxa"/>
            <w:vAlign w:val="center"/>
          </w:tcPr>
          <w:p w14:paraId="5C5788E0"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8B0000"/>
              </w:rPr>
            </w:pPr>
            <w:r w:rsidRPr="009918A2">
              <w:rPr>
                <w:rFonts w:cstheme="majorBidi"/>
                <w:color w:val="006400"/>
                <w:sz w:val="22"/>
              </w:rPr>
              <w:t>0,852</w:t>
            </w:r>
          </w:p>
        </w:tc>
        <w:tc>
          <w:tcPr>
            <w:tcW w:w="1403" w:type="dxa"/>
            <w:vMerge/>
            <w:vAlign w:val="center"/>
          </w:tcPr>
          <w:p w14:paraId="252AD923"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77D8CC6F"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5327AB6B"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33E813B2"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694855C0"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6400"/>
              </w:rPr>
            </w:pPr>
            <w:r w:rsidRPr="009918A2">
              <w:rPr>
                <w:rFonts w:cstheme="majorBidi"/>
                <w:color w:val="000000"/>
                <w:sz w:val="22"/>
              </w:rPr>
              <w:t>3,261</w:t>
            </w:r>
          </w:p>
        </w:tc>
      </w:tr>
      <w:tr w:rsidR="00CE6131" w:rsidRPr="009918A2" w14:paraId="1B90386C"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03" w:type="dxa"/>
            <w:vMerge w:val="restart"/>
            <w:textDirection w:val="tbRl"/>
            <w:vAlign w:val="center"/>
          </w:tcPr>
          <w:p w14:paraId="2398A4D2" w14:textId="77777777" w:rsidR="00CE6131" w:rsidRPr="009918A2" w:rsidRDefault="00CE6131" w:rsidP="00CE6131">
            <w:pPr>
              <w:rPr>
                <w:rFonts w:cstheme="majorBidi"/>
                <w:color w:val="000000"/>
              </w:rPr>
            </w:pPr>
            <w:r w:rsidRPr="009918A2">
              <w:rPr>
                <w:rFonts w:cstheme="majorBidi"/>
              </w:rPr>
              <w:t>L’agilité organisationnelle</w:t>
            </w:r>
          </w:p>
        </w:tc>
        <w:tc>
          <w:tcPr>
            <w:tcW w:w="1390" w:type="dxa"/>
            <w:vMerge w:val="restart"/>
            <w:textDirection w:val="tbRl"/>
            <w:vAlign w:val="center"/>
          </w:tcPr>
          <w:p w14:paraId="31F7D6D8"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0000"/>
                <w:sz w:val="16"/>
                <w:szCs w:val="16"/>
                <w:rtl/>
              </w:rPr>
            </w:pPr>
            <w:r w:rsidRPr="009918A2">
              <w:rPr>
                <w:rFonts w:cstheme="majorBidi"/>
                <w:b/>
                <w:bCs/>
                <w:sz w:val="16"/>
                <w:szCs w:val="16"/>
              </w:rPr>
              <w:t>La flexibilité</w:t>
            </w:r>
          </w:p>
        </w:tc>
        <w:tc>
          <w:tcPr>
            <w:tcW w:w="954" w:type="dxa"/>
            <w:vAlign w:val="center"/>
          </w:tcPr>
          <w:p w14:paraId="0BF9EC0C"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FLEX1</w:t>
            </w:r>
          </w:p>
        </w:tc>
        <w:tc>
          <w:tcPr>
            <w:tcW w:w="768" w:type="dxa"/>
            <w:vAlign w:val="center"/>
          </w:tcPr>
          <w:p w14:paraId="0DE13818"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0,794</w:t>
            </w:r>
          </w:p>
        </w:tc>
        <w:tc>
          <w:tcPr>
            <w:tcW w:w="1403" w:type="dxa"/>
            <w:vMerge w:val="restart"/>
            <w:vAlign w:val="center"/>
          </w:tcPr>
          <w:p w14:paraId="143198E2"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6400"/>
                <w:rtl/>
              </w:rPr>
            </w:pPr>
            <w:r w:rsidRPr="009918A2">
              <w:rPr>
                <w:rFonts w:cstheme="majorBidi"/>
                <w:color w:val="006400"/>
                <w:sz w:val="22"/>
              </w:rPr>
              <w:t>0,904</w:t>
            </w:r>
          </w:p>
        </w:tc>
        <w:tc>
          <w:tcPr>
            <w:tcW w:w="875" w:type="dxa"/>
            <w:vMerge w:val="restart"/>
            <w:vAlign w:val="center"/>
          </w:tcPr>
          <w:p w14:paraId="4DC2D75D"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r w:rsidRPr="009918A2">
              <w:rPr>
                <w:rFonts w:cstheme="majorBidi"/>
                <w:color w:val="006400"/>
                <w:sz w:val="22"/>
              </w:rPr>
              <w:t>0,906</w:t>
            </w:r>
          </w:p>
        </w:tc>
        <w:tc>
          <w:tcPr>
            <w:tcW w:w="773" w:type="dxa"/>
            <w:vMerge w:val="restart"/>
            <w:vAlign w:val="center"/>
          </w:tcPr>
          <w:p w14:paraId="46CCECA4"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color w:val="006400"/>
                <w:sz w:val="22"/>
              </w:rPr>
              <w:t>0,924</w:t>
            </w:r>
          </w:p>
        </w:tc>
        <w:tc>
          <w:tcPr>
            <w:tcW w:w="897" w:type="dxa"/>
            <w:vMerge w:val="restart"/>
            <w:vAlign w:val="center"/>
          </w:tcPr>
          <w:p w14:paraId="3E9F31F6"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color w:val="006400"/>
                <w:sz w:val="22"/>
              </w:rPr>
              <w:t>0,636</w:t>
            </w:r>
          </w:p>
        </w:tc>
        <w:tc>
          <w:tcPr>
            <w:tcW w:w="799" w:type="dxa"/>
            <w:vAlign w:val="center"/>
          </w:tcPr>
          <w:p w14:paraId="7C4C70CC"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0000"/>
                <w:rtl/>
              </w:rPr>
            </w:pPr>
            <w:r w:rsidRPr="009918A2">
              <w:rPr>
                <w:rFonts w:cstheme="majorBidi"/>
                <w:color w:val="000000"/>
                <w:sz w:val="22"/>
              </w:rPr>
              <w:t>3,474</w:t>
            </w:r>
          </w:p>
        </w:tc>
      </w:tr>
      <w:tr w:rsidR="00CE6131" w:rsidRPr="009918A2" w14:paraId="16A25564" w14:textId="77777777" w:rsidTr="00CE6131">
        <w:tblPrEx>
          <w:jc w:val="left"/>
        </w:tblPrEx>
        <w:trPr>
          <w:trHeight w:val="70"/>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06D159E2" w14:textId="77777777" w:rsidR="00CE6131" w:rsidRPr="009918A2" w:rsidRDefault="00CE6131" w:rsidP="00CE6131">
            <w:pPr>
              <w:rPr>
                <w:rFonts w:cstheme="majorBidi"/>
                <w:rtl/>
                <w:lang w:bidi="ar-DZ"/>
              </w:rPr>
            </w:pPr>
          </w:p>
        </w:tc>
        <w:tc>
          <w:tcPr>
            <w:tcW w:w="1390" w:type="dxa"/>
            <w:vMerge/>
            <w:textDirection w:val="tbRl"/>
            <w:vAlign w:val="center"/>
          </w:tcPr>
          <w:p w14:paraId="2871F3FE"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sz w:val="16"/>
                <w:szCs w:val="16"/>
                <w:rtl/>
                <w:lang w:bidi="ar-DZ"/>
              </w:rPr>
            </w:pPr>
          </w:p>
        </w:tc>
        <w:tc>
          <w:tcPr>
            <w:tcW w:w="954" w:type="dxa"/>
            <w:vAlign w:val="center"/>
          </w:tcPr>
          <w:p w14:paraId="36AA164A"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sz w:val="22"/>
              </w:rPr>
              <w:t>FLEX2</w:t>
            </w:r>
          </w:p>
        </w:tc>
        <w:tc>
          <w:tcPr>
            <w:tcW w:w="768" w:type="dxa"/>
            <w:vAlign w:val="center"/>
          </w:tcPr>
          <w:p w14:paraId="3625E582"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0,799</w:t>
            </w:r>
          </w:p>
        </w:tc>
        <w:tc>
          <w:tcPr>
            <w:tcW w:w="1403" w:type="dxa"/>
            <w:vMerge/>
            <w:vAlign w:val="center"/>
          </w:tcPr>
          <w:p w14:paraId="66E270C9"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180DB094"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603BE446"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74B12858"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4B65ACC8"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0000"/>
                <w:sz w:val="22"/>
              </w:rPr>
              <w:t>3,540</w:t>
            </w:r>
          </w:p>
        </w:tc>
      </w:tr>
      <w:tr w:rsidR="00CE6131" w:rsidRPr="009918A2" w14:paraId="69EA1D4E"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6CB2A3E8" w14:textId="77777777" w:rsidR="00CE6131" w:rsidRPr="009918A2" w:rsidRDefault="00CE6131" w:rsidP="00CE6131">
            <w:pPr>
              <w:rPr>
                <w:rFonts w:cstheme="majorBidi"/>
                <w:rtl/>
                <w:lang w:bidi="ar-DZ"/>
              </w:rPr>
            </w:pPr>
          </w:p>
        </w:tc>
        <w:tc>
          <w:tcPr>
            <w:tcW w:w="1390" w:type="dxa"/>
            <w:vMerge/>
            <w:textDirection w:val="tbRl"/>
            <w:vAlign w:val="center"/>
          </w:tcPr>
          <w:p w14:paraId="1C46FF88"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sz w:val="16"/>
                <w:szCs w:val="16"/>
                <w:rtl/>
                <w:lang w:bidi="ar-DZ"/>
              </w:rPr>
            </w:pPr>
          </w:p>
        </w:tc>
        <w:tc>
          <w:tcPr>
            <w:tcW w:w="954" w:type="dxa"/>
            <w:vAlign w:val="center"/>
          </w:tcPr>
          <w:p w14:paraId="6AC5CECF"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FLEX3</w:t>
            </w:r>
          </w:p>
        </w:tc>
        <w:tc>
          <w:tcPr>
            <w:tcW w:w="768" w:type="dxa"/>
            <w:vAlign w:val="center"/>
          </w:tcPr>
          <w:p w14:paraId="419BC333"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0,820</w:t>
            </w:r>
          </w:p>
        </w:tc>
        <w:tc>
          <w:tcPr>
            <w:tcW w:w="1403" w:type="dxa"/>
            <w:vMerge/>
            <w:vAlign w:val="center"/>
          </w:tcPr>
          <w:p w14:paraId="0F9C59DE"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75" w:type="dxa"/>
            <w:vMerge/>
            <w:vAlign w:val="center"/>
          </w:tcPr>
          <w:p w14:paraId="7C30410F"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p>
        </w:tc>
        <w:tc>
          <w:tcPr>
            <w:tcW w:w="773" w:type="dxa"/>
            <w:vMerge/>
            <w:vAlign w:val="center"/>
          </w:tcPr>
          <w:p w14:paraId="623CCB1E"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97" w:type="dxa"/>
            <w:vMerge/>
            <w:vAlign w:val="center"/>
          </w:tcPr>
          <w:p w14:paraId="514922AD"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799" w:type="dxa"/>
            <w:vAlign w:val="center"/>
          </w:tcPr>
          <w:p w14:paraId="7DC42C72"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0000"/>
                <w:rtl/>
              </w:rPr>
            </w:pPr>
            <w:r w:rsidRPr="009918A2">
              <w:rPr>
                <w:rFonts w:cstheme="majorBidi"/>
                <w:color w:val="000000"/>
                <w:sz w:val="22"/>
              </w:rPr>
              <w:t>3,405</w:t>
            </w:r>
          </w:p>
        </w:tc>
      </w:tr>
      <w:tr w:rsidR="00CE6131" w:rsidRPr="009918A2" w14:paraId="6B538826" w14:textId="77777777" w:rsidTr="00CE6131">
        <w:tblPrEx>
          <w:jc w:val="left"/>
        </w:tblPrEx>
        <w:trPr>
          <w:trHeight w:val="58"/>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557317F8" w14:textId="77777777" w:rsidR="00CE6131" w:rsidRPr="009918A2" w:rsidRDefault="00CE6131" w:rsidP="00CE6131">
            <w:pPr>
              <w:rPr>
                <w:rFonts w:cstheme="majorBidi"/>
                <w:rtl/>
                <w:lang w:bidi="ar-DZ"/>
              </w:rPr>
            </w:pPr>
          </w:p>
        </w:tc>
        <w:tc>
          <w:tcPr>
            <w:tcW w:w="1390" w:type="dxa"/>
            <w:vMerge/>
            <w:textDirection w:val="tbRl"/>
            <w:vAlign w:val="center"/>
          </w:tcPr>
          <w:p w14:paraId="3B6B6EBE"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sz w:val="16"/>
                <w:szCs w:val="16"/>
                <w:rtl/>
                <w:lang w:bidi="ar-DZ"/>
              </w:rPr>
            </w:pPr>
          </w:p>
        </w:tc>
        <w:tc>
          <w:tcPr>
            <w:tcW w:w="954" w:type="dxa"/>
            <w:vAlign w:val="center"/>
          </w:tcPr>
          <w:p w14:paraId="23844D36"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sz w:val="22"/>
              </w:rPr>
              <w:t>FLEX4</w:t>
            </w:r>
          </w:p>
        </w:tc>
        <w:tc>
          <w:tcPr>
            <w:tcW w:w="768" w:type="dxa"/>
            <w:vAlign w:val="center"/>
          </w:tcPr>
          <w:p w14:paraId="2592D075"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0,819</w:t>
            </w:r>
          </w:p>
        </w:tc>
        <w:tc>
          <w:tcPr>
            <w:tcW w:w="1403" w:type="dxa"/>
            <w:vMerge/>
            <w:vAlign w:val="center"/>
          </w:tcPr>
          <w:p w14:paraId="0C53E90E"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0A207BAE"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1B358187"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6EB6DE2C"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78763EC8"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2,642</w:t>
            </w:r>
          </w:p>
        </w:tc>
      </w:tr>
      <w:tr w:rsidR="00CE6131" w:rsidRPr="009918A2" w14:paraId="3E14A31B"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7E9AFFA1" w14:textId="77777777" w:rsidR="00CE6131" w:rsidRPr="009918A2" w:rsidRDefault="00CE6131" w:rsidP="00CE6131">
            <w:pPr>
              <w:rPr>
                <w:rFonts w:cstheme="majorBidi"/>
                <w:rtl/>
                <w:lang w:bidi="ar-DZ"/>
              </w:rPr>
            </w:pPr>
          </w:p>
        </w:tc>
        <w:tc>
          <w:tcPr>
            <w:tcW w:w="1390" w:type="dxa"/>
            <w:vMerge/>
            <w:textDirection w:val="tbRl"/>
            <w:vAlign w:val="center"/>
          </w:tcPr>
          <w:p w14:paraId="1B4DBE00"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sz w:val="16"/>
                <w:szCs w:val="16"/>
                <w:rtl/>
                <w:lang w:bidi="ar-DZ"/>
              </w:rPr>
            </w:pPr>
          </w:p>
        </w:tc>
        <w:tc>
          <w:tcPr>
            <w:tcW w:w="954" w:type="dxa"/>
            <w:vAlign w:val="center"/>
          </w:tcPr>
          <w:p w14:paraId="107EB8E1"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FLEX5</w:t>
            </w:r>
          </w:p>
        </w:tc>
        <w:tc>
          <w:tcPr>
            <w:tcW w:w="768" w:type="dxa"/>
            <w:vAlign w:val="center"/>
          </w:tcPr>
          <w:p w14:paraId="68875006"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0,765</w:t>
            </w:r>
          </w:p>
        </w:tc>
        <w:tc>
          <w:tcPr>
            <w:tcW w:w="1403" w:type="dxa"/>
            <w:vMerge/>
            <w:vAlign w:val="center"/>
          </w:tcPr>
          <w:p w14:paraId="2A15F08A"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75" w:type="dxa"/>
            <w:vMerge/>
            <w:vAlign w:val="center"/>
          </w:tcPr>
          <w:p w14:paraId="26B9A95D"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p>
        </w:tc>
        <w:tc>
          <w:tcPr>
            <w:tcW w:w="773" w:type="dxa"/>
            <w:vMerge/>
            <w:vAlign w:val="center"/>
          </w:tcPr>
          <w:p w14:paraId="3BA31659"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97" w:type="dxa"/>
            <w:vMerge/>
            <w:vAlign w:val="center"/>
          </w:tcPr>
          <w:p w14:paraId="7A9D2BB2"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799" w:type="dxa"/>
            <w:vAlign w:val="center"/>
          </w:tcPr>
          <w:p w14:paraId="7AA243EC"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6400"/>
              </w:rPr>
            </w:pPr>
            <w:r w:rsidRPr="009918A2">
              <w:rPr>
                <w:rFonts w:cstheme="majorBidi"/>
                <w:color w:val="006400"/>
                <w:sz w:val="22"/>
              </w:rPr>
              <w:t>2,456</w:t>
            </w:r>
          </w:p>
        </w:tc>
      </w:tr>
      <w:tr w:rsidR="00CE6131" w:rsidRPr="009918A2" w14:paraId="3C4CE41A" w14:textId="77777777" w:rsidTr="00CE6131">
        <w:tblPrEx>
          <w:jc w:val="left"/>
        </w:tblPrEx>
        <w:trPr>
          <w:trHeight w:val="58"/>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38C20BB7" w14:textId="77777777" w:rsidR="00CE6131" w:rsidRPr="009918A2" w:rsidRDefault="00CE6131" w:rsidP="00CE6131">
            <w:pPr>
              <w:rPr>
                <w:rFonts w:cstheme="majorBidi"/>
                <w:rtl/>
                <w:lang w:bidi="ar-DZ"/>
              </w:rPr>
            </w:pPr>
          </w:p>
        </w:tc>
        <w:tc>
          <w:tcPr>
            <w:tcW w:w="1390" w:type="dxa"/>
            <w:vMerge/>
            <w:textDirection w:val="tbRl"/>
            <w:vAlign w:val="center"/>
          </w:tcPr>
          <w:p w14:paraId="07483B35"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sz w:val="16"/>
                <w:szCs w:val="16"/>
                <w:rtl/>
                <w:lang w:bidi="ar-DZ"/>
              </w:rPr>
            </w:pPr>
          </w:p>
        </w:tc>
        <w:tc>
          <w:tcPr>
            <w:tcW w:w="954" w:type="dxa"/>
            <w:vAlign w:val="center"/>
          </w:tcPr>
          <w:p w14:paraId="79141DEB"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sz w:val="22"/>
              </w:rPr>
              <w:t>FLEX6</w:t>
            </w:r>
          </w:p>
        </w:tc>
        <w:tc>
          <w:tcPr>
            <w:tcW w:w="768" w:type="dxa"/>
            <w:vAlign w:val="center"/>
          </w:tcPr>
          <w:p w14:paraId="13CCAD05"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0,849</w:t>
            </w:r>
          </w:p>
        </w:tc>
        <w:tc>
          <w:tcPr>
            <w:tcW w:w="1403" w:type="dxa"/>
            <w:vMerge/>
            <w:vAlign w:val="center"/>
          </w:tcPr>
          <w:p w14:paraId="2E165AFB"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2AAD1192"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4C87E555"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1475B8CF"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033FA941"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6400"/>
              </w:rPr>
            </w:pPr>
            <w:r w:rsidRPr="009918A2">
              <w:rPr>
                <w:rFonts w:cstheme="majorBidi"/>
                <w:color w:val="000000"/>
                <w:sz w:val="22"/>
              </w:rPr>
              <w:t>4,654</w:t>
            </w:r>
          </w:p>
        </w:tc>
      </w:tr>
      <w:tr w:rsidR="00CE6131" w:rsidRPr="009918A2" w14:paraId="71595181"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6CD789D8" w14:textId="77777777" w:rsidR="00CE6131" w:rsidRPr="009918A2" w:rsidRDefault="00CE6131" w:rsidP="00CE6131">
            <w:pPr>
              <w:rPr>
                <w:rFonts w:cstheme="majorBidi"/>
                <w:rtl/>
                <w:lang w:bidi="ar-DZ"/>
              </w:rPr>
            </w:pPr>
          </w:p>
        </w:tc>
        <w:tc>
          <w:tcPr>
            <w:tcW w:w="1390" w:type="dxa"/>
            <w:vMerge/>
            <w:textDirection w:val="tbRl"/>
            <w:vAlign w:val="center"/>
          </w:tcPr>
          <w:p w14:paraId="23D0107E"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sz w:val="16"/>
                <w:szCs w:val="16"/>
                <w:rtl/>
                <w:lang w:bidi="ar-DZ"/>
              </w:rPr>
            </w:pPr>
          </w:p>
        </w:tc>
        <w:tc>
          <w:tcPr>
            <w:tcW w:w="954" w:type="dxa"/>
            <w:vAlign w:val="center"/>
          </w:tcPr>
          <w:p w14:paraId="00157058"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FLEX7</w:t>
            </w:r>
          </w:p>
        </w:tc>
        <w:tc>
          <w:tcPr>
            <w:tcW w:w="768" w:type="dxa"/>
            <w:vAlign w:val="center"/>
          </w:tcPr>
          <w:p w14:paraId="518386C8"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Pr>
            </w:pPr>
            <w:r w:rsidRPr="009918A2">
              <w:rPr>
                <w:rFonts w:cstheme="majorBidi"/>
                <w:color w:val="006400"/>
                <w:sz w:val="22"/>
              </w:rPr>
              <w:t>0,733</w:t>
            </w:r>
          </w:p>
        </w:tc>
        <w:tc>
          <w:tcPr>
            <w:tcW w:w="1403" w:type="dxa"/>
            <w:vMerge/>
            <w:vAlign w:val="center"/>
          </w:tcPr>
          <w:p w14:paraId="3DD683F2"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75" w:type="dxa"/>
            <w:vMerge/>
            <w:vAlign w:val="center"/>
          </w:tcPr>
          <w:p w14:paraId="6990A17F"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p>
        </w:tc>
        <w:tc>
          <w:tcPr>
            <w:tcW w:w="773" w:type="dxa"/>
            <w:vMerge/>
            <w:vAlign w:val="center"/>
          </w:tcPr>
          <w:p w14:paraId="6C906305"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97" w:type="dxa"/>
            <w:vMerge/>
            <w:vAlign w:val="center"/>
          </w:tcPr>
          <w:p w14:paraId="7A33A781"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799" w:type="dxa"/>
            <w:vAlign w:val="center"/>
          </w:tcPr>
          <w:p w14:paraId="2AAE0743"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Pr>
            </w:pPr>
            <w:r w:rsidRPr="009918A2">
              <w:rPr>
                <w:rFonts w:cstheme="majorBidi"/>
                <w:color w:val="000000"/>
                <w:sz w:val="22"/>
              </w:rPr>
              <w:t>3,107</w:t>
            </w:r>
          </w:p>
        </w:tc>
      </w:tr>
      <w:tr w:rsidR="00CE6131" w:rsidRPr="009918A2" w14:paraId="0E037FA7" w14:textId="77777777" w:rsidTr="00CE6131">
        <w:tblPrEx>
          <w:jc w:val="left"/>
        </w:tblPrEx>
        <w:trPr>
          <w:trHeight w:val="70"/>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0A98BC99" w14:textId="77777777" w:rsidR="00CE6131" w:rsidRPr="009918A2" w:rsidRDefault="00CE6131" w:rsidP="00CE6131">
            <w:pPr>
              <w:rPr>
                <w:rFonts w:cstheme="majorBidi"/>
                <w:color w:val="000000"/>
              </w:rPr>
            </w:pPr>
          </w:p>
        </w:tc>
        <w:tc>
          <w:tcPr>
            <w:tcW w:w="1390" w:type="dxa"/>
            <w:vMerge w:val="restart"/>
            <w:textDirection w:val="tbRl"/>
            <w:vAlign w:val="center"/>
          </w:tcPr>
          <w:p w14:paraId="20880171"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0000"/>
                <w:sz w:val="16"/>
                <w:szCs w:val="16"/>
                <w:rtl/>
              </w:rPr>
            </w:pPr>
            <w:r w:rsidRPr="009918A2">
              <w:rPr>
                <w:rFonts w:cstheme="majorBidi"/>
                <w:b/>
                <w:bCs/>
                <w:sz w:val="16"/>
                <w:szCs w:val="16"/>
              </w:rPr>
              <w:t>La proactivité</w:t>
            </w:r>
          </w:p>
        </w:tc>
        <w:tc>
          <w:tcPr>
            <w:tcW w:w="954" w:type="dxa"/>
            <w:vAlign w:val="center"/>
          </w:tcPr>
          <w:p w14:paraId="1CAC06F2"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sz w:val="22"/>
              </w:rPr>
              <w:t>PROA1</w:t>
            </w:r>
          </w:p>
        </w:tc>
        <w:tc>
          <w:tcPr>
            <w:tcW w:w="768" w:type="dxa"/>
            <w:vAlign w:val="center"/>
          </w:tcPr>
          <w:p w14:paraId="0E9342EA"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0,875</w:t>
            </w:r>
          </w:p>
        </w:tc>
        <w:tc>
          <w:tcPr>
            <w:tcW w:w="1403" w:type="dxa"/>
            <w:vMerge w:val="restart"/>
            <w:vAlign w:val="center"/>
          </w:tcPr>
          <w:p w14:paraId="427ACC0C"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6400"/>
                <w:rtl/>
              </w:rPr>
            </w:pPr>
            <w:r w:rsidRPr="009918A2">
              <w:rPr>
                <w:rFonts w:cstheme="majorBidi"/>
                <w:color w:val="006400"/>
                <w:sz w:val="22"/>
              </w:rPr>
              <w:t>0,910</w:t>
            </w:r>
          </w:p>
        </w:tc>
        <w:tc>
          <w:tcPr>
            <w:tcW w:w="875" w:type="dxa"/>
            <w:vMerge w:val="restart"/>
            <w:vAlign w:val="center"/>
          </w:tcPr>
          <w:p w14:paraId="7BF2B54F"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r w:rsidRPr="009918A2">
              <w:rPr>
                <w:rFonts w:cstheme="majorBidi"/>
                <w:color w:val="006400"/>
                <w:sz w:val="22"/>
              </w:rPr>
              <w:t>0,915</w:t>
            </w:r>
          </w:p>
        </w:tc>
        <w:tc>
          <w:tcPr>
            <w:tcW w:w="773" w:type="dxa"/>
            <w:vMerge w:val="restart"/>
            <w:vAlign w:val="center"/>
          </w:tcPr>
          <w:p w14:paraId="29228672"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color w:val="006400"/>
                <w:sz w:val="22"/>
              </w:rPr>
              <w:t>0,931</w:t>
            </w:r>
          </w:p>
        </w:tc>
        <w:tc>
          <w:tcPr>
            <w:tcW w:w="897" w:type="dxa"/>
            <w:vMerge w:val="restart"/>
            <w:vAlign w:val="center"/>
          </w:tcPr>
          <w:p w14:paraId="2C8C88E0"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color w:val="006400"/>
                <w:sz w:val="22"/>
              </w:rPr>
              <w:t>0,693</w:t>
            </w:r>
          </w:p>
        </w:tc>
        <w:tc>
          <w:tcPr>
            <w:tcW w:w="799" w:type="dxa"/>
            <w:vAlign w:val="center"/>
          </w:tcPr>
          <w:p w14:paraId="266BBB77"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0000"/>
                <w:rtl/>
              </w:rPr>
            </w:pPr>
            <w:r w:rsidRPr="009918A2">
              <w:rPr>
                <w:rFonts w:cstheme="majorBidi"/>
                <w:color w:val="000000"/>
                <w:sz w:val="22"/>
              </w:rPr>
              <w:t>3,059</w:t>
            </w:r>
          </w:p>
        </w:tc>
      </w:tr>
      <w:tr w:rsidR="00CE6131" w:rsidRPr="009918A2" w14:paraId="186DED99"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3744DEB8" w14:textId="77777777" w:rsidR="00CE6131" w:rsidRPr="009918A2" w:rsidRDefault="00CE6131" w:rsidP="00CE6131">
            <w:pPr>
              <w:rPr>
                <w:rFonts w:cstheme="majorBidi"/>
                <w:rtl/>
                <w:lang w:bidi="ar-DZ"/>
              </w:rPr>
            </w:pPr>
          </w:p>
        </w:tc>
        <w:tc>
          <w:tcPr>
            <w:tcW w:w="1390" w:type="dxa"/>
            <w:vMerge/>
            <w:textDirection w:val="tbRl"/>
            <w:vAlign w:val="center"/>
          </w:tcPr>
          <w:p w14:paraId="68210365"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sz w:val="16"/>
                <w:szCs w:val="16"/>
                <w:rtl/>
                <w:lang w:bidi="ar-DZ"/>
              </w:rPr>
            </w:pPr>
          </w:p>
        </w:tc>
        <w:tc>
          <w:tcPr>
            <w:tcW w:w="954" w:type="dxa"/>
            <w:vAlign w:val="center"/>
          </w:tcPr>
          <w:p w14:paraId="558C2FA1"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PROA2</w:t>
            </w:r>
          </w:p>
        </w:tc>
        <w:tc>
          <w:tcPr>
            <w:tcW w:w="768" w:type="dxa"/>
            <w:vAlign w:val="center"/>
          </w:tcPr>
          <w:p w14:paraId="7E0C0994"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0,849</w:t>
            </w:r>
          </w:p>
        </w:tc>
        <w:tc>
          <w:tcPr>
            <w:tcW w:w="1403" w:type="dxa"/>
            <w:vMerge/>
            <w:vAlign w:val="center"/>
          </w:tcPr>
          <w:p w14:paraId="2ED867A8"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75" w:type="dxa"/>
            <w:vMerge/>
            <w:vAlign w:val="center"/>
          </w:tcPr>
          <w:p w14:paraId="3F0D594B"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p>
        </w:tc>
        <w:tc>
          <w:tcPr>
            <w:tcW w:w="773" w:type="dxa"/>
            <w:vMerge/>
            <w:vAlign w:val="center"/>
          </w:tcPr>
          <w:p w14:paraId="7E277419"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97" w:type="dxa"/>
            <w:vMerge/>
            <w:vAlign w:val="center"/>
          </w:tcPr>
          <w:p w14:paraId="4A9DEBD3"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799" w:type="dxa"/>
            <w:vAlign w:val="center"/>
          </w:tcPr>
          <w:p w14:paraId="276CEA86"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2,787</w:t>
            </w:r>
          </w:p>
        </w:tc>
      </w:tr>
      <w:tr w:rsidR="00CE6131" w:rsidRPr="009918A2" w14:paraId="264A5D97" w14:textId="77777777" w:rsidTr="00CE6131">
        <w:tblPrEx>
          <w:jc w:val="left"/>
        </w:tblPrEx>
        <w:trPr>
          <w:trHeight w:val="70"/>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4C40D508" w14:textId="77777777" w:rsidR="00CE6131" w:rsidRPr="009918A2" w:rsidRDefault="00CE6131" w:rsidP="00CE6131">
            <w:pPr>
              <w:rPr>
                <w:rFonts w:cstheme="majorBidi"/>
                <w:rtl/>
                <w:lang w:bidi="ar-DZ"/>
              </w:rPr>
            </w:pPr>
          </w:p>
        </w:tc>
        <w:tc>
          <w:tcPr>
            <w:tcW w:w="1390" w:type="dxa"/>
            <w:vMerge/>
            <w:textDirection w:val="tbRl"/>
            <w:vAlign w:val="center"/>
          </w:tcPr>
          <w:p w14:paraId="6E397490"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sz w:val="16"/>
                <w:szCs w:val="16"/>
                <w:rtl/>
                <w:lang w:bidi="ar-DZ"/>
              </w:rPr>
            </w:pPr>
          </w:p>
        </w:tc>
        <w:tc>
          <w:tcPr>
            <w:tcW w:w="954" w:type="dxa"/>
            <w:vAlign w:val="center"/>
          </w:tcPr>
          <w:p w14:paraId="2D399E4B"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sz w:val="22"/>
              </w:rPr>
              <w:t>PROA3</w:t>
            </w:r>
          </w:p>
        </w:tc>
        <w:tc>
          <w:tcPr>
            <w:tcW w:w="768" w:type="dxa"/>
            <w:vAlign w:val="center"/>
          </w:tcPr>
          <w:p w14:paraId="167A5EF8"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0,856</w:t>
            </w:r>
          </w:p>
        </w:tc>
        <w:tc>
          <w:tcPr>
            <w:tcW w:w="1403" w:type="dxa"/>
            <w:vMerge/>
            <w:vAlign w:val="center"/>
          </w:tcPr>
          <w:p w14:paraId="6F99FAA7"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0131B91B"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6B96EB97"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17D8F532"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79434F69"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0000"/>
                <w:rtl/>
              </w:rPr>
            </w:pPr>
            <w:r w:rsidRPr="009918A2">
              <w:rPr>
                <w:rFonts w:cstheme="majorBidi"/>
                <w:color w:val="006400"/>
                <w:sz w:val="22"/>
              </w:rPr>
              <w:t>2,909</w:t>
            </w:r>
          </w:p>
        </w:tc>
      </w:tr>
      <w:tr w:rsidR="00CE6131" w:rsidRPr="009918A2" w14:paraId="71E2A3D5"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0DF539CF" w14:textId="77777777" w:rsidR="00CE6131" w:rsidRPr="009918A2" w:rsidRDefault="00CE6131" w:rsidP="00CE6131">
            <w:pPr>
              <w:rPr>
                <w:rFonts w:cstheme="majorBidi"/>
                <w:rtl/>
                <w:lang w:bidi="ar-DZ"/>
              </w:rPr>
            </w:pPr>
          </w:p>
        </w:tc>
        <w:tc>
          <w:tcPr>
            <w:tcW w:w="1390" w:type="dxa"/>
            <w:vMerge/>
            <w:textDirection w:val="tbRl"/>
            <w:vAlign w:val="center"/>
          </w:tcPr>
          <w:p w14:paraId="13B76669"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sz w:val="16"/>
                <w:szCs w:val="16"/>
                <w:rtl/>
                <w:lang w:bidi="ar-DZ"/>
              </w:rPr>
            </w:pPr>
          </w:p>
        </w:tc>
        <w:tc>
          <w:tcPr>
            <w:tcW w:w="954" w:type="dxa"/>
            <w:vAlign w:val="center"/>
          </w:tcPr>
          <w:p w14:paraId="7DE08410"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PROA4</w:t>
            </w:r>
          </w:p>
        </w:tc>
        <w:tc>
          <w:tcPr>
            <w:tcW w:w="768" w:type="dxa"/>
            <w:vAlign w:val="center"/>
          </w:tcPr>
          <w:p w14:paraId="29374350"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0,718</w:t>
            </w:r>
          </w:p>
        </w:tc>
        <w:tc>
          <w:tcPr>
            <w:tcW w:w="1403" w:type="dxa"/>
            <w:vMerge/>
            <w:vAlign w:val="center"/>
          </w:tcPr>
          <w:p w14:paraId="481E244F"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75" w:type="dxa"/>
            <w:vMerge/>
            <w:vAlign w:val="center"/>
          </w:tcPr>
          <w:p w14:paraId="4763D925"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p>
        </w:tc>
        <w:tc>
          <w:tcPr>
            <w:tcW w:w="773" w:type="dxa"/>
            <w:vMerge/>
            <w:vAlign w:val="center"/>
          </w:tcPr>
          <w:p w14:paraId="5C8E303D"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97" w:type="dxa"/>
            <w:vMerge/>
            <w:vAlign w:val="center"/>
          </w:tcPr>
          <w:p w14:paraId="55DD7F28"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799" w:type="dxa"/>
            <w:vAlign w:val="center"/>
          </w:tcPr>
          <w:p w14:paraId="2D640A0F"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1,655</w:t>
            </w:r>
          </w:p>
        </w:tc>
      </w:tr>
      <w:tr w:rsidR="00CE6131" w:rsidRPr="009918A2" w14:paraId="5754AFF8" w14:textId="77777777" w:rsidTr="00CE6131">
        <w:tblPrEx>
          <w:jc w:val="left"/>
        </w:tblPrEx>
        <w:trPr>
          <w:trHeight w:val="58"/>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1EB42009" w14:textId="77777777" w:rsidR="00CE6131" w:rsidRPr="009918A2" w:rsidRDefault="00CE6131" w:rsidP="00CE6131">
            <w:pPr>
              <w:rPr>
                <w:rFonts w:cstheme="majorBidi"/>
                <w:rtl/>
                <w:lang w:bidi="ar-DZ"/>
              </w:rPr>
            </w:pPr>
          </w:p>
        </w:tc>
        <w:tc>
          <w:tcPr>
            <w:tcW w:w="1390" w:type="dxa"/>
            <w:vMerge/>
            <w:textDirection w:val="tbRl"/>
            <w:vAlign w:val="center"/>
          </w:tcPr>
          <w:p w14:paraId="7F3DC445"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sz w:val="16"/>
                <w:szCs w:val="16"/>
                <w:rtl/>
                <w:lang w:bidi="ar-DZ"/>
              </w:rPr>
            </w:pPr>
          </w:p>
        </w:tc>
        <w:tc>
          <w:tcPr>
            <w:tcW w:w="954" w:type="dxa"/>
            <w:vAlign w:val="center"/>
          </w:tcPr>
          <w:p w14:paraId="7F9F8472"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sz w:val="22"/>
              </w:rPr>
              <w:t>PROA5</w:t>
            </w:r>
          </w:p>
        </w:tc>
        <w:tc>
          <w:tcPr>
            <w:tcW w:w="768" w:type="dxa"/>
            <w:vAlign w:val="center"/>
          </w:tcPr>
          <w:p w14:paraId="25A91382"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Pr>
            </w:pPr>
            <w:r w:rsidRPr="009918A2">
              <w:rPr>
                <w:rFonts w:cstheme="majorBidi"/>
                <w:color w:val="006400"/>
                <w:sz w:val="22"/>
              </w:rPr>
              <w:t>0,888</w:t>
            </w:r>
          </w:p>
        </w:tc>
        <w:tc>
          <w:tcPr>
            <w:tcW w:w="1403" w:type="dxa"/>
            <w:vMerge/>
            <w:vAlign w:val="center"/>
          </w:tcPr>
          <w:p w14:paraId="625E3313"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52DA395E"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18D7A058"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232F179A"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60A93B4C"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Pr>
            </w:pPr>
            <w:r w:rsidRPr="009918A2">
              <w:rPr>
                <w:rFonts w:cstheme="majorBidi"/>
                <w:color w:val="000000"/>
                <w:sz w:val="22"/>
              </w:rPr>
              <w:t>3,226</w:t>
            </w:r>
          </w:p>
        </w:tc>
      </w:tr>
      <w:tr w:rsidR="00CE6131" w:rsidRPr="009918A2" w14:paraId="59C4864B"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66EFA35E" w14:textId="77777777" w:rsidR="00CE6131" w:rsidRPr="009918A2" w:rsidRDefault="00CE6131" w:rsidP="00CE6131">
            <w:pPr>
              <w:rPr>
                <w:rFonts w:cstheme="majorBidi"/>
                <w:rtl/>
                <w:lang w:bidi="ar-DZ"/>
              </w:rPr>
            </w:pPr>
          </w:p>
        </w:tc>
        <w:tc>
          <w:tcPr>
            <w:tcW w:w="1390" w:type="dxa"/>
            <w:vMerge/>
            <w:textDirection w:val="tbRl"/>
            <w:vAlign w:val="center"/>
          </w:tcPr>
          <w:p w14:paraId="125B4B08"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sz w:val="16"/>
                <w:szCs w:val="16"/>
                <w:rtl/>
                <w:lang w:bidi="ar-DZ"/>
              </w:rPr>
            </w:pPr>
          </w:p>
        </w:tc>
        <w:tc>
          <w:tcPr>
            <w:tcW w:w="954" w:type="dxa"/>
            <w:vAlign w:val="center"/>
          </w:tcPr>
          <w:p w14:paraId="535A2B60"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PROA6</w:t>
            </w:r>
          </w:p>
        </w:tc>
        <w:tc>
          <w:tcPr>
            <w:tcW w:w="768" w:type="dxa"/>
            <w:vAlign w:val="center"/>
          </w:tcPr>
          <w:p w14:paraId="453EE7ED"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Pr>
            </w:pPr>
            <w:r w:rsidRPr="009918A2">
              <w:rPr>
                <w:rFonts w:cstheme="majorBidi"/>
                <w:color w:val="006400"/>
                <w:sz w:val="22"/>
              </w:rPr>
              <w:t>0,795</w:t>
            </w:r>
          </w:p>
        </w:tc>
        <w:tc>
          <w:tcPr>
            <w:tcW w:w="1403" w:type="dxa"/>
            <w:vMerge/>
            <w:vAlign w:val="center"/>
          </w:tcPr>
          <w:p w14:paraId="19545813"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75" w:type="dxa"/>
            <w:vMerge/>
            <w:vAlign w:val="center"/>
          </w:tcPr>
          <w:p w14:paraId="53C396BC"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p>
        </w:tc>
        <w:tc>
          <w:tcPr>
            <w:tcW w:w="773" w:type="dxa"/>
            <w:vMerge/>
            <w:vAlign w:val="center"/>
          </w:tcPr>
          <w:p w14:paraId="117A8F3A"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97" w:type="dxa"/>
            <w:vMerge/>
            <w:vAlign w:val="center"/>
          </w:tcPr>
          <w:p w14:paraId="25D57140"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799" w:type="dxa"/>
            <w:vAlign w:val="center"/>
          </w:tcPr>
          <w:p w14:paraId="08665B2D"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6400"/>
              </w:rPr>
            </w:pPr>
            <w:r w:rsidRPr="009918A2">
              <w:rPr>
                <w:rFonts w:cstheme="majorBidi"/>
                <w:color w:val="006400"/>
                <w:sz w:val="22"/>
              </w:rPr>
              <w:t>2,130</w:t>
            </w:r>
          </w:p>
        </w:tc>
      </w:tr>
      <w:tr w:rsidR="00CE6131" w:rsidRPr="009918A2" w14:paraId="3470CBE7" w14:textId="77777777" w:rsidTr="00CE6131">
        <w:tblPrEx>
          <w:jc w:val="left"/>
        </w:tblPrEx>
        <w:trPr>
          <w:trHeight w:val="70"/>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6360C6E2" w14:textId="77777777" w:rsidR="00CE6131" w:rsidRPr="009918A2" w:rsidRDefault="00CE6131" w:rsidP="00CE6131">
            <w:pPr>
              <w:rPr>
                <w:rFonts w:cstheme="majorBidi"/>
                <w:color w:val="000000"/>
              </w:rPr>
            </w:pPr>
          </w:p>
        </w:tc>
        <w:tc>
          <w:tcPr>
            <w:tcW w:w="1390" w:type="dxa"/>
            <w:vMerge w:val="restart"/>
            <w:textDirection w:val="tbRl"/>
            <w:vAlign w:val="center"/>
          </w:tcPr>
          <w:p w14:paraId="12BAAB90"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0000"/>
                <w:sz w:val="16"/>
                <w:szCs w:val="16"/>
                <w:rtl/>
              </w:rPr>
            </w:pPr>
            <w:r w:rsidRPr="009918A2">
              <w:rPr>
                <w:rFonts w:cstheme="majorBidi"/>
                <w:b/>
                <w:bCs/>
                <w:sz w:val="16"/>
                <w:szCs w:val="16"/>
              </w:rPr>
              <w:t>La résilience</w:t>
            </w:r>
          </w:p>
        </w:tc>
        <w:tc>
          <w:tcPr>
            <w:tcW w:w="954" w:type="dxa"/>
            <w:vAlign w:val="center"/>
          </w:tcPr>
          <w:p w14:paraId="1E547687"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sz w:val="22"/>
              </w:rPr>
              <w:t>RESI1</w:t>
            </w:r>
          </w:p>
        </w:tc>
        <w:tc>
          <w:tcPr>
            <w:tcW w:w="768" w:type="dxa"/>
            <w:vAlign w:val="center"/>
          </w:tcPr>
          <w:p w14:paraId="2953C9E6"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0,758</w:t>
            </w:r>
          </w:p>
        </w:tc>
        <w:tc>
          <w:tcPr>
            <w:tcW w:w="1403" w:type="dxa"/>
            <w:vMerge w:val="restart"/>
            <w:vAlign w:val="center"/>
          </w:tcPr>
          <w:p w14:paraId="0E754085"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6400"/>
                <w:rtl/>
              </w:rPr>
            </w:pPr>
            <w:r w:rsidRPr="009918A2">
              <w:rPr>
                <w:rFonts w:cstheme="majorBidi"/>
                <w:color w:val="006400"/>
                <w:sz w:val="22"/>
              </w:rPr>
              <w:t>0,871</w:t>
            </w:r>
          </w:p>
        </w:tc>
        <w:tc>
          <w:tcPr>
            <w:tcW w:w="875" w:type="dxa"/>
            <w:vMerge w:val="restart"/>
            <w:vAlign w:val="center"/>
          </w:tcPr>
          <w:p w14:paraId="4338D820"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r w:rsidRPr="009918A2">
              <w:rPr>
                <w:rFonts w:cstheme="majorBidi"/>
                <w:color w:val="006400"/>
                <w:sz w:val="22"/>
              </w:rPr>
              <w:t>0,877</w:t>
            </w:r>
          </w:p>
        </w:tc>
        <w:tc>
          <w:tcPr>
            <w:tcW w:w="773" w:type="dxa"/>
            <w:vMerge w:val="restart"/>
            <w:vAlign w:val="center"/>
          </w:tcPr>
          <w:p w14:paraId="76C82B19"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color w:val="006400"/>
                <w:sz w:val="22"/>
              </w:rPr>
              <w:t>0,903</w:t>
            </w:r>
          </w:p>
        </w:tc>
        <w:tc>
          <w:tcPr>
            <w:tcW w:w="897" w:type="dxa"/>
            <w:vMerge w:val="restart"/>
            <w:vAlign w:val="center"/>
          </w:tcPr>
          <w:p w14:paraId="782A585D"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color w:val="006400"/>
                <w:sz w:val="22"/>
              </w:rPr>
              <w:t>0,609</w:t>
            </w:r>
          </w:p>
        </w:tc>
        <w:tc>
          <w:tcPr>
            <w:tcW w:w="799" w:type="dxa"/>
            <w:vAlign w:val="center"/>
          </w:tcPr>
          <w:p w14:paraId="0B8CD269"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0000"/>
                <w:rtl/>
              </w:rPr>
            </w:pPr>
            <w:r w:rsidRPr="009918A2">
              <w:rPr>
                <w:rFonts w:cstheme="majorBidi"/>
                <w:color w:val="006400"/>
                <w:sz w:val="22"/>
              </w:rPr>
              <w:t>1,738</w:t>
            </w:r>
          </w:p>
        </w:tc>
      </w:tr>
      <w:tr w:rsidR="00CE6131" w:rsidRPr="009918A2" w14:paraId="1B6A2F8D"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664B3AE0" w14:textId="77777777" w:rsidR="00CE6131" w:rsidRPr="009918A2" w:rsidRDefault="00CE6131" w:rsidP="00CE6131">
            <w:pPr>
              <w:rPr>
                <w:rFonts w:cstheme="majorBidi"/>
                <w:rtl/>
                <w:lang w:bidi="ar-DZ"/>
              </w:rPr>
            </w:pPr>
          </w:p>
        </w:tc>
        <w:tc>
          <w:tcPr>
            <w:tcW w:w="1390" w:type="dxa"/>
            <w:vMerge/>
            <w:textDirection w:val="tbRl"/>
            <w:vAlign w:val="center"/>
          </w:tcPr>
          <w:p w14:paraId="6F1E9B08"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954" w:type="dxa"/>
            <w:vAlign w:val="center"/>
          </w:tcPr>
          <w:p w14:paraId="042E852F"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RESI2</w:t>
            </w:r>
          </w:p>
        </w:tc>
        <w:tc>
          <w:tcPr>
            <w:tcW w:w="768" w:type="dxa"/>
            <w:vAlign w:val="center"/>
          </w:tcPr>
          <w:p w14:paraId="07B8188C"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0,730</w:t>
            </w:r>
          </w:p>
        </w:tc>
        <w:tc>
          <w:tcPr>
            <w:tcW w:w="1403" w:type="dxa"/>
            <w:vMerge/>
            <w:vAlign w:val="center"/>
          </w:tcPr>
          <w:p w14:paraId="3C925660"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75" w:type="dxa"/>
            <w:vMerge/>
            <w:vAlign w:val="center"/>
          </w:tcPr>
          <w:p w14:paraId="55087E76"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p>
        </w:tc>
        <w:tc>
          <w:tcPr>
            <w:tcW w:w="773" w:type="dxa"/>
            <w:vMerge/>
            <w:vAlign w:val="center"/>
          </w:tcPr>
          <w:p w14:paraId="41E849B0"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97" w:type="dxa"/>
            <w:vMerge/>
            <w:vAlign w:val="center"/>
          </w:tcPr>
          <w:p w14:paraId="075FB018"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799" w:type="dxa"/>
            <w:vAlign w:val="center"/>
          </w:tcPr>
          <w:p w14:paraId="7CF3434F"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2,310</w:t>
            </w:r>
          </w:p>
        </w:tc>
      </w:tr>
      <w:tr w:rsidR="00CE6131" w:rsidRPr="009918A2" w14:paraId="44449659" w14:textId="77777777" w:rsidTr="00CE6131">
        <w:tblPrEx>
          <w:jc w:val="left"/>
        </w:tblPrEx>
        <w:trPr>
          <w:trHeight w:val="70"/>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53AF05D2" w14:textId="77777777" w:rsidR="00CE6131" w:rsidRPr="009918A2" w:rsidRDefault="00CE6131" w:rsidP="00CE6131">
            <w:pPr>
              <w:rPr>
                <w:rFonts w:cstheme="majorBidi"/>
                <w:rtl/>
                <w:lang w:bidi="ar-DZ"/>
              </w:rPr>
            </w:pPr>
          </w:p>
        </w:tc>
        <w:tc>
          <w:tcPr>
            <w:tcW w:w="1390" w:type="dxa"/>
            <w:vMerge/>
            <w:textDirection w:val="tbRl"/>
            <w:vAlign w:val="center"/>
          </w:tcPr>
          <w:p w14:paraId="7C7F1BB5"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954" w:type="dxa"/>
            <w:vAlign w:val="center"/>
          </w:tcPr>
          <w:p w14:paraId="3356E777"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sz w:val="22"/>
              </w:rPr>
              <w:t>RESI3</w:t>
            </w:r>
          </w:p>
        </w:tc>
        <w:tc>
          <w:tcPr>
            <w:tcW w:w="768" w:type="dxa"/>
            <w:vAlign w:val="center"/>
          </w:tcPr>
          <w:p w14:paraId="27FA8BAF"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0,786</w:t>
            </w:r>
          </w:p>
        </w:tc>
        <w:tc>
          <w:tcPr>
            <w:tcW w:w="1403" w:type="dxa"/>
            <w:vMerge/>
            <w:vAlign w:val="center"/>
          </w:tcPr>
          <w:p w14:paraId="51CD8F0A"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55F56400"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420A2705"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1A87CE8C"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670BA1A1"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0000"/>
                <w:rtl/>
              </w:rPr>
            </w:pPr>
            <w:r w:rsidRPr="009918A2">
              <w:rPr>
                <w:rFonts w:cstheme="majorBidi"/>
                <w:color w:val="006400"/>
                <w:sz w:val="22"/>
              </w:rPr>
              <w:t>2,204</w:t>
            </w:r>
          </w:p>
        </w:tc>
      </w:tr>
      <w:tr w:rsidR="00CE6131" w:rsidRPr="009918A2" w14:paraId="1B106925"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1648ADA6" w14:textId="77777777" w:rsidR="00CE6131" w:rsidRPr="009918A2" w:rsidRDefault="00CE6131" w:rsidP="00CE6131">
            <w:pPr>
              <w:rPr>
                <w:rFonts w:cstheme="majorBidi"/>
                <w:rtl/>
                <w:lang w:bidi="ar-DZ"/>
              </w:rPr>
            </w:pPr>
          </w:p>
        </w:tc>
        <w:tc>
          <w:tcPr>
            <w:tcW w:w="1390" w:type="dxa"/>
            <w:vMerge/>
            <w:textDirection w:val="tbRl"/>
            <w:vAlign w:val="center"/>
          </w:tcPr>
          <w:p w14:paraId="7D3A808F"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954" w:type="dxa"/>
            <w:vAlign w:val="center"/>
          </w:tcPr>
          <w:p w14:paraId="4862E430"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RESI4</w:t>
            </w:r>
          </w:p>
        </w:tc>
        <w:tc>
          <w:tcPr>
            <w:tcW w:w="768" w:type="dxa"/>
            <w:vAlign w:val="center"/>
          </w:tcPr>
          <w:p w14:paraId="14D8D131"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tl/>
              </w:rPr>
            </w:pPr>
            <w:r w:rsidRPr="009918A2">
              <w:rPr>
                <w:rFonts w:cstheme="majorBidi"/>
                <w:color w:val="006400"/>
                <w:sz w:val="22"/>
              </w:rPr>
              <w:t>0,722</w:t>
            </w:r>
          </w:p>
        </w:tc>
        <w:tc>
          <w:tcPr>
            <w:tcW w:w="1403" w:type="dxa"/>
            <w:vMerge/>
            <w:vAlign w:val="center"/>
          </w:tcPr>
          <w:p w14:paraId="5CDE10C7"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75" w:type="dxa"/>
            <w:vMerge/>
            <w:vAlign w:val="center"/>
          </w:tcPr>
          <w:p w14:paraId="4E36832D"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p>
        </w:tc>
        <w:tc>
          <w:tcPr>
            <w:tcW w:w="773" w:type="dxa"/>
            <w:vMerge/>
            <w:vAlign w:val="center"/>
          </w:tcPr>
          <w:p w14:paraId="1C5329DF"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97" w:type="dxa"/>
            <w:vMerge/>
            <w:vAlign w:val="center"/>
          </w:tcPr>
          <w:p w14:paraId="3D79FF4B"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799" w:type="dxa"/>
            <w:vAlign w:val="center"/>
          </w:tcPr>
          <w:p w14:paraId="0C43AB54"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6400"/>
              </w:rPr>
            </w:pPr>
            <w:r w:rsidRPr="009918A2">
              <w:rPr>
                <w:rFonts w:cstheme="majorBidi"/>
                <w:color w:val="006400"/>
                <w:sz w:val="22"/>
              </w:rPr>
              <w:t>2,317</w:t>
            </w:r>
          </w:p>
        </w:tc>
      </w:tr>
      <w:tr w:rsidR="00CE6131" w:rsidRPr="009918A2" w14:paraId="413E2707" w14:textId="77777777" w:rsidTr="00CE6131">
        <w:tblPrEx>
          <w:jc w:val="left"/>
        </w:tblPrEx>
        <w:trPr>
          <w:trHeight w:val="58"/>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5F9E69AF" w14:textId="77777777" w:rsidR="00CE6131" w:rsidRPr="009918A2" w:rsidRDefault="00CE6131" w:rsidP="00CE6131">
            <w:pPr>
              <w:rPr>
                <w:rFonts w:cstheme="majorBidi"/>
                <w:rtl/>
                <w:lang w:bidi="ar-DZ"/>
              </w:rPr>
            </w:pPr>
          </w:p>
        </w:tc>
        <w:tc>
          <w:tcPr>
            <w:tcW w:w="1390" w:type="dxa"/>
            <w:vMerge/>
            <w:textDirection w:val="tbRl"/>
            <w:vAlign w:val="center"/>
          </w:tcPr>
          <w:p w14:paraId="5B495615"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954" w:type="dxa"/>
            <w:vAlign w:val="center"/>
          </w:tcPr>
          <w:p w14:paraId="277858F8"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r w:rsidRPr="009918A2">
              <w:rPr>
                <w:rFonts w:cstheme="majorBidi"/>
                <w:sz w:val="22"/>
              </w:rPr>
              <w:t>RESI5</w:t>
            </w:r>
          </w:p>
        </w:tc>
        <w:tc>
          <w:tcPr>
            <w:tcW w:w="768" w:type="dxa"/>
            <w:vAlign w:val="center"/>
          </w:tcPr>
          <w:p w14:paraId="4EF9E6CD"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0,836</w:t>
            </w:r>
          </w:p>
        </w:tc>
        <w:tc>
          <w:tcPr>
            <w:tcW w:w="1403" w:type="dxa"/>
            <w:vMerge/>
            <w:vAlign w:val="center"/>
          </w:tcPr>
          <w:p w14:paraId="641835F7"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75" w:type="dxa"/>
            <w:vMerge/>
            <w:vAlign w:val="center"/>
          </w:tcPr>
          <w:p w14:paraId="0FDB295D"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lang w:bidi="ar-DZ"/>
              </w:rPr>
            </w:pPr>
          </w:p>
        </w:tc>
        <w:tc>
          <w:tcPr>
            <w:tcW w:w="773" w:type="dxa"/>
            <w:vMerge/>
            <w:vAlign w:val="center"/>
          </w:tcPr>
          <w:p w14:paraId="65CE8616"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897" w:type="dxa"/>
            <w:vMerge/>
            <w:vAlign w:val="center"/>
          </w:tcPr>
          <w:p w14:paraId="3EFAE7C3"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rtl/>
                <w:lang w:bidi="ar-DZ"/>
              </w:rPr>
            </w:pPr>
          </w:p>
        </w:tc>
        <w:tc>
          <w:tcPr>
            <w:tcW w:w="799" w:type="dxa"/>
            <w:vAlign w:val="center"/>
          </w:tcPr>
          <w:p w14:paraId="3A9A01A7" w14:textId="77777777" w:rsidR="00CE6131" w:rsidRPr="009918A2" w:rsidRDefault="00CE6131" w:rsidP="00CE6131">
            <w:pPr>
              <w:cnfStyle w:val="000000000000" w:firstRow="0" w:lastRow="0" w:firstColumn="0" w:lastColumn="0" w:oddVBand="0" w:evenVBand="0" w:oddHBand="0" w:evenHBand="0" w:firstRowFirstColumn="0" w:firstRowLastColumn="0" w:lastRowFirstColumn="0" w:lastRowLastColumn="0"/>
              <w:rPr>
                <w:rFonts w:cstheme="majorBidi"/>
                <w:b/>
                <w:bCs/>
                <w:color w:val="008000"/>
                <w:rtl/>
              </w:rPr>
            </w:pPr>
            <w:r w:rsidRPr="009918A2">
              <w:rPr>
                <w:rFonts w:cstheme="majorBidi"/>
                <w:color w:val="006400"/>
                <w:sz w:val="22"/>
              </w:rPr>
              <w:t>2,567</w:t>
            </w:r>
          </w:p>
        </w:tc>
      </w:tr>
      <w:tr w:rsidR="00CE6131" w:rsidRPr="009918A2" w14:paraId="28235769" w14:textId="77777777" w:rsidTr="00CE6131">
        <w:tblPrEx>
          <w:jc w:val="left"/>
        </w:tblPrEx>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203" w:type="dxa"/>
            <w:vMerge/>
            <w:textDirection w:val="tbRl"/>
            <w:vAlign w:val="center"/>
          </w:tcPr>
          <w:p w14:paraId="086C1CB3" w14:textId="77777777" w:rsidR="00CE6131" w:rsidRPr="009918A2" w:rsidRDefault="00CE6131" w:rsidP="00CE6131">
            <w:pPr>
              <w:rPr>
                <w:rFonts w:cstheme="majorBidi"/>
                <w:rtl/>
                <w:lang w:bidi="ar-DZ"/>
              </w:rPr>
            </w:pPr>
          </w:p>
        </w:tc>
        <w:tc>
          <w:tcPr>
            <w:tcW w:w="1390" w:type="dxa"/>
            <w:vMerge/>
            <w:textDirection w:val="tbRl"/>
            <w:vAlign w:val="center"/>
          </w:tcPr>
          <w:p w14:paraId="3695BABF"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954" w:type="dxa"/>
            <w:vAlign w:val="center"/>
          </w:tcPr>
          <w:p w14:paraId="292A0250"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r w:rsidRPr="009918A2">
              <w:rPr>
                <w:rFonts w:cstheme="majorBidi"/>
                <w:sz w:val="22"/>
              </w:rPr>
              <w:t>RESI6</w:t>
            </w:r>
          </w:p>
        </w:tc>
        <w:tc>
          <w:tcPr>
            <w:tcW w:w="768" w:type="dxa"/>
            <w:vAlign w:val="center"/>
          </w:tcPr>
          <w:p w14:paraId="4BA77122"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Pr>
            </w:pPr>
            <w:r w:rsidRPr="009918A2">
              <w:rPr>
                <w:rFonts w:cstheme="majorBidi"/>
                <w:color w:val="006400"/>
                <w:sz w:val="22"/>
              </w:rPr>
              <w:t>0,841</w:t>
            </w:r>
          </w:p>
        </w:tc>
        <w:tc>
          <w:tcPr>
            <w:tcW w:w="1403" w:type="dxa"/>
            <w:vMerge/>
            <w:vAlign w:val="center"/>
          </w:tcPr>
          <w:p w14:paraId="71ABF66C"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75" w:type="dxa"/>
            <w:vMerge/>
            <w:vAlign w:val="center"/>
          </w:tcPr>
          <w:p w14:paraId="6D197B9A"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lang w:bidi="ar-DZ"/>
              </w:rPr>
            </w:pPr>
          </w:p>
        </w:tc>
        <w:tc>
          <w:tcPr>
            <w:tcW w:w="773" w:type="dxa"/>
            <w:vMerge/>
            <w:vAlign w:val="center"/>
          </w:tcPr>
          <w:p w14:paraId="05A7B238"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897" w:type="dxa"/>
            <w:vMerge/>
            <w:vAlign w:val="center"/>
          </w:tcPr>
          <w:p w14:paraId="0D6CB7C8"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rtl/>
                <w:lang w:bidi="ar-DZ"/>
              </w:rPr>
            </w:pPr>
          </w:p>
        </w:tc>
        <w:tc>
          <w:tcPr>
            <w:tcW w:w="799" w:type="dxa"/>
            <w:vAlign w:val="center"/>
          </w:tcPr>
          <w:p w14:paraId="1ED3384B" w14:textId="77777777" w:rsidR="00CE6131" w:rsidRPr="009918A2"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b/>
                <w:bCs/>
                <w:color w:val="008000"/>
              </w:rPr>
            </w:pPr>
            <w:r w:rsidRPr="009918A2">
              <w:rPr>
                <w:rFonts w:cstheme="majorBidi"/>
                <w:color w:val="000000"/>
                <w:sz w:val="22"/>
              </w:rPr>
              <w:t>3,562</w:t>
            </w:r>
          </w:p>
        </w:tc>
      </w:tr>
    </w:tbl>
    <w:p w14:paraId="6EDD1987" w14:textId="77777777" w:rsidR="00CE6131" w:rsidRPr="00F235DB" w:rsidRDefault="00CE6131" w:rsidP="00F235DB">
      <w:pPr>
        <w:jc w:val="center"/>
        <w:rPr>
          <w:rFonts w:ascii="Simplified Arabic" w:hAnsi="Simplified Arabic" w:cs="Simplified Arabic"/>
          <w:sz w:val="20"/>
          <w:szCs w:val="18"/>
        </w:rPr>
      </w:pPr>
      <w:r w:rsidRPr="000B0454">
        <w:rPr>
          <w:rFonts w:cstheme="majorBidi"/>
          <w:b/>
          <w:bCs/>
          <w:color w:val="202124"/>
          <w:sz w:val="20"/>
          <w:szCs w:val="18"/>
        </w:rPr>
        <w:t xml:space="preserve">Source : </w:t>
      </w:r>
      <w:r w:rsidR="00D46C1B">
        <w:rPr>
          <w:rFonts w:cstheme="majorBidi"/>
          <w:color w:val="202124"/>
          <w:sz w:val="20"/>
          <w:szCs w:val="18"/>
        </w:rPr>
        <w:t xml:space="preserve">Les résultats du logiciel </w:t>
      </w:r>
      <w:r w:rsidR="000B0454" w:rsidRPr="00955600">
        <w:rPr>
          <w:sz w:val="20"/>
          <w:szCs w:val="18"/>
        </w:rPr>
        <w:t>SmartPLS4.</w:t>
      </w:r>
    </w:p>
    <w:p w14:paraId="33294DB3" w14:textId="77777777" w:rsidR="00CE6131" w:rsidRDefault="00CE6131" w:rsidP="00CE6131">
      <w:r w:rsidRPr="002E61E0">
        <w:t xml:space="preserve">L’évaluation de la validité convergente, de la fiabilité du modèle et de l’absence de </w:t>
      </w:r>
      <w:r>
        <w:t>multi-</w:t>
      </w:r>
      <w:r w:rsidRPr="002E61E0">
        <w:t xml:space="preserve">colinéarité dans le modèle de l’étude montre des résultats satisfaisants, témoignant de la robustesse des mesures utilisées. </w:t>
      </w:r>
    </w:p>
    <w:p w14:paraId="52969708" w14:textId="77777777" w:rsidR="00CE6131" w:rsidRDefault="00CE6131" w:rsidP="00CE6131">
      <w:r w:rsidRPr="002E61E0">
        <w:t xml:space="preserve">Tout d’abord, la validité convergente est confirmée par des loadings factoriels (FL) supérieurs à 0,70 pour l’ensemble des items, ce qui indique une forte contribution de chaque indicateur à la variable latente correspondante. </w:t>
      </w:r>
    </w:p>
    <w:p w14:paraId="762CE0EC" w14:textId="77777777" w:rsidR="00CE6131" w:rsidRDefault="00CE6131" w:rsidP="00CE6131">
      <w:r w:rsidRPr="002E61E0">
        <w:t xml:space="preserve">De plus, les valeurs de l’Average Variance Extracted (AVE) sont toutes supérieures à 0,50 (variant de 0,609 à 0,758), ce qui atteste que plus de 50 % de la variance des items est expliquée par leurs variables respectives. </w:t>
      </w:r>
    </w:p>
    <w:p w14:paraId="32BDC7D4" w14:textId="77777777" w:rsidR="00CE6131" w:rsidRPr="002E61E0" w:rsidRDefault="00CE6131" w:rsidP="00CE6131">
      <w:r w:rsidRPr="002E61E0">
        <w:t>La fiabilité interne des construits est également excellente, comme en témoignent les valeurs de Cronbach’s alpha et du Rho-A, toutes supérieures à 0,87, ainsi que les valeurs de fiabilité composite (CR) dépassant le seuil de 0,90, ce qui confirme la cohérence interne des échelles.</w:t>
      </w:r>
    </w:p>
    <w:p w14:paraId="35A7E0DD" w14:textId="77777777" w:rsidR="00CE6131" w:rsidRPr="002E61E0" w:rsidRDefault="00CE6131" w:rsidP="00CE6131">
      <w:r w:rsidRPr="002E61E0">
        <w:lastRenderedPageBreak/>
        <w:t>En ce qui concerne la vérification de l’absence de multicolinéarité, les valeurs du VIF (Variance Inflation Factor) sont toutes inférieures à 5, ce qui respecte le seuil critique généralement accepté et suggère qu’il n’existe pas de problème significatif de multicolinéarité entre les variables indépendantes du modèle. Les VIF les plus élevés sont observés au niveau de certains items liés à la flexibilité (notamment FLEX6 avec un VIF de 4,654), mais ils demeurent dans les limites acceptables.</w:t>
      </w:r>
    </w:p>
    <w:p w14:paraId="046A57C1" w14:textId="77777777" w:rsidR="00CE6131" w:rsidRPr="00CE6131" w:rsidRDefault="00CE6131" w:rsidP="00955600">
      <w:pPr>
        <w:rPr>
          <w:rFonts w:cstheme="majorBidi"/>
        </w:rPr>
      </w:pPr>
      <w:r w:rsidRPr="002E61E0">
        <w:t>En somme, l’ensemble de ces résultats confirme que le modèle de mesure présente à la fois une validité convergente adéquate, une fiabilité élevée et une absence de multi</w:t>
      </w:r>
      <w:r>
        <w:t>-</w:t>
      </w:r>
      <w:r w:rsidRPr="002E61E0">
        <w:t>colinéarité problématique, ce qui garantit la qualité et la crédibilité des résultats issus de l’analyse structurelle</w:t>
      </w:r>
      <w:r w:rsidRPr="00CE6131">
        <w:rPr>
          <w:rFonts w:cstheme="majorBidi"/>
        </w:rPr>
        <w:t>.</w:t>
      </w:r>
      <w:r w:rsidR="00955600" w:rsidRPr="00CE6131">
        <w:rPr>
          <w:rFonts w:cstheme="majorBidi"/>
        </w:rPr>
        <w:t xml:space="preserve"> </w:t>
      </w:r>
    </w:p>
    <w:p w14:paraId="7EB535F1" w14:textId="77777777" w:rsidR="001D6F6F" w:rsidRPr="001D6F6F" w:rsidRDefault="00CE6131" w:rsidP="001D6F6F">
      <w:pPr>
        <w:pStyle w:val="Paragraphedeliste"/>
        <w:numPr>
          <w:ilvl w:val="1"/>
          <w:numId w:val="39"/>
        </w:numPr>
        <w:ind w:left="782" w:hanging="357"/>
        <w:outlineLvl w:val="3"/>
        <w:rPr>
          <w:rFonts w:ascii="Simplified Arabic" w:hAnsi="Simplified Arabic" w:cs="Simplified Arabic"/>
          <w:sz w:val="28"/>
          <w:szCs w:val="28"/>
          <w:rtl/>
        </w:rPr>
      </w:pPr>
      <w:bookmarkStart w:id="536" w:name="_Toc199167194"/>
      <w:bookmarkStart w:id="537" w:name="_Toc199265710"/>
      <w:bookmarkStart w:id="538" w:name="_Toc200837486"/>
      <w:r>
        <w:rPr>
          <w:rStyle w:val="lev"/>
        </w:rPr>
        <w:t>Validité discriminante :</w:t>
      </w:r>
      <w:bookmarkEnd w:id="536"/>
      <w:bookmarkEnd w:id="537"/>
      <w:bookmarkEnd w:id="538"/>
      <w:r w:rsidRPr="001D6F6F">
        <w:rPr>
          <w:rFonts w:ascii="Simplified Arabic" w:hAnsi="Simplified Arabic" w:cs="Simplified Arabic"/>
          <w:sz w:val="28"/>
          <w:szCs w:val="28"/>
          <w:rtl/>
        </w:rPr>
        <w:t xml:space="preserve"> </w:t>
      </w:r>
    </w:p>
    <w:p w14:paraId="08E34C8D" w14:textId="77777777" w:rsidR="0053261E" w:rsidRPr="00955600" w:rsidRDefault="00CE6131" w:rsidP="003E3197">
      <w:pPr>
        <w:rPr>
          <w:rFonts w:ascii="Simplified Arabic" w:hAnsi="Simplified Arabic" w:cs="Simplified Arabic"/>
          <w:sz w:val="28"/>
          <w:szCs w:val="28"/>
          <w:lang w:bidi="ar-DZ"/>
        </w:rPr>
      </w:pPr>
      <w:r>
        <w:t>Ici, nous mesurons la distinction entre les variables. La valeur de la relation entre une variable et elle-même doit être supérieure à sa relation avec toute autre variable, afin de considérer que les dimensions sont indépendantes, conformément au critère de Fornell-Larcker</w:t>
      </w:r>
      <w:r w:rsidRPr="00CE6131">
        <w:rPr>
          <w:rFonts w:ascii="Simplified Arabic" w:hAnsi="Simplified Arabic" w:cs="Simplified Arabic"/>
          <w:sz w:val="28"/>
          <w:szCs w:val="28"/>
          <w:rtl/>
          <w:lang w:bidi="ar-DZ"/>
        </w:rPr>
        <w:t>.</w:t>
      </w:r>
      <w:r w:rsidRPr="00B86882">
        <w:rPr>
          <w:rStyle w:val="Appelnotedebasdep"/>
          <w:rFonts w:ascii="Simplified Arabic" w:hAnsi="Simplified Arabic" w:cs="Simplified Arabic"/>
          <w:sz w:val="28"/>
          <w:szCs w:val="28"/>
        </w:rPr>
        <w:footnoteReference w:id="221"/>
      </w:r>
    </w:p>
    <w:p w14:paraId="12FC6337" w14:textId="7DF0DF79" w:rsidR="00955600" w:rsidRPr="00955600" w:rsidRDefault="00955600" w:rsidP="00955600">
      <w:pPr>
        <w:pStyle w:val="Lgende"/>
        <w:keepNext/>
        <w:jc w:val="center"/>
        <w:rPr>
          <w:color w:val="auto"/>
          <w:sz w:val="22"/>
          <w:szCs w:val="22"/>
        </w:rPr>
      </w:pPr>
      <w:bookmarkStart w:id="539" w:name="_Toc200838484"/>
      <w:r w:rsidRPr="00955600">
        <w:rPr>
          <w:color w:val="auto"/>
          <w:sz w:val="22"/>
          <w:szCs w:val="22"/>
        </w:rPr>
        <w:t xml:space="preserve">Tableau </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6</w:t>
      </w:r>
      <w:r w:rsidR="00AA1169">
        <w:rPr>
          <w:color w:val="auto"/>
          <w:sz w:val="22"/>
          <w:szCs w:val="22"/>
        </w:rPr>
        <w:fldChar w:fldCharType="end"/>
      </w:r>
      <w:r w:rsidRPr="00955600">
        <w:rPr>
          <w:noProof/>
          <w:color w:val="auto"/>
          <w:sz w:val="22"/>
          <w:szCs w:val="22"/>
        </w:rPr>
        <w:t>: La validité discriminante</w:t>
      </w:r>
      <w:bookmarkEnd w:id="539"/>
    </w:p>
    <w:tbl>
      <w:tblPr>
        <w:tblStyle w:val="TableauGrille4-Accentuation51"/>
        <w:tblW w:w="9288" w:type="dxa"/>
        <w:tblLook w:val="04A0" w:firstRow="1" w:lastRow="0" w:firstColumn="1" w:lastColumn="0" w:noHBand="0" w:noVBand="1"/>
      </w:tblPr>
      <w:tblGrid>
        <w:gridCol w:w="3411"/>
        <w:gridCol w:w="770"/>
        <w:gridCol w:w="1181"/>
        <w:gridCol w:w="1217"/>
        <w:gridCol w:w="813"/>
        <w:gridCol w:w="734"/>
        <w:gridCol w:w="1174"/>
      </w:tblGrid>
      <w:tr w:rsidR="00955600" w:rsidRPr="00A31175" w14:paraId="60345C4B" w14:textId="77777777" w:rsidTr="00955600">
        <w:trPr>
          <w:cnfStyle w:val="100000000000" w:firstRow="1" w:lastRow="0" w:firstColumn="0" w:lastColumn="0" w:oddVBand="0" w:evenVBand="0" w:oddHBand="0" w:evenHBand="0" w:firstRowFirstColumn="0" w:firstRowLastColumn="0" w:lastRowFirstColumn="0" w:lastRowLastColumn="0"/>
          <w:cantSplit/>
          <w:trHeight w:val="1987"/>
        </w:trPr>
        <w:tc>
          <w:tcPr>
            <w:cnfStyle w:val="001000000000" w:firstRow="0" w:lastRow="0" w:firstColumn="1" w:lastColumn="0" w:oddVBand="0" w:evenVBand="0" w:oddHBand="0" w:evenHBand="0" w:firstRowFirstColumn="0" w:firstRowLastColumn="0" w:lastRowFirstColumn="0" w:lastRowLastColumn="0"/>
            <w:tcW w:w="3399" w:type="dxa"/>
            <w:noWrap/>
            <w:vAlign w:val="center"/>
            <w:hideMark/>
          </w:tcPr>
          <w:p w14:paraId="7776EBFA" w14:textId="77777777" w:rsidR="00955600" w:rsidRPr="00A31175" w:rsidRDefault="00955600" w:rsidP="0053261E">
            <w:pPr>
              <w:rPr>
                <w:rFonts w:cstheme="majorBidi"/>
                <w:sz w:val="18"/>
                <w:szCs w:val="18"/>
              </w:rPr>
            </w:pPr>
          </w:p>
        </w:tc>
        <w:tc>
          <w:tcPr>
            <w:tcW w:w="770" w:type="dxa"/>
            <w:noWrap/>
            <w:textDirection w:val="tbRl"/>
            <w:vAlign w:val="center"/>
            <w:hideMark/>
          </w:tcPr>
          <w:p w14:paraId="2847BC19" w14:textId="77777777" w:rsidR="00955600" w:rsidRPr="00A31175" w:rsidRDefault="00955600" w:rsidP="00C54E06">
            <w:pPr>
              <w:ind w:left="113" w:right="113"/>
              <w:jc w:val="center"/>
              <w:cnfStyle w:val="100000000000" w:firstRow="1" w:lastRow="0" w:firstColumn="0" w:lastColumn="0" w:oddVBand="0" w:evenVBand="0" w:oddHBand="0" w:evenHBand="0" w:firstRowFirstColumn="0" w:firstRowLastColumn="0" w:lastRowFirstColumn="0" w:lastRowLastColumn="0"/>
              <w:rPr>
                <w:rFonts w:cstheme="majorBidi"/>
                <w:sz w:val="18"/>
                <w:szCs w:val="18"/>
              </w:rPr>
            </w:pPr>
            <w:r w:rsidRPr="00A31175">
              <w:rPr>
                <w:rFonts w:cstheme="majorBidi"/>
                <w:sz w:val="18"/>
                <w:szCs w:val="18"/>
              </w:rPr>
              <w:t>Flexibilité</w:t>
            </w:r>
          </w:p>
        </w:tc>
        <w:tc>
          <w:tcPr>
            <w:tcW w:w="1181" w:type="dxa"/>
            <w:noWrap/>
            <w:textDirection w:val="tbRl"/>
            <w:vAlign w:val="center"/>
            <w:hideMark/>
          </w:tcPr>
          <w:p w14:paraId="6307E2AC" w14:textId="77777777" w:rsidR="00955600" w:rsidRPr="00A31175" w:rsidRDefault="00955600" w:rsidP="00C54E06">
            <w:pPr>
              <w:ind w:left="113" w:right="113"/>
              <w:jc w:val="center"/>
              <w:cnfStyle w:val="100000000000" w:firstRow="1" w:lastRow="0" w:firstColumn="0" w:lastColumn="0" w:oddVBand="0" w:evenVBand="0" w:oddHBand="0" w:evenHBand="0" w:firstRowFirstColumn="0" w:firstRowLastColumn="0" w:lastRowFirstColumn="0" w:lastRowLastColumn="0"/>
              <w:rPr>
                <w:rFonts w:cstheme="majorBidi"/>
                <w:sz w:val="18"/>
                <w:szCs w:val="18"/>
              </w:rPr>
            </w:pPr>
            <w:r w:rsidRPr="00A31175">
              <w:rPr>
                <w:rFonts w:cstheme="majorBidi"/>
                <w:sz w:val="18"/>
                <w:szCs w:val="18"/>
              </w:rPr>
              <w:t>La dématérialisation</w:t>
            </w:r>
          </w:p>
        </w:tc>
        <w:tc>
          <w:tcPr>
            <w:tcW w:w="1217" w:type="dxa"/>
            <w:noWrap/>
            <w:textDirection w:val="tbRl"/>
            <w:vAlign w:val="center"/>
            <w:hideMark/>
          </w:tcPr>
          <w:p w14:paraId="408FC749" w14:textId="77777777" w:rsidR="00955600" w:rsidRPr="00A31175" w:rsidRDefault="00955600" w:rsidP="00C54E06">
            <w:pPr>
              <w:ind w:left="113" w:right="113"/>
              <w:jc w:val="center"/>
              <w:cnfStyle w:val="100000000000" w:firstRow="1" w:lastRow="0" w:firstColumn="0" w:lastColumn="0" w:oddVBand="0" w:evenVBand="0" w:oddHBand="0" w:evenHBand="0" w:firstRowFirstColumn="0" w:firstRowLastColumn="0" w:lastRowFirstColumn="0" w:lastRowLastColumn="0"/>
              <w:rPr>
                <w:rFonts w:cstheme="majorBidi"/>
                <w:sz w:val="18"/>
                <w:szCs w:val="18"/>
              </w:rPr>
            </w:pPr>
            <w:r w:rsidRPr="00A31175">
              <w:rPr>
                <w:rFonts w:cstheme="majorBidi"/>
                <w:sz w:val="18"/>
                <w:szCs w:val="18"/>
              </w:rPr>
              <w:t>La désintermédiation  / Ré-intermediation</w:t>
            </w:r>
          </w:p>
        </w:tc>
        <w:tc>
          <w:tcPr>
            <w:tcW w:w="813" w:type="dxa"/>
            <w:noWrap/>
            <w:textDirection w:val="tbRl"/>
            <w:vAlign w:val="center"/>
            <w:hideMark/>
          </w:tcPr>
          <w:p w14:paraId="66DD1D73" w14:textId="77777777" w:rsidR="00955600" w:rsidRPr="00A31175" w:rsidRDefault="00955600" w:rsidP="00C54E06">
            <w:pPr>
              <w:ind w:left="113" w:right="113"/>
              <w:jc w:val="center"/>
              <w:cnfStyle w:val="100000000000" w:firstRow="1" w:lastRow="0" w:firstColumn="0" w:lastColumn="0" w:oddVBand="0" w:evenVBand="0" w:oddHBand="0" w:evenHBand="0" w:firstRowFirstColumn="0" w:firstRowLastColumn="0" w:lastRowFirstColumn="0" w:lastRowLastColumn="0"/>
              <w:rPr>
                <w:rFonts w:cstheme="majorBidi"/>
                <w:sz w:val="18"/>
                <w:szCs w:val="18"/>
              </w:rPr>
            </w:pPr>
            <w:r w:rsidRPr="00A31175">
              <w:rPr>
                <w:rFonts w:cstheme="majorBidi"/>
                <w:sz w:val="18"/>
                <w:szCs w:val="18"/>
              </w:rPr>
              <w:t>La proactivité</w:t>
            </w:r>
          </w:p>
        </w:tc>
        <w:tc>
          <w:tcPr>
            <w:tcW w:w="734" w:type="dxa"/>
            <w:noWrap/>
            <w:textDirection w:val="tbRl"/>
            <w:vAlign w:val="center"/>
            <w:hideMark/>
          </w:tcPr>
          <w:p w14:paraId="4BBFAE20" w14:textId="77777777" w:rsidR="00955600" w:rsidRPr="00A31175" w:rsidRDefault="00955600" w:rsidP="00C54E06">
            <w:pPr>
              <w:ind w:left="113" w:right="113"/>
              <w:jc w:val="center"/>
              <w:cnfStyle w:val="100000000000" w:firstRow="1" w:lastRow="0" w:firstColumn="0" w:lastColumn="0" w:oddVBand="0" w:evenVBand="0" w:oddHBand="0" w:evenHBand="0" w:firstRowFirstColumn="0" w:firstRowLastColumn="0" w:lastRowFirstColumn="0" w:lastRowLastColumn="0"/>
              <w:rPr>
                <w:rFonts w:cstheme="majorBidi"/>
                <w:sz w:val="18"/>
                <w:szCs w:val="18"/>
              </w:rPr>
            </w:pPr>
            <w:r w:rsidRPr="00A31175">
              <w:rPr>
                <w:rFonts w:cstheme="majorBidi"/>
                <w:sz w:val="18"/>
                <w:szCs w:val="18"/>
              </w:rPr>
              <w:t>La résilience</w:t>
            </w:r>
          </w:p>
        </w:tc>
        <w:tc>
          <w:tcPr>
            <w:tcW w:w="1174" w:type="dxa"/>
            <w:noWrap/>
            <w:textDirection w:val="tbRl"/>
            <w:vAlign w:val="center"/>
            <w:hideMark/>
          </w:tcPr>
          <w:p w14:paraId="1387EA4E" w14:textId="77777777" w:rsidR="00955600" w:rsidRPr="00A31175" w:rsidRDefault="00955600" w:rsidP="00C54E06">
            <w:pPr>
              <w:ind w:left="113" w:right="113"/>
              <w:jc w:val="center"/>
              <w:cnfStyle w:val="100000000000" w:firstRow="1" w:lastRow="0" w:firstColumn="0" w:lastColumn="0" w:oddVBand="0" w:evenVBand="0" w:oddHBand="0" w:evenHBand="0" w:firstRowFirstColumn="0" w:firstRowLastColumn="0" w:lastRowFirstColumn="0" w:lastRowLastColumn="0"/>
              <w:rPr>
                <w:rFonts w:cstheme="majorBidi"/>
                <w:sz w:val="18"/>
                <w:szCs w:val="18"/>
              </w:rPr>
            </w:pPr>
            <w:r w:rsidRPr="00A31175">
              <w:rPr>
                <w:rFonts w:cstheme="majorBidi"/>
                <w:sz w:val="18"/>
                <w:szCs w:val="18"/>
              </w:rPr>
              <w:t>L’automatisation</w:t>
            </w:r>
          </w:p>
        </w:tc>
      </w:tr>
      <w:tr w:rsidR="00955600" w:rsidRPr="00A31175" w14:paraId="24205761" w14:textId="77777777" w:rsidTr="00955600">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3C59EA8" w14:textId="77777777" w:rsidR="00955600" w:rsidRPr="00A31175" w:rsidRDefault="00955600" w:rsidP="00C54E06">
            <w:pPr>
              <w:jc w:val="center"/>
              <w:rPr>
                <w:rFonts w:cstheme="majorBidi"/>
                <w:sz w:val="18"/>
                <w:szCs w:val="18"/>
              </w:rPr>
            </w:pPr>
            <w:r w:rsidRPr="00A31175">
              <w:rPr>
                <w:rFonts w:cstheme="majorBidi"/>
                <w:sz w:val="18"/>
                <w:szCs w:val="18"/>
              </w:rPr>
              <w:t>Flexibilité</w:t>
            </w:r>
          </w:p>
        </w:tc>
        <w:tc>
          <w:tcPr>
            <w:tcW w:w="0" w:type="auto"/>
            <w:noWrap/>
            <w:vAlign w:val="center"/>
          </w:tcPr>
          <w:p w14:paraId="5F648512"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b/>
                <w:bCs/>
                <w:sz w:val="18"/>
                <w:szCs w:val="18"/>
              </w:rPr>
            </w:pPr>
            <w:r w:rsidRPr="00F910B5">
              <w:rPr>
                <w:rFonts w:cstheme="majorBidi"/>
                <w:b/>
                <w:bCs/>
                <w:color w:val="000000"/>
                <w:sz w:val="22"/>
              </w:rPr>
              <w:t>0,798</w:t>
            </w:r>
          </w:p>
        </w:tc>
        <w:tc>
          <w:tcPr>
            <w:tcW w:w="0" w:type="auto"/>
            <w:noWrap/>
            <w:vAlign w:val="center"/>
          </w:tcPr>
          <w:p w14:paraId="2E51EEEA"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sz w:val="18"/>
                <w:szCs w:val="18"/>
              </w:rPr>
            </w:pPr>
          </w:p>
        </w:tc>
        <w:tc>
          <w:tcPr>
            <w:tcW w:w="0" w:type="auto"/>
            <w:noWrap/>
            <w:vAlign w:val="center"/>
          </w:tcPr>
          <w:p w14:paraId="184745A7"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sz w:val="18"/>
                <w:szCs w:val="18"/>
              </w:rPr>
            </w:pPr>
          </w:p>
        </w:tc>
        <w:tc>
          <w:tcPr>
            <w:tcW w:w="0" w:type="auto"/>
            <w:noWrap/>
            <w:vAlign w:val="center"/>
          </w:tcPr>
          <w:p w14:paraId="0147C574"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sz w:val="18"/>
                <w:szCs w:val="18"/>
              </w:rPr>
            </w:pPr>
          </w:p>
        </w:tc>
        <w:tc>
          <w:tcPr>
            <w:tcW w:w="0" w:type="auto"/>
            <w:noWrap/>
            <w:vAlign w:val="center"/>
          </w:tcPr>
          <w:p w14:paraId="396EA5F1"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sz w:val="18"/>
                <w:szCs w:val="18"/>
              </w:rPr>
            </w:pPr>
          </w:p>
        </w:tc>
        <w:tc>
          <w:tcPr>
            <w:tcW w:w="0" w:type="auto"/>
            <w:noWrap/>
            <w:vAlign w:val="center"/>
          </w:tcPr>
          <w:p w14:paraId="64E0EE3C"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sz w:val="18"/>
                <w:szCs w:val="18"/>
              </w:rPr>
            </w:pPr>
          </w:p>
        </w:tc>
      </w:tr>
      <w:tr w:rsidR="00955600" w:rsidRPr="00A31175" w14:paraId="01B7B187" w14:textId="77777777" w:rsidTr="00955600">
        <w:trPr>
          <w:trHeight w:val="25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7C4E714" w14:textId="77777777" w:rsidR="00955600" w:rsidRPr="00A31175" w:rsidRDefault="00955600" w:rsidP="00C54E06">
            <w:pPr>
              <w:jc w:val="center"/>
              <w:rPr>
                <w:rFonts w:cstheme="majorBidi"/>
                <w:sz w:val="18"/>
                <w:szCs w:val="18"/>
              </w:rPr>
            </w:pPr>
            <w:r w:rsidRPr="00A31175">
              <w:rPr>
                <w:rFonts w:cstheme="majorBidi"/>
                <w:sz w:val="18"/>
                <w:szCs w:val="18"/>
              </w:rPr>
              <w:t>La dématérialisation</w:t>
            </w:r>
          </w:p>
        </w:tc>
        <w:tc>
          <w:tcPr>
            <w:tcW w:w="0" w:type="auto"/>
            <w:noWrap/>
            <w:vAlign w:val="center"/>
          </w:tcPr>
          <w:p w14:paraId="27E19EA4"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sz w:val="18"/>
                <w:szCs w:val="18"/>
              </w:rPr>
            </w:pPr>
            <w:r w:rsidRPr="00F910B5">
              <w:rPr>
                <w:rFonts w:cstheme="majorBidi"/>
                <w:color w:val="000000"/>
                <w:sz w:val="22"/>
              </w:rPr>
              <w:t>0,657</w:t>
            </w:r>
          </w:p>
        </w:tc>
        <w:tc>
          <w:tcPr>
            <w:tcW w:w="0" w:type="auto"/>
            <w:noWrap/>
            <w:vAlign w:val="center"/>
          </w:tcPr>
          <w:p w14:paraId="158FD225"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b/>
                <w:bCs/>
                <w:sz w:val="18"/>
                <w:szCs w:val="18"/>
              </w:rPr>
            </w:pPr>
            <w:r w:rsidRPr="00F910B5">
              <w:rPr>
                <w:rFonts w:cstheme="majorBidi"/>
                <w:b/>
                <w:bCs/>
                <w:color w:val="000000"/>
                <w:sz w:val="22"/>
              </w:rPr>
              <w:t>0,864</w:t>
            </w:r>
          </w:p>
        </w:tc>
        <w:tc>
          <w:tcPr>
            <w:tcW w:w="0" w:type="auto"/>
            <w:noWrap/>
            <w:vAlign w:val="center"/>
          </w:tcPr>
          <w:p w14:paraId="497DA3BE"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sz w:val="18"/>
                <w:szCs w:val="18"/>
              </w:rPr>
            </w:pPr>
          </w:p>
        </w:tc>
        <w:tc>
          <w:tcPr>
            <w:tcW w:w="0" w:type="auto"/>
            <w:noWrap/>
            <w:vAlign w:val="center"/>
          </w:tcPr>
          <w:p w14:paraId="73FF82BE"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sz w:val="18"/>
                <w:szCs w:val="18"/>
              </w:rPr>
            </w:pPr>
          </w:p>
        </w:tc>
        <w:tc>
          <w:tcPr>
            <w:tcW w:w="0" w:type="auto"/>
            <w:noWrap/>
            <w:vAlign w:val="center"/>
          </w:tcPr>
          <w:p w14:paraId="2C47A13F"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sz w:val="18"/>
                <w:szCs w:val="18"/>
              </w:rPr>
            </w:pPr>
          </w:p>
        </w:tc>
        <w:tc>
          <w:tcPr>
            <w:tcW w:w="0" w:type="auto"/>
            <w:noWrap/>
            <w:vAlign w:val="center"/>
          </w:tcPr>
          <w:p w14:paraId="5301A8DB"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sz w:val="18"/>
                <w:szCs w:val="18"/>
              </w:rPr>
            </w:pPr>
          </w:p>
        </w:tc>
      </w:tr>
      <w:tr w:rsidR="00955600" w:rsidRPr="00A31175" w14:paraId="62A31FB3" w14:textId="77777777" w:rsidTr="00955600">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F2244F5" w14:textId="77777777" w:rsidR="00955600" w:rsidRPr="00A31175" w:rsidRDefault="00955600" w:rsidP="00C54E06">
            <w:pPr>
              <w:jc w:val="center"/>
              <w:rPr>
                <w:rFonts w:cstheme="majorBidi"/>
                <w:sz w:val="18"/>
                <w:szCs w:val="18"/>
              </w:rPr>
            </w:pPr>
            <w:r w:rsidRPr="00A31175">
              <w:rPr>
                <w:rFonts w:cstheme="majorBidi"/>
                <w:sz w:val="18"/>
                <w:szCs w:val="18"/>
              </w:rPr>
              <w:t>La désintermédiation / Ré-</w:t>
            </w:r>
            <w:r w:rsidR="00104C84" w:rsidRPr="00A31175">
              <w:rPr>
                <w:rFonts w:cstheme="majorBidi"/>
                <w:sz w:val="18"/>
                <w:szCs w:val="18"/>
              </w:rPr>
              <w:t>intermédiation</w:t>
            </w:r>
          </w:p>
        </w:tc>
        <w:tc>
          <w:tcPr>
            <w:tcW w:w="0" w:type="auto"/>
            <w:noWrap/>
            <w:vAlign w:val="center"/>
          </w:tcPr>
          <w:p w14:paraId="60BC5EB2"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sz w:val="18"/>
                <w:szCs w:val="18"/>
              </w:rPr>
            </w:pPr>
            <w:r w:rsidRPr="00F910B5">
              <w:rPr>
                <w:rFonts w:cstheme="majorBidi"/>
                <w:color w:val="000000"/>
                <w:sz w:val="22"/>
              </w:rPr>
              <w:t>0,574</w:t>
            </w:r>
          </w:p>
        </w:tc>
        <w:tc>
          <w:tcPr>
            <w:tcW w:w="0" w:type="auto"/>
            <w:noWrap/>
            <w:vAlign w:val="center"/>
          </w:tcPr>
          <w:p w14:paraId="3589AE9A"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sz w:val="18"/>
                <w:szCs w:val="18"/>
              </w:rPr>
            </w:pPr>
            <w:r w:rsidRPr="00F910B5">
              <w:rPr>
                <w:rFonts w:cstheme="majorBidi"/>
                <w:color w:val="000000"/>
                <w:sz w:val="22"/>
              </w:rPr>
              <w:t>0,572</w:t>
            </w:r>
          </w:p>
        </w:tc>
        <w:tc>
          <w:tcPr>
            <w:tcW w:w="0" w:type="auto"/>
            <w:noWrap/>
            <w:vAlign w:val="center"/>
          </w:tcPr>
          <w:p w14:paraId="7DFC1EE9"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b/>
                <w:bCs/>
                <w:sz w:val="18"/>
                <w:szCs w:val="18"/>
              </w:rPr>
            </w:pPr>
            <w:r w:rsidRPr="00F910B5">
              <w:rPr>
                <w:rFonts w:cstheme="majorBidi"/>
                <w:b/>
                <w:bCs/>
                <w:color w:val="000000"/>
                <w:sz w:val="22"/>
              </w:rPr>
              <w:t>0,819</w:t>
            </w:r>
          </w:p>
        </w:tc>
        <w:tc>
          <w:tcPr>
            <w:tcW w:w="0" w:type="auto"/>
            <w:noWrap/>
            <w:vAlign w:val="center"/>
          </w:tcPr>
          <w:p w14:paraId="4C3AD019"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sz w:val="18"/>
                <w:szCs w:val="18"/>
              </w:rPr>
            </w:pPr>
          </w:p>
        </w:tc>
        <w:tc>
          <w:tcPr>
            <w:tcW w:w="0" w:type="auto"/>
            <w:noWrap/>
            <w:vAlign w:val="center"/>
          </w:tcPr>
          <w:p w14:paraId="074E27E0"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sz w:val="18"/>
                <w:szCs w:val="18"/>
              </w:rPr>
            </w:pPr>
          </w:p>
        </w:tc>
        <w:tc>
          <w:tcPr>
            <w:tcW w:w="0" w:type="auto"/>
            <w:noWrap/>
            <w:vAlign w:val="center"/>
          </w:tcPr>
          <w:p w14:paraId="5C5C7937"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sz w:val="18"/>
                <w:szCs w:val="18"/>
              </w:rPr>
            </w:pPr>
          </w:p>
        </w:tc>
      </w:tr>
      <w:tr w:rsidR="00955600" w:rsidRPr="00A31175" w14:paraId="44680D7B" w14:textId="77777777" w:rsidTr="00955600">
        <w:trPr>
          <w:trHeight w:val="25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704055F" w14:textId="77777777" w:rsidR="00955600" w:rsidRPr="00A31175" w:rsidRDefault="00955600" w:rsidP="00C54E06">
            <w:pPr>
              <w:jc w:val="center"/>
              <w:rPr>
                <w:rFonts w:cstheme="majorBidi"/>
                <w:sz w:val="18"/>
                <w:szCs w:val="18"/>
              </w:rPr>
            </w:pPr>
            <w:r w:rsidRPr="00A31175">
              <w:rPr>
                <w:rFonts w:cstheme="majorBidi"/>
                <w:sz w:val="18"/>
                <w:szCs w:val="18"/>
              </w:rPr>
              <w:t>La proactivité</w:t>
            </w:r>
          </w:p>
        </w:tc>
        <w:tc>
          <w:tcPr>
            <w:tcW w:w="0" w:type="auto"/>
            <w:noWrap/>
            <w:vAlign w:val="center"/>
          </w:tcPr>
          <w:p w14:paraId="604EE434"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sz w:val="18"/>
                <w:szCs w:val="18"/>
              </w:rPr>
            </w:pPr>
            <w:r w:rsidRPr="00F910B5">
              <w:rPr>
                <w:rFonts w:cstheme="majorBidi"/>
                <w:color w:val="000000"/>
                <w:sz w:val="22"/>
              </w:rPr>
              <w:t>0,737</w:t>
            </w:r>
          </w:p>
        </w:tc>
        <w:tc>
          <w:tcPr>
            <w:tcW w:w="0" w:type="auto"/>
            <w:noWrap/>
            <w:vAlign w:val="center"/>
          </w:tcPr>
          <w:p w14:paraId="4D957ECC"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sz w:val="18"/>
                <w:szCs w:val="18"/>
              </w:rPr>
            </w:pPr>
            <w:r w:rsidRPr="00F910B5">
              <w:rPr>
                <w:rFonts w:cstheme="majorBidi"/>
                <w:color w:val="000000"/>
                <w:sz w:val="22"/>
              </w:rPr>
              <w:t>0,530</w:t>
            </w:r>
          </w:p>
        </w:tc>
        <w:tc>
          <w:tcPr>
            <w:tcW w:w="0" w:type="auto"/>
            <w:noWrap/>
            <w:vAlign w:val="center"/>
          </w:tcPr>
          <w:p w14:paraId="7B2E4520"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sz w:val="18"/>
                <w:szCs w:val="18"/>
              </w:rPr>
            </w:pPr>
            <w:r w:rsidRPr="00F910B5">
              <w:rPr>
                <w:rFonts w:cstheme="majorBidi"/>
                <w:color w:val="000000"/>
                <w:sz w:val="22"/>
              </w:rPr>
              <w:t>0,452</w:t>
            </w:r>
          </w:p>
        </w:tc>
        <w:tc>
          <w:tcPr>
            <w:tcW w:w="0" w:type="auto"/>
            <w:noWrap/>
            <w:vAlign w:val="center"/>
          </w:tcPr>
          <w:p w14:paraId="391EE7D8"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b/>
                <w:bCs/>
                <w:sz w:val="18"/>
                <w:szCs w:val="18"/>
              </w:rPr>
            </w:pPr>
            <w:r w:rsidRPr="00F910B5">
              <w:rPr>
                <w:rFonts w:cstheme="majorBidi"/>
                <w:b/>
                <w:bCs/>
                <w:color w:val="000000"/>
                <w:sz w:val="22"/>
              </w:rPr>
              <w:t>0,832</w:t>
            </w:r>
          </w:p>
        </w:tc>
        <w:tc>
          <w:tcPr>
            <w:tcW w:w="0" w:type="auto"/>
            <w:noWrap/>
            <w:vAlign w:val="center"/>
          </w:tcPr>
          <w:p w14:paraId="71B10FD3"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sz w:val="18"/>
                <w:szCs w:val="18"/>
              </w:rPr>
            </w:pPr>
          </w:p>
        </w:tc>
        <w:tc>
          <w:tcPr>
            <w:tcW w:w="0" w:type="auto"/>
            <w:noWrap/>
            <w:vAlign w:val="center"/>
          </w:tcPr>
          <w:p w14:paraId="30B900FF"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sz w:val="18"/>
                <w:szCs w:val="18"/>
              </w:rPr>
            </w:pPr>
          </w:p>
        </w:tc>
      </w:tr>
      <w:tr w:rsidR="00955600" w:rsidRPr="00A31175" w14:paraId="734D092E" w14:textId="77777777" w:rsidTr="00955600">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6D9EF2A" w14:textId="77777777" w:rsidR="00955600" w:rsidRPr="00A31175" w:rsidRDefault="00955600" w:rsidP="00C54E06">
            <w:pPr>
              <w:jc w:val="center"/>
              <w:rPr>
                <w:rFonts w:cstheme="majorBidi"/>
                <w:sz w:val="18"/>
                <w:szCs w:val="18"/>
              </w:rPr>
            </w:pPr>
            <w:r w:rsidRPr="00A31175">
              <w:rPr>
                <w:rFonts w:cstheme="majorBidi"/>
                <w:sz w:val="18"/>
                <w:szCs w:val="18"/>
              </w:rPr>
              <w:t>La résilience</w:t>
            </w:r>
          </w:p>
        </w:tc>
        <w:tc>
          <w:tcPr>
            <w:tcW w:w="0" w:type="auto"/>
            <w:noWrap/>
            <w:vAlign w:val="center"/>
          </w:tcPr>
          <w:p w14:paraId="51B90309"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sz w:val="18"/>
                <w:szCs w:val="18"/>
              </w:rPr>
            </w:pPr>
            <w:r w:rsidRPr="00F910B5">
              <w:rPr>
                <w:rFonts w:cstheme="majorBidi"/>
                <w:color w:val="000000"/>
                <w:sz w:val="22"/>
              </w:rPr>
              <w:t>0,658</w:t>
            </w:r>
          </w:p>
        </w:tc>
        <w:tc>
          <w:tcPr>
            <w:tcW w:w="0" w:type="auto"/>
            <w:noWrap/>
            <w:vAlign w:val="center"/>
          </w:tcPr>
          <w:p w14:paraId="41B655DF"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sz w:val="18"/>
                <w:szCs w:val="18"/>
              </w:rPr>
            </w:pPr>
            <w:r w:rsidRPr="00F910B5">
              <w:rPr>
                <w:rFonts w:cstheme="majorBidi"/>
                <w:color w:val="000000"/>
                <w:sz w:val="22"/>
              </w:rPr>
              <w:t>0,514</w:t>
            </w:r>
          </w:p>
        </w:tc>
        <w:tc>
          <w:tcPr>
            <w:tcW w:w="0" w:type="auto"/>
            <w:noWrap/>
            <w:vAlign w:val="center"/>
          </w:tcPr>
          <w:p w14:paraId="0B09318B"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sz w:val="18"/>
                <w:szCs w:val="18"/>
              </w:rPr>
            </w:pPr>
            <w:r w:rsidRPr="00F910B5">
              <w:rPr>
                <w:rFonts w:cstheme="majorBidi"/>
                <w:color w:val="000000"/>
                <w:sz w:val="22"/>
              </w:rPr>
              <w:t>0,518</w:t>
            </w:r>
          </w:p>
        </w:tc>
        <w:tc>
          <w:tcPr>
            <w:tcW w:w="0" w:type="auto"/>
            <w:noWrap/>
            <w:vAlign w:val="center"/>
          </w:tcPr>
          <w:p w14:paraId="7ABE59B0"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sz w:val="18"/>
                <w:szCs w:val="18"/>
              </w:rPr>
            </w:pPr>
            <w:r w:rsidRPr="00F910B5">
              <w:rPr>
                <w:rFonts w:cstheme="majorBidi"/>
                <w:color w:val="000000"/>
                <w:sz w:val="22"/>
              </w:rPr>
              <w:t>0,654</w:t>
            </w:r>
          </w:p>
        </w:tc>
        <w:tc>
          <w:tcPr>
            <w:tcW w:w="0" w:type="auto"/>
            <w:noWrap/>
            <w:vAlign w:val="center"/>
          </w:tcPr>
          <w:p w14:paraId="7383BDFB"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b/>
                <w:bCs/>
                <w:sz w:val="18"/>
                <w:szCs w:val="18"/>
              </w:rPr>
            </w:pPr>
            <w:r w:rsidRPr="00F910B5">
              <w:rPr>
                <w:rFonts w:cstheme="majorBidi"/>
                <w:b/>
                <w:bCs/>
                <w:color w:val="000000"/>
                <w:sz w:val="22"/>
              </w:rPr>
              <w:t>0,780</w:t>
            </w:r>
          </w:p>
        </w:tc>
        <w:tc>
          <w:tcPr>
            <w:tcW w:w="0" w:type="auto"/>
            <w:noWrap/>
            <w:vAlign w:val="center"/>
          </w:tcPr>
          <w:p w14:paraId="201C2891" w14:textId="77777777" w:rsidR="00955600" w:rsidRPr="00F910B5" w:rsidRDefault="00955600" w:rsidP="00C54E06">
            <w:pPr>
              <w:jc w:val="center"/>
              <w:cnfStyle w:val="000000100000" w:firstRow="0" w:lastRow="0" w:firstColumn="0" w:lastColumn="0" w:oddVBand="0" w:evenVBand="0" w:oddHBand="1" w:evenHBand="0" w:firstRowFirstColumn="0" w:firstRowLastColumn="0" w:lastRowFirstColumn="0" w:lastRowLastColumn="0"/>
              <w:rPr>
                <w:rFonts w:cstheme="majorBidi"/>
                <w:sz w:val="18"/>
                <w:szCs w:val="18"/>
              </w:rPr>
            </w:pPr>
          </w:p>
        </w:tc>
      </w:tr>
      <w:tr w:rsidR="00955600" w:rsidRPr="00A31175" w14:paraId="16C7ECC2" w14:textId="77777777" w:rsidTr="00955600">
        <w:trPr>
          <w:trHeight w:val="25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D6626FD" w14:textId="77777777" w:rsidR="00955600" w:rsidRPr="00A31175" w:rsidRDefault="00955600" w:rsidP="00C54E06">
            <w:pPr>
              <w:jc w:val="center"/>
              <w:rPr>
                <w:rFonts w:cstheme="majorBidi"/>
                <w:sz w:val="18"/>
                <w:szCs w:val="18"/>
              </w:rPr>
            </w:pPr>
            <w:r w:rsidRPr="00A31175">
              <w:rPr>
                <w:rFonts w:cstheme="majorBidi"/>
                <w:sz w:val="18"/>
                <w:szCs w:val="18"/>
              </w:rPr>
              <w:t>L’automatisation</w:t>
            </w:r>
          </w:p>
        </w:tc>
        <w:tc>
          <w:tcPr>
            <w:tcW w:w="0" w:type="auto"/>
            <w:noWrap/>
            <w:vAlign w:val="center"/>
          </w:tcPr>
          <w:p w14:paraId="02F2ACBA"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sz w:val="18"/>
                <w:szCs w:val="18"/>
              </w:rPr>
            </w:pPr>
            <w:r w:rsidRPr="00F910B5">
              <w:rPr>
                <w:rFonts w:cstheme="majorBidi"/>
                <w:color w:val="000000"/>
                <w:sz w:val="22"/>
              </w:rPr>
              <w:t>0,559</w:t>
            </w:r>
          </w:p>
        </w:tc>
        <w:tc>
          <w:tcPr>
            <w:tcW w:w="0" w:type="auto"/>
            <w:noWrap/>
            <w:vAlign w:val="center"/>
          </w:tcPr>
          <w:p w14:paraId="32D915F1"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sz w:val="18"/>
                <w:szCs w:val="18"/>
              </w:rPr>
            </w:pPr>
            <w:r w:rsidRPr="00F910B5">
              <w:rPr>
                <w:rFonts w:cstheme="majorBidi"/>
                <w:color w:val="000000"/>
                <w:sz w:val="22"/>
              </w:rPr>
              <w:t>0,567</w:t>
            </w:r>
          </w:p>
        </w:tc>
        <w:tc>
          <w:tcPr>
            <w:tcW w:w="0" w:type="auto"/>
            <w:noWrap/>
            <w:vAlign w:val="center"/>
          </w:tcPr>
          <w:p w14:paraId="4D2B8523"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sz w:val="18"/>
                <w:szCs w:val="18"/>
              </w:rPr>
            </w:pPr>
            <w:r w:rsidRPr="00F910B5">
              <w:rPr>
                <w:rFonts w:cstheme="majorBidi"/>
                <w:color w:val="000000"/>
                <w:sz w:val="22"/>
              </w:rPr>
              <w:t>0,553</w:t>
            </w:r>
          </w:p>
        </w:tc>
        <w:tc>
          <w:tcPr>
            <w:tcW w:w="0" w:type="auto"/>
            <w:noWrap/>
            <w:vAlign w:val="center"/>
          </w:tcPr>
          <w:p w14:paraId="199F5E3E"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sz w:val="18"/>
                <w:szCs w:val="18"/>
              </w:rPr>
            </w:pPr>
            <w:r w:rsidRPr="00F910B5">
              <w:rPr>
                <w:rFonts w:cstheme="majorBidi"/>
                <w:color w:val="000000"/>
                <w:sz w:val="22"/>
              </w:rPr>
              <w:t>0,517</w:t>
            </w:r>
          </w:p>
        </w:tc>
        <w:tc>
          <w:tcPr>
            <w:tcW w:w="0" w:type="auto"/>
            <w:noWrap/>
            <w:vAlign w:val="center"/>
          </w:tcPr>
          <w:p w14:paraId="11EF31CA"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sz w:val="18"/>
                <w:szCs w:val="18"/>
              </w:rPr>
            </w:pPr>
            <w:r w:rsidRPr="00F910B5">
              <w:rPr>
                <w:rFonts w:cstheme="majorBidi"/>
                <w:color w:val="000000"/>
                <w:sz w:val="22"/>
              </w:rPr>
              <w:t>0,488</w:t>
            </w:r>
          </w:p>
        </w:tc>
        <w:tc>
          <w:tcPr>
            <w:tcW w:w="0" w:type="auto"/>
            <w:noWrap/>
            <w:vAlign w:val="center"/>
          </w:tcPr>
          <w:p w14:paraId="2055CDE1" w14:textId="77777777" w:rsidR="00955600" w:rsidRPr="00F910B5" w:rsidRDefault="00955600" w:rsidP="00C54E06">
            <w:pPr>
              <w:jc w:val="center"/>
              <w:cnfStyle w:val="000000000000" w:firstRow="0" w:lastRow="0" w:firstColumn="0" w:lastColumn="0" w:oddVBand="0" w:evenVBand="0" w:oddHBand="0" w:evenHBand="0" w:firstRowFirstColumn="0" w:firstRowLastColumn="0" w:lastRowFirstColumn="0" w:lastRowLastColumn="0"/>
              <w:rPr>
                <w:rFonts w:cstheme="majorBidi"/>
                <w:b/>
                <w:bCs/>
                <w:sz w:val="18"/>
                <w:szCs w:val="18"/>
              </w:rPr>
            </w:pPr>
            <w:r w:rsidRPr="00F910B5">
              <w:rPr>
                <w:rFonts w:cstheme="majorBidi"/>
                <w:b/>
                <w:bCs/>
                <w:color w:val="000000"/>
                <w:sz w:val="22"/>
              </w:rPr>
              <w:t>0,871</w:t>
            </w:r>
          </w:p>
        </w:tc>
      </w:tr>
    </w:tbl>
    <w:p w14:paraId="0ED294EA" w14:textId="77777777" w:rsidR="00CE6131" w:rsidRPr="00104C84" w:rsidRDefault="00CE6131" w:rsidP="00D46C1B">
      <w:pPr>
        <w:rPr>
          <w:rFonts w:cstheme="majorBidi"/>
          <w:color w:val="202124"/>
          <w:sz w:val="20"/>
          <w:szCs w:val="18"/>
        </w:rPr>
      </w:pPr>
      <w:r w:rsidRPr="00CE6131">
        <w:rPr>
          <w:rFonts w:cstheme="majorBidi"/>
          <w:b/>
          <w:bCs/>
          <w:color w:val="202124"/>
        </w:rPr>
        <w:t xml:space="preserve"> </w:t>
      </w:r>
      <w:r w:rsidRPr="00104C84">
        <w:rPr>
          <w:rFonts w:cstheme="majorBidi"/>
          <w:b/>
          <w:bCs/>
          <w:color w:val="202124"/>
          <w:sz w:val="20"/>
          <w:szCs w:val="18"/>
        </w:rPr>
        <w:t xml:space="preserve">Source : </w:t>
      </w:r>
      <w:r w:rsidR="00D46C1B">
        <w:rPr>
          <w:rFonts w:cstheme="majorBidi"/>
          <w:color w:val="202124"/>
          <w:sz w:val="20"/>
          <w:szCs w:val="18"/>
        </w:rPr>
        <w:t>Résultat</w:t>
      </w:r>
      <w:r w:rsidR="00104C84" w:rsidRPr="00104C84">
        <w:rPr>
          <w:rFonts w:cstheme="majorBidi"/>
          <w:color w:val="202124"/>
          <w:sz w:val="20"/>
          <w:szCs w:val="18"/>
        </w:rPr>
        <w:t xml:space="preserve"> du logiciel </w:t>
      </w:r>
      <w:r w:rsidRPr="00104C84">
        <w:rPr>
          <w:rFonts w:cstheme="majorBidi"/>
          <w:color w:val="202124"/>
          <w:sz w:val="20"/>
          <w:szCs w:val="18"/>
        </w:rPr>
        <w:t>Smart</w:t>
      </w:r>
      <w:r w:rsidR="00D46C1B">
        <w:rPr>
          <w:rFonts w:cstheme="majorBidi"/>
          <w:color w:val="202124"/>
          <w:sz w:val="20"/>
          <w:szCs w:val="18"/>
        </w:rPr>
        <w:t xml:space="preserve"> </w:t>
      </w:r>
      <w:r w:rsidRPr="00104C84">
        <w:rPr>
          <w:rFonts w:cstheme="majorBidi"/>
          <w:color w:val="202124"/>
          <w:sz w:val="20"/>
          <w:szCs w:val="18"/>
        </w:rPr>
        <w:t>PLS</w:t>
      </w:r>
      <w:r w:rsidR="00D46C1B">
        <w:rPr>
          <w:rFonts w:cstheme="majorBidi"/>
          <w:color w:val="202124"/>
          <w:sz w:val="20"/>
          <w:szCs w:val="18"/>
        </w:rPr>
        <w:t>4</w:t>
      </w:r>
    </w:p>
    <w:p w14:paraId="3FA77E98" w14:textId="77777777" w:rsidR="00CE6131" w:rsidRDefault="00CE6131" w:rsidP="00CE6131">
      <w:r>
        <w:t xml:space="preserve">L’analyse de la validité discriminante selon le critère de Fornell-Larcker révèle que le modèle satisfait aux exigences requises pour assurer la distinction entre les construits. </w:t>
      </w:r>
    </w:p>
    <w:p w14:paraId="17B05FCB" w14:textId="77777777" w:rsidR="00CE6131" w:rsidRDefault="00CE6131" w:rsidP="00CE6131">
      <w:r>
        <w:lastRenderedPageBreak/>
        <w:t xml:space="preserve">En effet, les valeurs diagonales du tableau, représentant la racine carrée de l’AVE de chaque variable (affichées en gras ou en position diagonale), sont toutes supérieures aux corrélations entre les variables, ce qui indique que chaque construit partage plus de variance avec ses propres indicateurs qu’avec ceux des autres variables. Par exemple, la flexibilité affiche une valeur de 0,798 sur la diagonale, supérieure à sa corrélation avec la proactivité (0,737), la résilience (0,658) ou la dématérialisation (0,657), ce qui confirme qu’elle mesure bien un concept distinct. De même, l’automatisation présente une valeur de 0,871, clairement au-dessus de ses corrélations avec les autres construits, renforçant l’idée d’une séparation conceptuelle nette. </w:t>
      </w:r>
    </w:p>
    <w:p w14:paraId="6457A8AA" w14:textId="77777777" w:rsidR="00CE6131" w:rsidRDefault="00CE6131" w:rsidP="00104C84">
      <w:pPr>
        <w:rPr>
          <w:rtl/>
        </w:rPr>
      </w:pPr>
      <w:r>
        <w:t>Ces résultats démontrent que les dif</w:t>
      </w:r>
      <w:r w:rsidR="00E66129">
        <w:t xml:space="preserve">férentes dimensions du modèle </w:t>
      </w:r>
      <w:r>
        <w:t>qu’il s’agisse des composantes de l’utilisation des solutions digitales ou de celles de l’agilité organisat</w:t>
      </w:r>
      <w:r w:rsidR="00E66129">
        <w:t xml:space="preserve">ionnelle </w:t>
      </w:r>
      <w:r>
        <w:t>sont empiriquement différenciées, ce qui valide la structure multidimensionnelle du modèle de recherche et permet d’interpréter les relations structurelles avec plus de rigueur.</w:t>
      </w:r>
    </w:p>
    <w:p w14:paraId="11EE6B43" w14:textId="77777777" w:rsidR="005D6EDF" w:rsidRDefault="00CE6131" w:rsidP="001D6F6F">
      <w:pPr>
        <w:pStyle w:val="Paragraphedeliste"/>
        <w:numPr>
          <w:ilvl w:val="0"/>
          <w:numId w:val="38"/>
        </w:numPr>
        <w:ind w:left="499" w:hanging="357"/>
        <w:outlineLvl w:val="2"/>
        <w:rPr>
          <w:rStyle w:val="lev"/>
        </w:rPr>
      </w:pPr>
      <w:bookmarkStart w:id="540" w:name="_Toc199167195"/>
      <w:bookmarkStart w:id="541" w:name="_Toc199265711"/>
      <w:bookmarkStart w:id="542" w:name="_Toc200837487"/>
      <w:r>
        <w:rPr>
          <w:rStyle w:val="lev"/>
        </w:rPr>
        <w:t>Évaluation du modèle structurel :</w:t>
      </w:r>
      <w:bookmarkEnd w:id="540"/>
      <w:bookmarkEnd w:id="541"/>
      <w:bookmarkEnd w:id="542"/>
      <w:r>
        <w:rPr>
          <w:rStyle w:val="lev"/>
        </w:rPr>
        <w:t xml:space="preserve"> </w:t>
      </w:r>
    </w:p>
    <w:p w14:paraId="0295933B" w14:textId="77777777" w:rsidR="005D6EDF" w:rsidRDefault="00CE6131" w:rsidP="005D6EDF">
      <w:r>
        <w:t>Nous évaluons le modèle à travers la structure du modèle en utilisant des indicateurs d'ajuste</w:t>
      </w:r>
      <w:r w:rsidR="005D6EDF">
        <w:t>ment, comme indiqué ci-dessous.</w:t>
      </w:r>
    </w:p>
    <w:p w14:paraId="3F3DE027" w14:textId="77777777" w:rsidR="005D6EDF" w:rsidRDefault="00CE6131" w:rsidP="001D6F6F">
      <w:pPr>
        <w:pStyle w:val="Paragraphedeliste"/>
        <w:numPr>
          <w:ilvl w:val="1"/>
          <w:numId w:val="40"/>
        </w:numPr>
        <w:ind w:left="782" w:hanging="357"/>
        <w:outlineLvl w:val="3"/>
        <w:rPr>
          <w:rStyle w:val="lev"/>
        </w:rPr>
      </w:pPr>
      <w:bookmarkStart w:id="543" w:name="_Toc199167196"/>
      <w:bookmarkStart w:id="544" w:name="_Toc199265712"/>
      <w:bookmarkStart w:id="545" w:name="_Toc200837488"/>
      <w:r>
        <w:rPr>
          <w:rStyle w:val="lev"/>
        </w:rPr>
        <w:t xml:space="preserve">Le </w:t>
      </w:r>
      <w:r w:rsidRPr="00481AF8">
        <w:rPr>
          <w:rStyle w:val="lev"/>
        </w:rPr>
        <w:t>coefficient</w:t>
      </w:r>
      <w:r w:rsidR="005D6EDF">
        <w:rPr>
          <w:rStyle w:val="lev"/>
        </w:rPr>
        <w:t xml:space="preserve"> de détermination (R²) :</w:t>
      </w:r>
      <w:bookmarkEnd w:id="543"/>
      <w:bookmarkEnd w:id="544"/>
      <w:bookmarkEnd w:id="545"/>
    </w:p>
    <w:p w14:paraId="43CD07F8" w14:textId="77777777" w:rsidR="00CE6131" w:rsidRPr="005D6EDF" w:rsidRDefault="00CE6131" w:rsidP="005D6EDF">
      <w:pPr>
        <w:rPr>
          <w:b/>
          <w:bCs/>
          <w:rtl/>
        </w:rPr>
      </w:pPr>
      <w:r>
        <w:t>L'indicateur le plus couramment utilisé pour évaluer le modèle structurel est le coefficient de détermination (valeur de R²). Il s'agit d'une mesure de la puissance prédictive du modèle, calculée comme le carré de la corrélation entre les valeurs réelles de la variable latente endogène et les valeurs prédites. Ce coefficient représente l'effet global des variables latentes exogènes sur la variable latente endogène, autrement dit, il indique la proportion de la variance expliquée dans les constructions internes par l'ensemble des constructions externes qui leur sont liées. Étant donné que R² est le carré de la corrélation entre les valeurs observées et les valeurs prédites, il reflète l'ensemble des données utilisées pour estimer le modèle, ce qui permet de juger de sa capacité prédictive.</w:t>
      </w:r>
      <w:r w:rsidRPr="00B86882">
        <w:rPr>
          <w:rStyle w:val="Appelnotedebasdep"/>
          <w:rFonts w:ascii="Simplified Arabic" w:hAnsi="Simplified Arabic" w:cs="Simplified Arabic"/>
          <w:sz w:val="28"/>
          <w:szCs w:val="28"/>
          <w:rtl/>
        </w:rPr>
        <w:footnoteReference w:id="222"/>
      </w:r>
    </w:p>
    <w:p w14:paraId="2BB790BC" w14:textId="77777777" w:rsidR="00CE6131" w:rsidRPr="005D6EDF" w:rsidRDefault="00CE6131" w:rsidP="005D6EDF">
      <w:pPr>
        <w:rPr>
          <w:rStyle w:val="lev"/>
          <w:b w:val="0"/>
          <w:bCs w:val="0"/>
        </w:rPr>
      </w:pPr>
      <w:r w:rsidRPr="00481AF8">
        <w:t>Voici ci-dessous les coefficients de détermination (R²) obtenus dans le cadre de cette étude</w:t>
      </w:r>
      <w:r w:rsidRPr="00CE6131">
        <w:rPr>
          <w:b/>
          <w:bCs/>
        </w:rPr>
        <w:t> :</w:t>
      </w:r>
    </w:p>
    <w:p w14:paraId="3C383565" w14:textId="29697696" w:rsidR="005D6EDF" w:rsidRPr="005D6EDF" w:rsidRDefault="005D6EDF" w:rsidP="005D6EDF">
      <w:pPr>
        <w:pStyle w:val="Lgende"/>
        <w:keepNext/>
        <w:jc w:val="center"/>
        <w:rPr>
          <w:color w:val="auto"/>
          <w:sz w:val="22"/>
          <w:szCs w:val="22"/>
        </w:rPr>
      </w:pPr>
      <w:bookmarkStart w:id="546" w:name="_Toc200838485"/>
      <w:r w:rsidRPr="005D6EDF">
        <w:rPr>
          <w:color w:val="auto"/>
          <w:sz w:val="22"/>
          <w:szCs w:val="22"/>
        </w:rPr>
        <w:lastRenderedPageBreak/>
        <w:t xml:space="preserve">Tableau </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7</w:t>
      </w:r>
      <w:r w:rsidR="00AA1169">
        <w:rPr>
          <w:color w:val="auto"/>
          <w:sz w:val="22"/>
          <w:szCs w:val="22"/>
        </w:rPr>
        <w:fldChar w:fldCharType="end"/>
      </w:r>
      <w:r w:rsidRPr="005D6EDF">
        <w:rPr>
          <w:color w:val="auto"/>
          <w:sz w:val="22"/>
          <w:szCs w:val="22"/>
        </w:rPr>
        <w:t>: Le coefficient de détermination (R²)</w:t>
      </w:r>
      <w:bookmarkEnd w:id="546"/>
    </w:p>
    <w:tbl>
      <w:tblPr>
        <w:tblStyle w:val="TableauGrille4-Accentuation51"/>
        <w:tblW w:w="7999" w:type="dxa"/>
        <w:jc w:val="center"/>
        <w:tblLook w:val="04A0" w:firstRow="1" w:lastRow="0" w:firstColumn="1" w:lastColumn="0" w:noHBand="0" w:noVBand="1"/>
      </w:tblPr>
      <w:tblGrid>
        <w:gridCol w:w="3307"/>
        <w:gridCol w:w="2589"/>
        <w:gridCol w:w="2103"/>
      </w:tblGrid>
      <w:tr w:rsidR="00CE6131" w:rsidRPr="00FE2E35" w14:paraId="424B1205" w14:textId="77777777" w:rsidTr="00E91B9D">
        <w:trPr>
          <w:cnfStyle w:val="100000000000" w:firstRow="1" w:lastRow="0" w:firstColumn="0" w:lastColumn="0" w:oddVBand="0" w:evenVBand="0" w:oddHBand="0" w:evenHBand="0"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3307" w:type="dxa"/>
            <w:noWrap/>
            <w:vAlign w:val="center"/>
            <w:hideMark/>
          </w:tcPr>
          <w:p w14:paraId="536526E7" w14:textId="77777777" w:rsidR="00CE6131" w:rsidRPr="00FE2E35" w:rsidRDefault="00CE6131" w:rsidP="00CE6131">
            <w:pPr>
              <w:rPr>
                <w:rFonts w:cstheme="majorBidi"/>
                <w:sz w:val="20"/>
                <w:szCs w:val="20"/>
              </w:rPr>
            </w:pPr>
          </w:p>
        </w:tc>
        <w:tc>
          <w:tcPr>
            <w:tcW w:w="2589" w:type="dxa"/>
            <w:noWrap/>
            <w:vAlign w:val="center"/>
            <w:hideMark/>
          </w:tcPr>
          <w:p w14:paraId="6A924322" w14:textId="77777777" w:rsidR="00CE6131" w:rsidRPr="00FE2E35" w:rsidRDefault="00CE6131" w:rsidP="00CE6131">
            <w:pPr>
              <w:cnfStyle w:val="100000000000" w:firstRow="1" w:lastRow="0" w:firstColumn="0" w:lastColumn="0" w:oddVBand="0" w:evenVBand="0" w:oddHBand="0" w:evenHBand="0" w:firstRowFirstColumn="0" w:firstRowLastColumn="0" w:lastRowFirstColumn="0" w:lastRowLastColumn="0"/>
              <w:rPr>
                <w:rFonts w:cstheme="majorBidi"/>
                <w:sz w:val="22"/>
              </w:rPr>
            </w:pPr>
            <w:r w:rsidRPr="00FE2E35">
              <w:rPr>
                <w:rFonts w:cstheme="majorBidi"/>
                <w:sz w:val="22"/>
              </w:rPr>
              <w:t>R-square</w:t>
            </w:r>
          </w:p>
        </w:tc>
        <w:tc>
          <w:tcPr>
            <w:tcW w:w="2103" w:type="dxa"/>
            <w:noWrap/>
            <w:vAlign w:val="center"/>
            <w:hideMark/>
          </w:tcPr>
          <w:p w14:paraId="082659AE" w14:textId="77777777" w:rsidR="00CE6131" w:rsidRPr="00FE2E35" w:rsidRDefault="00CE6131" w:rsidP="00CE6131">
            <w:pPr>
              <w:cnfStyle w:val="100000000000" w:firstRow="1" w:lastRow="0" w:firstColumn="0" w:lastColumn="0" w:oddVBand="0" w:evenVBand="0" w:oddHBand="0" w:evenHBand="0" w:firstRowFirstColumn="0" w:firstRowLastColumn="0" w:lastRowFirstColumn="0" w:lastRowLastColumn="0"/>
              <w:rPr>
                <w:rFonts w:cstheme="majorBidi"/>
                <w:sz w:val="22"/>
              </w:rPr>
            </w:pPr>
            <w:r w:rsidRPr="00FE2E35">
              <w:rPr>
                <w:rFonts w:cstheme="majorBidi"/>
                <w:sz w:val="22"/>
              </w:rPr>
              <w:t>R-square adjusted</w:t>
            </w:r>
          </w:p>
        </w:tc>
      </w:tr>
      <w:tr w:rsidR="00CE6131" w:rsidRPr="00FE2E35" w14:paraId="6EBD32C8" w14:textId="77777777" w:rsidTr="00E91B9D">
        <w:trPr>
          <w:cnfStyle w:val="000000100000" w:firstRow="0" w:lastRow="0" w:firstColumn="0" w:lastColumn="0" w:oddVBand="0" w:evenVBand="0" w:oddHBand="1" w:evenHBand="0"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3307" w:type="dxa"/>
            <w:noWrap/>
            <w:vAlign w:val="center"/>
            <w:hideMark/>
          </w:tcPr>
          <w:p w14:paraId="54FF314B" w14:textId="77777777" w:rsidR="00CE6131" w:rsidRPr="00FE2E35" w:rsidRDefault="00CE6131" w:rsidP="00CE6131">
            <w:pPr>
              <w:rPr>
                <w:rFonts w:cstheme="majorBidi"/>
                <w:sz w:val="22"/>
              </w:rPr>
            </w:pPr>
            <w:r w:rsidRPr="00FE2E35">
              <w:rPr>
                <w:rFonts w:cstheme="majorBidi"/>
                <w:sz w:val="22"/>
              </w:rPr>
              <w:t>L’agilité organisationnelle</w:t>
            </w:r>
          </w:p>
        </w:tc>
        <w:tc>
          <w:tcPr>
            <w:tcW w:w="2589" w:type="dxa"/>
            <w:noWrap/>
            <w:vAlign w:val="center"/>
          </w:tcPr>
          <w:p w14:paraId="5D12DE2A" w14:textId="77777777" w:rsidR="00CE6131" w:rsidRPr="00FE2E35"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sz w:val="22"/>
              </w:rPr>
            </w:pPr>
            <w:r w:rsidRPr="00FE2E35">
              <w:rPr>
                <w:rFonts w:cstheme="majorBidi"/>
                <w:color w:val="000000"/>
                <w:sz w:val="22"/>
              </w:rPr>
              <w:t>0,519</w:t>
            </w:r>
          </w:p>
        </w:tc>
        <w:tc>
          <w:tcPr>
            <w:tcW w:w="2103" w:type="dxa"/>
            <w:noWrap/>
            <w:vAlign w:val="center"/>
          </w:tcPr>
          <w:p w14:paraId="37E1DBE2" w14:textId="77777777" w:rsidR="00CE6131" w:rsidRPr="00FE2E35"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sz w:val="22"/>
              </w:rPr>
            </w:pPr>
            <w:r w:rsidRPr="00FE2E35">
              <w:rPr>
                <w:rFonts w:cstheme="majorBidi"/>
                <w:color w:val="000000"/>
                <w:sz w:val="22"/>
              </w:rPr>
              <w:t>0,515</w:t>
            </w:r>
          </w:p>
        </w:tc>
      </w:tr>
    </w:tbl>
    <w:p w14:paraId="6B522002" w14:textId="77777777" w:rsidR="00CE6131" w:rsidRPr="005D6EDF" w:rsidRDefault="00CE6131" w:rsidP="00D46C1B">
      <w:pPr>
        <w:jc w:val="center"/>
        <w:rPr>
          <w:rFonts w:cstheme="majorBidi"/>
          <w:color w:val="202124"/>
          <w:sz w:val="18"/>
          <w:szCs w:val="16"/>
        </w:rPr>
      </w:pPr>
      <w:r w:rsidRPr="005D6EDF">
        <w:rPr>
          <w:rFonts w:cstheme="majorBidi"/>
          <w:b/>
          <w:bCs/>
          <w:color w:val="202124"/>
          <w:sz w:val="18"/>
          <w:szCs w:val="16"/>
        </w:rPr>
        <w:t>Source :</w:t>
      </w:r>
      <w:r w:rsidRPr="005D6EDF">
        <w:rPr>
          <w:rFonts w:cstheme="majorBidi"/>
          <w:color w:val="202124"/>
          <w:sz w:val="18"/>
          <w:szCs w:val="16"/>
        </w:rPr>
        <w:t xml:space="preserve"> </w:t>
      </w:r>
      <w:r w:rsidR="00D46C1B">
        <w:rPr>
          <w:rFonts w:cstheme="majorBidi"/>
          <w:color w:val="202124"/>
          <w:sz w:val="18"/>
          <w:szCs w:val="16"/>
        </w:rPr>
        <w:t>Résultat</w:t>
      </w:r>
      <w:r w:rsidR="005D6EDF" w:rsidRPr="005D6EDF">
        <w:rPr>
          <w:rFonts w:cstheme="majorBidi"/>
          <w:color w:val="202124"/>
          <w:sz w:val="18"/>
          <w:szCs w:val="16"/>
        </w:rPr>
        <w:t xml:space="preserve"> du logiciel </w:t>
      </w:r>
      <w:r w:rsidRPr="005D6EDF">
        <w:rPr>
          <w:rFonts w:cstheme="majorBidi"/>
          <w:color w:val="202124"/>
          <w:sz w:val="18"/>
          <w:szCs w:val="16"/>
        </w:rPr>
        <w:t>SmartPLS</w:t>
      </w:r>
      <w:r w:rsidR="00D46C1B">
        <w:rPr>
          <w:rFonts w:cstheme="majorBidi"/>
          <w:color w:val="202124"/>
          <w:sz w:val="18"/>
          <w:szCs w:val="16"/>
        </w:rPr>
        <w:t xml:space="preserve"> 4</w:t>
      </w:r>
    </w:p>
    <w:p w14:paraId="48A2E895" w14:textId="77777777" w:rsidR="00CE6131" w:rsidRPr="002E61E0" w:rsidRDefault="00CE6131" w:rsidP="005D6EDF">
      <w:r w:rsidRPr="002E61E0">
        <w:t xml:space="preserve">Le coefficient de détermination (R²) est un indicateur clé pour évaluer la puissance prédictive du modèle structurel. Dans le cadre de cette étude, un R² de </w:t>
      </w:r>
      <w:r w:rsidRPr="005D6EDF">
        <w:rPr>
          <w:b/>
          <w:bCs/>
        </w:rPr>
        <w:t>0,519</w:t>
      </w:r>
      <w:r w:rsidRPr="002E61E0">
        <w:t xml:space="preserve"> pour la variable dépendante </w:t>
      </w:r>
      <w:r w:rsidRPr="00CE6131">
        <w:rPr>
          <w:b/>
          <w:bCs/>
        </w:rPr>
        <w:t>l’agilité organisationnelle</w:t>
      </w:r>
      <w:r w:rsidRPr="002E61E0">
        <w:t xml:space="preserve"> suggère que les variables explicatives (les différentes dimensions des solutions digitales et de l’agilité organisationnelle) expliquent environ </w:t>
      </w:r>
      <w:r w:rsidRPr="005D6EDF">
        <w:rPr>
          <w:b/>
          <w:bCs/>
        </w:rPr>
        <w:t>51,9 %</w:t>
      </w:r>
      <w:r w:rsidRPr="002E61E0">
        <w:t xml:space="preserve"> de la variance dans cette variable. Ce résultat est relativement satisfaisant dans le contexte de la recherche en sciences </w:t>
      </w:r>
      <w:r w:rsidR="005D6EDF">
        <w:t>économique</w:t>
      </w:r>
      <w:r w:rsidRPr="002E61E0">
        <w:t>, où des R² supérieurs à 0,50 sont souvent considérés comme significatifs, bien que l’on puisse parfois rechercher des valeurs plus élevées dans des modèles explicatifs plus complexes.</w:t>
      </w:r>
    </w:p>
    <w:p w14:paraId="2CC17FB6" w14:textId="77777777" w:rsidR="00CE6131" w:rsidRPr="002E61E0" w:rsidRDefault="00CE6131" w:rsidP="00CE6131">
      <w:r w:rsidRPr="002E61E0">
        <w:t xml:space="preserve">En outre, la </w:t>
      </w:r>
      <w:r w:rsidRPr="00CE6131">
        <w:rPr>
          <w:b/>
          <w:bCs/>
        </w:rPr>
        <w:t>valeur ajustée de R²</w:t>
      </w:r>
      <w:r w:rsidRPr="002E61E0">
        <w:t xml:space="preserve"> (</w:t>
      </w:r>
      <w:r w:rsidRPr="005D6EDF">
        <w:rPr>
          <w:b/>
          <w:bCs/>
        </w:rPr>
        <w:t>0,515</w:t>
      </w:r>
      <w:r w:rsidRPr="002E61E0">
        <w:t>) prend en compte le nombre de variables incluses dans le modèle et la taille de l’échantillon, ce qui permet de corriger les biais qui pourraient résulter de l’ajout de variables non significatives. La faible différence entre les deux valeurs (R² et R² ajusté) confirme la solidité du modèle, indiquant qu’il n’est pas sur</w:t>
      </w:r>
      <w:r w:rsidR="00E66129">
        <w:t xml:space="preserve"> </w:t>
      </w:r>
      <w:r w:rsidRPr="002E61E0">
        <w:t>ajusté et que les variables sont bien adaptées à la structure du modèle.</w:t>
      </w:r>
    </w:p>
    <w:p w14:paraId="164D2BF5" w14:textId="77777777" w:rsidR="00CE6131" w:rsidRDefault="00CE6131" w:rsidP="00CE6131">
      <w:r w:rsidRPr="002E61E0">
        <w:t>Dans l’ensemble, ces résultats montrent que le modèle a une capacité prédictive modérée et que les facteurs étudiés (solutions digitales et dimensions d’agilité organisationnelle) expliquent une proportion importante de la variabilité de l’agilité organisationnelle. Cette capacité prédictive pourrait être améliorée avec l’ajout de nouvelles variables ou la prise en compte d’autres facteurs externes</w:t>
      </w:r>
      <w:r>
        <w:t>.</w:t>
      </w:r>
    </w:p>
    <w:p w14:paraId="299C0A61" w14:textId="77777777" w:rsidR="005D6EDF" w:rsidRDefault="00CE6131" w:rsidP="001D6F6F">
      <w:pPr>
        <w:pStyle w:val="Paragraphedeliste"/>
        <w:numPr>
          <w:ilvl w:val="1"/>
          <w:numId w:val="40"/>
        </w:numPr>
        <w:ind w:left="782" w:hanging="357"/>
        <w:outlineLvl w:val="3"/>
        <w:rPr>
          <w:rStyle w:val="lev"/>
          <w:rtl/>
        </w:rPr>
      </w:pPr>
      <w:bookmarkStart w:id="547" w:name="_Toc199167197"/>
      <w:bookmarkStart w:id="548" w:name="_Toc199265713"/>
      <w:bookmarkStart w:id="549" w:name="_Toc200837489"/>
      <w:r>
        <w:rPr>
          <w:rStyle w:val="lev"/>
        </w:rPr>
        <w:t>La taille de l'effet (F²) :</w:t>
      </w:r>
      <w:bookmarkEnd w:id="547"/>
      <w:bookmarkEnd w:id="548"/>
      <w:bookmarkEnd w:id="549"/>
    </w:p>
    <w:p w14:paraId="624703CD" w14:textId="77777777" w:rsidR="00CE6131" w:rsidRPr="005D6EDF" w:rsidRDefault="00CE6131" w:rsidP="005D6EDF">
      <w:pPr>
        <w:rPr>
          <w:rStyle w:val="lev"/>
          <w:rFonts w:ascii="Simplified Arabic" w:hAnsi="Simplified Arabic" w:cs="Simplified Arabic"/>
        </w:rPr>
      </w:pPr>
      <w:r>
        <w:t xml:space="preserve">En plus de l’évaluation des valeurs R² pour toutes les constructions endogènes, il est possible d’évaluer si une construction exogène spécifique a un impact substantiel sur les constructions endogènes en analysant le changement dans la valeur de R² lorsqu’elle est supprimée du modèle. Cette mesure est appelée </w:t>
      </w:r>
      <w:r>
        <w:rPr>
          <w:rStyle w:val="Accentuation"/>
        </w:rPr>
        <w:t>taille de l’effet</w:t>
      </w:r>
      <w:r>
        <w:t xml:space="preserve"> (</w:t>
      </w:r>
      <w:r>
        <w:rPr>
          <w:rStyle w:val="Accentuation"/>
        </w:rPr>
        <w:t>Effect Size</w:t>
      </w:r>
      <w:r>
        <w:t xml:space="preserve">), et son utilisation est de plus en plus recommandée par les éditeurs de revues et les relecteurs scientifiques. En règle générale, pour évaluer la taille de l’effet, une valeur inférieure à 0,02 indique un effet faible de la variable latente exogène, une valeur comprise entre 0,15 et 0,34 indique un effet modéré, tandis qu’une valeur supérieure à 0,35 traduit un effet fort. Une valeur inférieure à </w:t>
      </w:r>
      <w:r>
        <w:lastRenderedPageBreak/>
        <w:t>0,02 reflète l’absence d’effet significatif de la variable latente exogène (Hair et al., 2020, p. 267).</w:t>
      </w:r>
    </w:p>
    <w:p w14:paraId="5969C423" w14:textId="68B6A107" w:rsidR="005D6EDF" w:rsidRPr="005D6EDF" w:rsidRDefault="005D6EDF" w:rsidP="005D6EDF">
      <w:pPr>
        <w:pStyle w:val="Lgende"/>
        <w:keepNext/>
        <w:jc w:val="center"/>
        <w:rPr>
          <w:color w:val="auto"/>
          <w:sz w:val="22"/>
          <w:szCs w:val="22"/>
        </w:rPr>
      </w:pPr>
      <w:bookmarkStart w:id="550" w:name="_Toc200838486"/>
      <w:r w:rsidRPr="005D6EDF">
        <w:rPr>
          <w:color w:val="auto"/>
          <w:sz w:val="22"/>
          <w:szCs w:val="22"/>
        </w:rPr>
        <w:t xml:space="preserve">Tableau </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8</w:t>
      </w:r>
      <w:r w:rsidR="00AA1169">
        <w:rPr>
          <w:color w:val="auto"/>
          <w:sz w:val="22"/>
          <w:szCs w:val="22"/>
        </w:rPr>
        <w:fldChar w:fldCharType="end"/>
      </w:r>
      <w:r w:rsidRPr="005D6EDF">
        <w:rPr>
          <w:color w:val="auto"/>
          <w:sz w:val="22"/>
          <w:szCs w:val="22"/>
        </w:rPr>
        <w:t>: Validité discriminante</w:t>
      </w:r>
      <w:bookmarkEnd w:id="550"/>
    </w:p>
    <w:tbl>
      <w:tblPr>
        <w:tblStyle w:val="TableauGrille4-Accentuation51"/>
        <w:tblW w:w="7080" w:type="dxa"/>
        <w:jc w:val="center"/>
        <w:tblLook w:val="04A0" w:firstRow="1" w:lastRow="0" w:firstColumn="1" w:lastColumn="0" w:noHBand="0" w:noVBand="1"/>
      </w:tblPr>
      <w:tblGrid>
        <w:gridCol w:w="5873"/>
        <w:gridCol w:w="1207"/>
      </w:tblGrid>
      <w:tr w:rsidR="00CE6131" w:rsidRPr="005D6EDF" w14:paraId="0B2C32C2" w14:textId="77777777" w:rsidTr="0053261E">
        <w:trPr>
          <w:cnfStyle w:val="100000000000" w:firstRow="1" w:lastRow="0" w:firstColumn="0" w:lastColumn="0" w:oddVBand="0" w:evenVBand="0" w:oddHBand="0"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5873" w:type="dxa"/>
            <w:noWrap/>
            <w:vAlign w:val="center"/>
            <w:hideMark/>
          </w:tcPr>
          <w:p w14:paraId="4996456F" w14:textId="77777777" w:rsidR="00CE6131" w:rsidRPr="005D6EDF" w:rsidRDefault="00CE6131" w:rsidP="00CE6131">
            <w:pPr>
              <w:rPr>
                <w:rFonts w:cstheme="majorBidi"/>
                <w:sz w:val="20"/>
                <w:szCs w:val="20"/>
              </w:rPr>
            </w:pPr>
          </w:p>
        </w:tc>
        <w:tc>
          <w:tcPr>
            <w:tcW w:w="1207" w:type="dxa"/>
            <w:noWrap/>
            <w:vAlign w:val="center"/>
            <w:hideMark/>
          </w:tcPr>
          <w:p w14:paraId="24F2A18C" w14:textId="77777777" w:rsidR="00CE6131" w:rsidRPr="005D6EDF" w:rsidRDefault="00CE6131" w:rsidP="00CE6131">
            <w:pPr>
              <w:cnfStyle w:val="100000000000" w:firstRow="1" w:lastRow="0" w:firstColumn="0" w:lastColumn="0" w:oddVBand="0" w:evenVBand="0" w:oddHBand="0" w:evenHBand="0" w:firstRowFirstColumn="0" w:firstRowLastColumn="0" w:lastRowFirstColumn="0" w:lastRowLastColumn="0"/>
              <w:rPr>
                <w:rFonts w:cstheme="majorBidi"/>
                <w:sz w:val="20"/>
                <w:szCs w:val="20"/>
              </w:rPr>
            </w:pPr>
            <w:r w:rsidRPr="005D6EDF">
              <w:rPr>
                <w:rFonts w:cstheme="majorBidi"/>
                <w:sz w:val="20"/>
                <w:szCs w:val="20"/>
              </w:rPr>
              <w:t>f-square</w:t>
            </w:r>
          </w:p>
        </w:tc>
      </w:tr>
      <w:tr w:rsidR="00CE6131" w:rsidRPr="005D6EDF" w14:paraId="164A485B" w14:textId="77777777" w:rsidTr="0053261E">
        <w:trPr>
          <w:cnfStyle w:val="000000100000" w:firstRow="0" w:lastRow="0" w:firstColumn="0" w:lastColumn="0" w:oddVBand="0" w:evenVBand="0" w:oddHBand="1" w:evenHBand="0" w:firstRowFirstColumn="0" w:firstRowLastColumn="0" w:lastRowFirstColumn="0" w:lastRowLastColumn="0"/>
          <w:trHeight w:val="707"/>
          <w:jc w:val="center"/>
        </w:trPr>
        <w:tc>
          <w:tcPr>
            <w:cnfStyle w:val="001000000000" w:firstRow="0" w:lastRow="0" w:firstColumn="1" w:lastColumn="0" w:oddVBand="0" w:evenVBand="0" w:oddHBand="0" w:evenHBand="0" w:firstRowFirstColumn="0" w:firstRowLastColumn="0" w:lastRowFirstColumn="0" w:lastRowLastColumn="0"/>
            <w:tcW w:w="5873" w:type="dxa"/>
            <w:noWrap/>
            <w:vAlign w:val="center"/>
            <w:hideMark/>
          </w:tcPr>
          <w:p w14:paraId="39A3E71D" w14:textId="390D9A67" w:rsidR="00CE6131" w:rsidRPr="005D6EDF" w:rsidRDefault="00D879E2" w:rsidP="00CE6131">
            <w:pPr>
              <w:rPr>
                <w:rFonts w:cstheme="majorBidi"/>
                <w:sz w:val="20"/>
                <w:szCs w:val="20"/>
              </w:rPr>
            </w:pPr>
            <w:r w:rsidRPr="005D6EDF">
              <w:rPr>
                <w:sz w:val="20"/>
                <w:szCs w:val="20"/>
              </w:rPr>
              <w:t>L’utilisation</w:t>
            </w:r>
            <w:r w:rsidR="00CE6131" w:rsidRPr="005D6EDF">
              <w:rPr>
                <w:sz w:val="20"/>
                <w:szCs w:val="20"/>
              </w:rPr>
              <w:t xml:space="preserve"> des solutions digitales -&gt; L’agilité organisationnelle</w:t>
            </w:r>
          </w:p>
        </w:tc>
        <w:tc>
          <w:tcPr>
            <w:tcW w:w="1207" w:type="dxa"/>
            <w:noWrap/>
            <w:vAlign w:val="center"/>
            <w:hideMark/>
          </w:tcPr>
          <w:p w14:paraId="5FE60492" w14:textId="77777777" w:rsidR="00CE6131" w:rsidRPr="005D6EDF" w:rsidRDefault="00CE6131" w:rsidP="00CE6131">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5D6EDF">
              <w:rPr>
                <w:sz w:val="20"/>
                <w:szCs w:val="20"/>
              </w:rPr>
              <w:t>1,077</w:t>
            </w:r>
          </w:p>
        </w:tc>
      </w:tr>
    </w:tbl>
    <w:p w14:paraId="3AC69371" w14:textId="77777777" w:rsidR="00CE6131" w:rsidRPr="005D6EDF" w:rsidRDefault="00CE6131" w:rsidP="00D46C1B">
      <w:pPr>
        <w:jc w:val="center"/>
        <w:rPr>
          <w:rFonts w:cstheme="majorBidi"/>
          <w:color w:val="202124"/>
          <w:sz w:val="20"/>
          <w:szCs w:val="18"/>
        </w:rPr>
      </w:pPr>
      <w:r w:rsidRPr="005D6EDF">
        <w:rPr>
          <w:rFonts w:cstheme="majorBidi"/>
          <w:b/>
          <w:bCs/>
          <w:color w:val="202124"/>
          <w:sz w:val="20"/>
          <w:szCs w:val="18"/>
        </w:rPr>
        <w:t>Source :</w:t>
      </w:r>
      <w:r w:rsidRPr="005D6EDF">
        <w:rPr>
          <w:rFonts w:cstheme="majorBidi"/>
          <w:color w:val="202124"/>
          <w:sz w:val="20"/>
          <w:szCs w:val="18"/>
        </w:rPr>
        <w:t xml:space="preserve"> </w:t>
      </w:r>
      <w:r w:rsidR="00D46C1B">
        <w:rPr>
          <w:rFonts w:cstheme="majorBidi"/>
          <w:color w:val="202124"/>
          <w:sz w:val="20"/>
          <w:szCs w:val="18"/>
        </w:rPr>
        <w:t>Résultat</w:t>
      </w:r>
      <w:r w:rsidR="005D6EDF" w:rsidRPr="005D6EDF">
        <w:rPr>
          <w:rFonts w:cstheme="majorBidi"/>
          <w:color w:val="202124"/>
          <w:sz w:val="20"/>
          <w:szCs w:val="18"/>
        </w:rPr>
        <w:t xml:space="preserve"> du logiciel </w:t>
      </w:r>
      <w:r w:rsidRPr="005D6EDF">
        <w:rPr>
          <w:rFonts w:cstheme="majorBidi"/>
          <w:color w:val="202124"/>
          <w:sz w:val="20"/>
          <w:szCs w:val="18"/>
        </w:rPr>
        <w:t>SmartPLS</w:t>
      </w:r>
    </w:p>
    <w:p w14:paraId="6F131B5B" w14:textId="77777777" w:rsidR="005D6EDF" w:rsidRDefault="00CE6131" w:rsidP="00CE6131">
      <w:r w:rsidRPr="002E61E0">
        <w:t xml:space="preserve">Le calcul de la taille de l'effet (F²) permet d'évaluer l'impact d'une variable exogène spécifique sur une variable endogène dans le modèle. Dans cette étude, le F² entre </w:t>
      </w:r>
      <w:r w:rsidRPr="00D879E2">
        <w:t>l’utilisation des solutions digitales et l’agilité organisationnelle est de 1,077, ce qui indique un effet fort</w:t>
      </w:r>
      <w:r w:rsidRPr="002E61E0">
        <w:t xml:space="preserve"> selon les critères établis par Hair et al. (2020). </w:t>
      </w:r>
    </w:p>
    <w:p w14:paraId="4B0D72EF" w14:textId="77777777" w:rsidR="00CE6131" w:rsidRPr="002E61E0" w:rsidRDefault="00CE6131" w:rsidP="00CE6131">
      <w:r w:rsidRPr="002E61E0">
        <w:t>Une valeur de F² supérieure à 0,35 est considérée comme ayant un impact substantiel, et ce résultat dépasse largement ce seuil, suggérant que l’utilisation des solutions digitales joue un rôle important et significatif dans la prédiction de l’agilité organisationnelle.</w:t>
      </w:r>
    </w:p>
    <w:p w14:paraId="5DFF24D9" w14:textId="77777777" w:rsidR="00CE6131" w:rsidRDefault="00CE6131" w:rsidP="00CE6131">
      <w:r w:rsidRPr="002E61E0">
        <w:t>Cela signifie que les solutions digitales ont un effet majeur sur l’agilité organisationnelle, renforçant l’idée que les dimensions liées à la digitalisation (comme l'automatisation, la dématérialisation, etc.) sont des leviers essentiels pour favoriser l'agilité dans les entreprises étudiées. Ce constat souligne l'importance de ces technologies dans la transformation et l'adaptation rapide des entreprises aux défis du marché</w:t>
      </w:r>
      <w:r>
        <w:t>.</w:t>
      </w:r>
    </w:p>
    <w:p w14:paraId="2035737F" w14:textId="77777777" w:rsidR="00E03FD6" w:rsidRDefault="00CE6131" w:rsidP="00CE6131">
      <w:r>
        <w:t>Le critère d’ajustement global (</w:t>
      </w:r>
      <w:r>
        <w:rPr>
          <w:rStyle w:val="Accentuation"/>
        </w:rPr>
        <w:t>Goodness of Fit – GoF</w:t>
      </w:r>
      <w:r>
        <w:t xml:space="preserve">) permet de déterminer si le modèle de recherche est valide ou non, en se basant sur les seuils suivants : </w:t>
      </w:r>
    </w:p>
    <w:p w14:paraId="3D9CA0BC" w14:textId="77777777" w:rsidR="00E03FD6" w:rsidRDefault="00E03FD6" w:rsidP="00D4043E">
      <w:pPr>
        <w:pStyle w:val="Paragraphedeliste"/>
        <w:numPr>
          <w:ilvl w:val="0"/>
          <w:numId w:val="41"/>
        </w:numPr>
      </w:pPr>
      <w:r>
        <w:t>Une</w:t>
      </w:r>
      <w:r w:rsidR="00CE6131">
        <w:t xml:space="preserve"> valeur inférieure à 0,10 indique une mauvaise adéquation, </w:t>
      </w:r>
    </w:p>
    <w:p w14:paraId="3CCF1EB8" w14:textId="77777777" w:rsidR="00E03FD6" w:rsidRDefault="00E03FD6" w:rsidP="00D4043E">
      <w:pPr>
        <w:pStyle w:val="Paragraphedeliste"/>
        <w:numPr>
          <w:ilvl w:val="0"/>
          <w:numId w:val="41"/>
        </w:numPr>
      </w:pPr>
      <w:r>
        <w:t>Une</w:t>
      </w:r>
      <w:r w:rsidR="00CE6131">
        <w:t xml:space="preserve"> valeur comprise entre 0,10 et 0,25 représente une faible adéquation, </w:t>
      </w:r>
    </w:p>
    <w:p w14:paraId="70DA4B30" w14:textId="77777777" w:rsidR="00E03FD6" w:rsidRDefault="00E03FD6" w:rsidP="00D4043E">
      <w:pPr>
        <w:pStyle w:val="Paragraphedeliste"/>
        <w:numPr>
          <w:ilvl w:val="0"/>
          <w:numId w:val="41"/>
        </w:numPr>
      </w:pPr>
      <w:r>
        <w:t>Entre</w:t>
      </w:r>
      <w:r w:rsidR="00CE6131">
        <w:t xml:space="preserve"> 0,25 et </w:t>
      </w:r>
      <w:r>
        <w:t xml:space="preserve">0,36 une adéquation moyenne, </w:t>
      </w:r>
    </w:p>
    <w:p w14:paraId="0183622F" w14:textId="77777777" w:rsidR="00E03FD6" w:rsidRDefault="00E03FD6" w:rsidP="00D4043E">
      <w:pPr>
        <w:pStyle w:val="Paragraphedeliste"/>
        <w:numPr>
          <w:ilvl w:val="0"/>
          <w:numId w:val="41"/>
        </w:numPr>
      </w:pPr>
      <w:r>
        <w:t>U</w:t>
      </w:r>
      <w:r w:rsidR="00CE6131">
        <w:t xml:space="preserve">ne valeur supérieure à 0,36 indique une forte adéquation. </w:t>
      </w:r>
    </w:p>
    <w:p w14:paraId="285A4E5D" w14:textId="77777777" w:rsidR="00CE6131" w:rsidRPr="00CE6131" w:rsidRDefault="00CE6131" w:rsidP="00CE6131">
      <w:pPr>
        <w:rPr>
          <w:rFonts w:ascii="Simplified Arabic" w:hAnsi="Simplified Arabic" w:cs="Simplified Arabic"/>
          <w:b/>
          <w:sz w:val="28"/>
          <w:szCs w:val="28"/>
          <w:rtl/>
          <w:lang w:bidi="ar-DZ"/>
        </w:rPr>
      </w:pPr>
      <w:r>
        <w:t>Ce critère est calculé selon la formule suivante :</w:t>
      </w:r>
      <w:r w:rsidRPr="00784F36">
        <w:rPr>
          <w:rStyle w:val="Appelnotedebasdep"/>
          <w:rFonts w:ascii="Simplified Arabic" w:hAnsi="Simplified Arabic" w:cs="Simplified Arabic"/>
          <w:b/>
          <w:sz w:val="28"/>
          <w:szCs w:val="28"/>
          <w:rtl/>
          <w:lang w:bidi="ar-DZ"/>
        </w:rPr>
        <w:footnoteReference w:id="223"/>
      </w:r>
    </w:p>
    <w:p w14:paraId="2B7CFC7C" w14:textId="77777777" w:rsidR="00CE6131" w:rsidRPr="00784F36" w:rsidRDefault="00CE6131" w:rsidP="00CE6131">
      <w:pPr>
        <w:rPr>
          <w:rFonts w:ascii="Simplified Arabic" w:eastAsiaTheme="minorEastAsia" w:hAnsi="Simplified Arabic" w:cs="Simplified Arabic"/>
          <w:b/>
          <w:lang w:bidi="ar-DZ"/>
        </w:rPr>
      </w:pPr>
      <m:oMathPara>
        <m:oMath>
          <m:r>
            <m:rPr>
              <m:sty m:val="bi"/>
            </m:rPr>
            <w:rPr>
              <w:rFonts w:ascii="Cambria Math" w:hAnsi="Cambria Math" w:cs="Simplified Arabic"/>
              <w:lang w:bidi="ar-DZ"/>
            </w:rPr>
            <m:t>GOF</m:t>
          </m:r>
          <m:r>
            <m:rPr>
              <m:sty m:val="b"/>
            </m:rPr>
            <w:rPr>
              <w:rFonts w:ascii="Cambria Math" w:hAnsi="Cambria Math" w:cs="Simplified Arabic"/>
              <w:lang w:bidi="ar-DZ"/>
            </w:rPr>
            <m:t>=</m:t>
          </m:r>
          <m:rad>
            <m:radPr>
              <m:degHide m:val="1"/>
              <m:ctrlPr>
                <w:rPr>
                  <w:rFonts w:ascii="Cambria Math" w:hAnsi="Cambria Math" w:cs="Simplified Arabic"/>
                  <w:b/>
                  <w:lang w:bidi="ar-DZ"/>
                </w:rPr>
              </m:ctrlPr>
            </m:radPr>
            <m:deg/>
            <m:e>
              <m:r>
                <m:rPr>
                  <m:sty m:val="bi"/>
                </m:rPr>
                <w:rPr>
                  <w:rFonts w:ascii="Cambria Math" w:hAnsi="Cambria Math" w:cs="Simplified Arabic"/>
                  <w:lang w:bidi="ar-DZ"/>
                </w:rPr>
                <m:t>(</m:t>
              </m:r>
              <m:acc>
                <m:accPr>
                  <m:chr m:val="̅"/>
                  <m:ctrlPr>
                    <w:rPr>
                      <w:rFonts w:ascii="Cambria Math" w:hAnsi="Cambria Math" w:cs="Simplified Arabic"/>
                      <w:b/>
                      <w:i/>
                      <w:lang w:bidi="ar-DZ"/>
                    </w:rPr>
                  </m:ctrlPr>
                </m:accPr>
                <m:e>
                  <m:sSup>
                    <m:sSupPr>
                      <m:ctrlPr>
                        <w:rPr>
                          <w:rFonts w:ascii="Cambria Math" w:hAnsi="Cambria Math" w:cs="Simplified Arabic"/>
                          <w:b/>
                          <w:i/>
                          <w:lang w:bidi="ar-DZ"/>
                        </w:rPr>
                      </m:ctrlPr>
                    </m:sSupPr>
                    <m:e>
                      <m:r>
                        <m:rPr>
                          <m:sty m:val="bi"/>
                        </m:rPr>
                        <w:rPr>
                          <w:rFonts w:ascii="Cambria Math" w:hAnsi="Cambria Math" w:cs="Simplified Arabic"/>
                          <w:lang w:bidi="ar-DZ"/>
                        </w:rPr>
                        <m:t>R</m:t>
                      </m:r>
                    </m:e>
                    <m:sup>
                      <m:r>
                        <m:rPr>
                          <m:sty m:val="bi"/>
                        </m:rPr>
                        <w:rPr>
                          <w:rFonts w:ascii="Cambria Math" w:hAnsi="Cambria Math" w:cs="Simplified Arabic"/>
                          <w:lang w:bidi="ar-DZ"/>
                        </w:rPr>
                        <m:t>2</m:t>
                      </m:r>
                    </m:sup>
                  </m:sSup>
                </m:e>
              </m:acc>
              <m:r>
                <m:rPr>
                  <m:sty m:val="bi"/>
                </m:rPr>
                <w:rPr>
                  <w:rFonts w:ascii="Cambria Math" w:hAnsi="Cambria Math" w:cs="Simplified Arabic"/>
                  <w:lang w:bidi="ar-DZ"/>
                </w:rPr>
                <m:t>×</m:t>
              </m:r>
              <m:acc>
                <m:accPr>
                  <m:chr m:val="̅"/>
                  <m:ctrlPr>
                    <w:rPr>
                      <w:rFonts w:ascii="Cambria Math" w:hAnsi="Cambria Math" w:cs="Simplified Arabic"/>
                      <w:b/>
                      <w:i/>
                      <w:lang w:bidi="ar-DZ"/>
                    </w:rPr>
                  </m:ctrlPr>
                </m:accPr>
                <m:e>
                  <m:r>
                    <m:rPr>
                      <m:sty m:val="bi"/>
                    </m:rPr>
                    <w:rPr>
                      <w:rFonts w:ascii="Cambria Math" w:hAnsi="Cambria Math" w:cs="Simplified Arabic"/>
                      <w:lang w:bidi="ar-DZ"/>
                    </w:rPr>
                    <m:t>AVE</m:t>
                  </m:r>
                </m:e>
              </m:acc>
              <m:r>
                <m:rPr>
                  <m:sty m:val="bi"/>
                </m:rPr>
                <w:rPr>
                  <w:rFonts w:ascii="Cambria Math" w:hAnsi="Cambria Math" w:cs="Simplified Arabic"/>
                  <w:lang w:bidi="ar-DZ"/>
                </w:rPr>
                <m:t>)</m:t>
              </m:r>
            </m:e>
          </m:rad>
        </m:oMath>
      </m:oMathPara>
    </w:p>
    <w:p w14:paraId="74EEF6F3" w14:textId="77777777" w:rsidR="0053261E" w:rsidRDefault="00CE6131" w:rsidP="0053261E">
      <w:r>
        <w:lastRenderedPageBreak/>
        <w:t xml:space="preserve">Dans la présente étude, la valeur obtenue est de </w:t>
      </w:r>
      <w:r>
        <w:rPr>
          <w:rStyle w:val="lev"/>
        </w:rPr>
        <w:t>0,42</w:t>
      </w:r>
      <w:r>
        <w:t xml:space="preserve">, ce qui permet de conclure que le modèle de recherche présente une </w:t>
      </w:r>
      <w:r>
        <w:rPr>
          <w:rStyle w:val="lev"/>
        </w:rPr>
        <w:t>forte qualité d’ajustement</w:t>
      </w:r>
      <w:r w:rsidR="0053261E">
        <w:t>.</w:t>
      </w:r>
    </w:p>
    <w:p w14:paraId="0E84BEEE" w14:textId="77777777" w:rsidR="00E03FD6" w:rsidRDefault="00E03FD6" w:rsidP="001D6F6F">
      <w:pPr>
        <w:pStyle w:val="Paragraphedeliste"/>
        <w:numPr>
          <w:ilvl w:val="0"/>
          <w:numId w:val="38"/>
        </w:numPr>
        <w:ind w:left="499" w:hanging="357"/>
        <w:outlineLvl w:val="2"/>
        <w:rPr>
          <w:b/>
          <w:bCs/>
        </w:rPr>
      </w:pPr>
      <w:bookmarkStart w:id="551" w:name="_Toc199167198"/>
      <w:bookmarkStart w:id="552" w:name="_Toc199265714"/>
      <w:bookmarkStart w:id="553" w:name="_Toc200837490"/>
      <w:r w:rsidRPr="00E03FD6">
        <w:rPr>
          <w:b/>
          <w:bCs/>
        </w:rPr>
        <w:t xml:space="preserve">Analyse descriptive des </w:t>
      </w:r>
      <w:r>
        <w:rPr>
          <w:b/>
          <w:bCs/>
        </w:rPr>
        <w:t>c</w:t>
      </w:r>
      <w:r w:rsidRPr="00E03FD6">
        <w:rPr>
          <w:b/>
          <w:bCs/>
        </w:rPr>
        <w:t>aractéristiques démographiques et professionnelles d</w:t>
      </w:r>
      <w:r>
        <w:rPr>
          <w:b/>
          <w:bCs/>
        </w:rPr>
        <w:t>es répondants :</w:t>
      </w:r>
      <w:bookmarkEnd w:id="551"/>
      <w:bookmarkEnd w:id="552"/>
      <w:bookmarkEnd w:id="553"/>
      <w:r>
        <w:rPr>
          <w:b/>
          <w:bCs/>
        </w:rPr>
        <w:t xml:space="preserve"> </w:t>
      </w:r>
    </w:p>
    <w:p w14:paraId="159D68E3" w14:textId="77777777" w:rsidR="00CE6131" w:rsidRDefault="00E03FD6" w:rsidP="001D6F6F">
      <w:pPr>
        <w:pStyle w:val="Paragraphedeliste"/>
        <w:numPr>
          <w:ilvl w:val="1"/>
          <w:numId w:val="42"/>
        </w:numPr>
        <w:ind w:left="357" w:hanging="357"/>
        <w:outlineLvl w:val="3"/>
        <w:rPr>
          <w:b/>
          <w:bCs/>
        </w:rPr>
      </w:pPr>
      <w:bookmarkStart w:id="554" w:name="_Toc199167199"/>
      <w:bookmarkStart w:id="555" w:name="_Toc199265715"/>
      <w:bookmarkStart w:id="556" w:name="_Toc200837491"/>
      <w:r w:rsidRPr="00E03FD6">
        <w:rPr>
          <w:b/>
          <w:bCs/>
        </w:rPr>
        <w:t>La répartition de l’échantillon par branche d’activité de l’entreprise :</w:t>
      </w:r>
      <w:bookmarkEnd w:id="554"/>
      <w:bookmarkEnd w:id="555"/>
      <w:bookmarkEnd w:id="556"/>
    </w:p>
    <w:p w14:paraId="52CD7753" w14:textId="0E60C58C" w:rsidR="00143648" w:rsidRPr="00143648" w:rsidRDefault="00143648" w:rsidP="00143648">
      <w:pPr>
        <w:pStyle w:val="Lgende"/>
        <w:keepNext/>
        <w:jc w:val="center"/>
        <w:rPr>
          <w:b w:val="0"/>
          <w:bCs w:val="0"/>
          <w:color w:val="auto"/>
          <w:sz w:val="22"/>
          <w:szCs w:val="22"/>
        </w:rPr>
      </w:pPr>
      <w:bookmarkStart w:id="557" w:name="_Toc200838487"/>
      <w:r w:rsidRPr="00143648">
        <w:rPr>
          <w:color w:val="auto"/>
          <w:sz w:val="22"/>
          <w:szCs w:val="22"/>
        </w:rPr>
        <w:t xml:space="preserve">Tableau </w:t>
      </w:r>
      <w:r w:rsidRPr="00143648">
        <w:rPr>
          <w:color w:val="auto"/>
          <w:sz w:val="22"/>
          <w:szCs w:val="22"/>
        </w:rPr>
        <w:fldChar w:fldCharType="begin"/>
      </w:r>
      <w:r w:rsidRPr="00143648">
        <w:rPr>
          <w:color w:val="auto"/>
          <w:sz w:val="22"/>
          <w:szCs w:val="22"/>
        </w:rPr>
        <w:instrText xml:space="preserve"> SEQ Tableau \* ARABIC </w:instrText>
      </w:r>
      <w:r w:rsidRPr="00143648">
        <w:rPr>
          <w:color w:val="auto"/>
          <w:sz w:val="22"/>
          <w:szCs w:val="22"/>
        </w:rPr>
        <w:fldChar w:fldCharType="separate"/>
      </w:r>
      <w:r w:rsidR="00711384">
        <w:rPr>
          <w:noProof/>
          <w:color w:val="auto"/>
          <w:sz w:val="22"/>
          <w:szCs w:val="22"/>
        </w:rPr>
        <w:t>9</w:t>
      </w:r>
      <w:r w:rsidRPr="00143648">
        <w:rPr>
          <w:color w:val="auto"/>
          <w:sz w:val="22"/>
          <w:szCs w:val="22"/>
        </w:rPr>
        <w:fldChar w:fldCharType="end"/>
      </w:r>
      <w:r w:rsidRPr="00143648">
        <w:rPr>
          <w:color w:val="auto"/>
          <w:sz w:val="22"/>
          <w:szCs w:val="22"/>
        </w:rPr>
        <w:t xml:space="preserve">: </w:t>
      </w:r>
      <w:r w:rsidRPr="00143648">
        <w:rPr>
          <w:b w:val="0"/>
          <w:bCs w:val="0"/>
          <w:color w:val="auto"/>
          <w:sz w:val="22"/>
          <w:szCs w:val="22"/>
        </w:rPr>
        <w:t>La répartition de l’échantillon par branche d’activité de l’entreprise</w:t>
      </w:r>
      <w:bookmarkEnd w:id="557"/>
    </w:p>
    <w:tbl>
      <w:tblPr>
        <w:tblStyle w:val="TableauGrille4-Accentuation52"/>
        <w:tblW w:w="6248" w:type="dxa"/>
        <w:jc w:val="center"/>
        <w:tblLook w:val="04A0" w:firstRow="1" w:lastRow="0" w:firstColumn="1" w:lastColumn="0" w:noHBand="0" w:noVBand="1"/>
      </w:tblPr>
      <w:tblGrid>
        <w:gridCol w:w="2633"/>
        <w:gridCol w:w="1584"/>
        <w:gridCol w:w="2031"/>
      </w:tblGrid>
      <w:tr w:rsidR="00143648" w:rsidRPr="007E4689" w14:paraId="7CF2FA04" w14:textId="77777777" w:rsidTr="00143648">
        <w:trPr>
          <w:cnfStyle w:val="100000000000" w:firstRow="1" w:lastRow="0" w:firstColumn="0" w:lastColumn="0" w:oddVBand="0" w:evenVBand="0" w:oddHBand="0" w:evenHBand="0" w:firstRowFirstColumn="0" w:firstRowLastColumn="0" w:lastRowFirstColumn="0" w:lastRowLastColumn="0"/>
          <w:trHeight w:val="316"/>
          <w:jc w:val="center"/>
        </w:trPr>
        <w:tc>
          <w:tcPr>
            <w:cnfStyle w:val="001000000000" w:firstRow="0" w:lastRow="0" w:firstColumn="1" w:lastColumn="0" w:oddVBand="0" w:evenVBand="0" w:oddHBand="0" w:evenHBand="0" w:firstRowFirstColumn="0" w:firstRowLastColumn="0" w:lastRowFirstColumn="0" w:lastRowLastColumn="0"/>
            <w:tcW w:w="2633" w:type="dxa"/>
            <w:noWrap/>
            <w:hideMark/>
          </w:tcPr>
          <w:p w14:paraId="2F678119" w14:textId="77777777" w:rsidR="00143648" w:rsidRPr="003D64F5" w:rsidRDefault="00143648" w:rsidP="004837A5">
            <w:pPr>
              <w:jc w:val="center"/>
              <w:rPr>
                <w:rFonts w:cstheme="majorBidi"/>
              </w:rPr>
            </w:pPr>
            <w:r w:rsidRPr="003D64F5">
              <w:rPr>
                <w:rFonts w:cstheme="majorBidi"/>
              </w:rPr>
              <w:t>Réponse</w:t>
            </w:r>
          </w:p>
        </w:tc>
        <w:tc>
          <w:tcPr>
            <w:tcW w:w="1584" w:type="dxa"/>
            <w:noWrap/>
            <w:hideMark/>
          </w:tcPr>
          <w:p w14:paraId="30D05CAC" w14:textId="77777777" w:rsidR="00143648" w:rsidRPr="003D64F5" w:rsidRDefault="00143648" w:rsidP="004837A5">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3D64F5">
              <w:rPr>
                <w:rFonts w:cstheme="majorBidi"/>
              </w:rPr>
              <w:t>Fréquence</w:t>
            </w:r>
          </w:p>
        </w:tc>
        <w:tc>
          <w:tcPr>
            <w:tcW w:w="2031" w:type="dxa"/>
            <w:noWrap/>
            <w:hideMark/>
          </w:tcPr>
          <w:p w14:paraId="447FFBFD" w14:textId="77777777" w:rsidR="00143648" w:rsidRPr="003D64F5" w:rsidRDefault="00143648" w:rsidP="004837A5">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3D64F5">
              <w:rPr>
                <w:rFonts w:cstheme="majorBidi"/>
              </w:rPr>
              <w:t>Pourcentage</w:t>
            </w:r>
          </w:p>
        </w:tc>
      </w:tr>
      <w:tr w:rsidR="00143648" w:rsidRPr="007E4689" w14:paraId="0B8FC249" w14:textId="77777777" w:rsidTr="00143648">
        <w:trPr>
          <w:cnfStyle w:val="000000100000" w:firstRow="0" w:lastRow="0" w:firstColumn="0" w:lastColumn="0" w:oddVBand="0" w:evenVBand="0" w:oddHBand="1" w:evenHBand="0" w:firstRowFirstColumn="0" w:firstRowLastColumn="0" w:lastRowFirstColumn="0" w:lastRowLastColumn="0"/>
          <w:trHeight w:val="316"/>
          <w:jc w:val="center"/>
        </w:trPr>
        <w:tc>
          <w:tcPr>
            <w:cnfStyle w:val="001000000000" w:firstRow="0" w:lastRow="0" w:firstColumn="1" w:lastColumn="0" w:oddVBand="0" w:evenVBand="0" w:oddHBand="0" w:evenHBand="0" w:firstRowFirstColumn="0" w:firstRowLastColumn="0" w:lastRowFirstColumn="0" w:lastRowLastColumn="0"/>
            <w:tcW w:w="2633" w:type="dxa"/>
            <w:noWrap/>
          </w:tcPr>
          <w:p w14:paraId="106E54E1" w14:textId="77777777" w:rsidR="00143648" w:rsidRPr="007E4689" w:rsidRDefault="00143648" w:rsidP="004837A5">
            <w:pPr>
              <w:jc w:val="center"/>
              <w:rPr>
                <w:rFonts w:cstheme="majorBidi"/>
                <w:color w:val="000000"/>
                <w:lang w:bidi="ar-DZ"/>
              </w:rPr>
            </w:pPr>
            <w:r>
              <w:t>Agroalimentaire</w:t>
            </w:r>
          </w:p>
        </w:tc>
        <w:tc>
          <w:tcPr>
            <w:tcW w:w="1584" w:type="dxa"/>
            <w:noWrap/>
          </w:tcPr>
          <w:p w14:paraId="73BB0517" w14:textId="77777777" w:rsidR="00143648" w:rsidRPr="00F25D10" w:rsidRDefault="00143648" w:rsidP="004837A5">
            <w:pPr>
              <w:jc w:val="center"/>
              <w:cnfStyle w:val="000000100000" w:firstRow="0" w:lastRow="0" w:firstColumn="0" w:lastColumn="0" w:oddVBand="0" w:evenVBand="0" w:oddHBand="1" w:evenHBand="0" w:firstRowFirstColumn="0" w:firstRowLastColumn="0" w:lastRowFirstColumn="0" w:lastRowLastColumn="0"/>
              <w:rPr>
                <w:b/>
                <w:bCs/>
              </w:rPr>
            </w:pPr>
            <w:r w:rsidRPr="00F25D10">
              <w:rPr>
                <w:b/>
              </w:rPr>
              <w:t>15</w:t>
            </w:r>
          </w:p>
        </w:tc>
        <w:tc>
          <w:tcPr>
            <w:tcW w:w="2031" w:type="dxa"/>
            <w:noWrap/>
          </w:tcPr>
          <w:p w14:paraId="68BF3CE3" w14:textId="77777777" w:rsidR="00143648" w:rsidRPr="00F25D10" w:rsidRDefault="00143648" w:rsidP="004837A5">
            <w:pPr>
              <w:jc w:val="center"/>
              <w:cnfStyle w:val="000000100000" w:firstRow="0" w:lastRow="0" w:firstColumn="0" w:lastColumn="0" w:oddVBand="0" w:evenVBand="0" w:oddHBand="1" w:evenHBand="0" w:firstRowFirstColumn="0" w:firstRowLastColumn="0" w:lastRowFirstColumn="0" w:lastRowLastColumn="0"/>
              <w:rPr>
                <w:b/>
                <w:bCs/>
              </w:rPr>
            </w:pPr>
            <w:r w:rsidRPr="00F25D10">
              <w:rPr>
                <w:b/>
              </w:rPr>
              <w:t>9,9</w:t>
            </w:r>
          </w:p>
        </w:tc>
      </w:tr>
      <w:tr w:rsidR="00143648" w:rsidRPr="007E4689" w14:paraId="67F0F074" w14:textId="77777777" w:rsidTr="00143648">
        <w:trPr>
          <w:trHeight w:val="316"/>
          <w:jc w:val="center"/>
        </w:trPr>
        <w:tc>
          <w:tcPr>
            <w:cnfStyle w:val="001000000000" w:firstRow="0" w:lastRow="0" w:firstColumn="1" w:lastColumn="0" w:oddVBand="0" w:evenVBand="0" w:oddHBand="0" w:evenHBand="0" w:firstRowFirstColumn="0" w:firstRowLastColumn="0" w:lastRowFirstColumn="0" w:lastRowLastColumn="0"/>
            <w:tcW w:w="2633" w:type="dxa"/>
            <w:noWrap/>
          </w:tcPr>
          <w:p w14:paraId="251D1AA0" w14:textId="77777777" w:rsidR="00143648" w:rsidRPr="007E4689" w:rsidRDefault="00143648" w:rsidP="004837A5">
            <w:pPr>
              <w:jc w:val="center"/>
              <w:rPr>
                <w:rFonts w:cstheme="majorBidi"/>
                <w:color w:val="000000"/>
                <w:lang w:bidi="ar-DZ"/>
              </w:rPr>
            </w:pPr>
            <w:r>
              <w:t>BTPH</w:t>
            </w:r>
          </w:p>
        </w:tc>
        <w:tc>
          <w:tcPr>
            <w:tcW w:w="1584" w:type="dxa"/>
            <w:noWrap/>
          </w:tcPr>
          <w:p w14:paraId="68933720" w14:textId="77777777" w:rsidR="00143648" w:rsidRPr="00F25D10" w:rsidRDefault="00143648" w:rsidP="004837A5">
            <w:pPr>
              <w:jc w:val="center"/>
              <w:cnfStyle w:val="000000000000" w:firstRow="0" w:lastRow="0" w:firstColumn="0" w:lastColumn="0" w:oddVBand="0" w:evenVBand="0" w:oddHBand="0" w:evenHBand="0" w:firstRowFirstColumn="0" w:firstRowLastColumn="0" w:lastRowFirstColumn="0" w:lastRowLastColumn="0"/>
              <w:rPr>
                <w:b/>
                <w:bCs/>
              </w:rPr>
            </w:pPr>
            <w:r w:rsidRPr="00F25D10">
              <w:rPr>
                <w:b/>
              </w:rPr>
              <w:t>16</w:t>
            </w:r>
          </w:p>
        </w:tc>
        <w:tc>
          <w:tcPr>
            <w:tcW w:w="2031" w:type="dxa"/>
            <w:noWrap/>
          </w:tcPr>
          <w:p w14:paraId="72B6C002" w14:textId="77777777" w:rsidR="00143648" w:rsidRPr="00F25D10" w:rsidRDefault="00143648" w:rsidP="004837A5">
            <w:pPr>
              <w:jc w:val="center"/>
              <w:cnfStyle w:val="000000000000" w:firstRow="0" w:lastRow="0" w:firstColumn="0" w:lastColumn="0" w:oddVBand="0" w:evenVBand="0" w:oddHBand="0" w:evenHBand="0" w:firstRowFirstColumn="0" w:firstRowLastColumn="0" w:lastRowFirstColumn="0" w:lastRowLastColumn="0"/>
              <w:rPr>
                <w:b/>
                <w:bCs/>
              </w:rPr>
            </w:pPr>
            <w:r w:rsidRPr="00F25D10">
              <w:rPr>
                <w:b/>
              </w:rPr>
              <w:t>10,5</w:t>
            </w:r>
          </w:p>
        </w:tc>
      </w:tr>
      <w:tr w:rsidR="00143648" w:rsidRPr="007E4689" w14:paraId="09A03EFE" w14:textId="77777777" w:rsidTr="00143648">
        <w:trPr>
          <w:cnfStyle w:val="000000100000" w:firstRow="0" w:lastRow="0" w:firstColumn="0" w:lastColumn="0" w:oddVBand="0" w:evenVBand="0" w:oddHBand="1" w:evenHBand="0" w:firstRowFirstColumn="0" w:firstRowLastColumn="0" w:lastRowFirstColumn="0" w:lastRowLastColumn="0"/>
          <w:trHeight w:val="316"/>
          <w:jc w:val="center"/>
        </w:trPr>
        <w:tc>
          <w:tcPr>
            <w:cnfStyle w:val="001000000000" w:firstRow="0" w:lastRow="0" w:firstColumn="1" w:lastColumn="0" w:oddVBand="0" w:evenVBand="0" w:oddHBand="0" w:evenHBand="0" w:firstRowFirstColumn="0" w:firstRowLastColumn="0" w:lastRowFirstColumn="0" w:lastRowLastColumn="0"/>
            <w:tcW w:w="2633" w:type="dxa"/>
            <w:noWrap/>
          </w:tcPr>
          <w:p w14:paraId="2145895B" w14:textId="77777777" w:rsidR="00143648" w:rsidRPr="007E4689" w:rsidRDefault="00143648" w:rsidP="004837A5">
            <w:pPr>
              <w:jc w:val="center"/>
              <w:rPr>
                <w:rFonts w:cstheme="majorBidi"/>
                <w:color w:val="000000"/>
                <w:lang w:bidi="ar-DZ"/>
              </w:rPr>
            </w:pPr>
            <w:r w:rsidRPr="00934439">
              <w:t>Activités financières et d'assurance</w:t>
            </w:r>
          </w:p>
        </w:tc>
        <w:tc>
          <w:tcPr>
            <w:tcW w:w="1584" w:type="dxa"/>
            <w:noWrap/>
          </w:tcPr>
          <w:p w14:paraId="03B31B2A" w14:textId="77777777" w:rsidR="00143648" w:rsidRPr="00F25D10" w:rsidRDefault="00143648" w:rsidP="004837A5">
            <w:pPr>
              <w:jc w:val="center"/>
              <w:cnfStyle w:val="000000100000" w:firstRow="0" w:lastRow="0" w:firstColumn="0" w:lastColumn="0" w:oddVBand="0" w:evenVBand="0" w:oddHBand="1" w:evenHBand="0" w:firstRowFirstColumn="0" w:firstRowLastColumn="0" w:lastRowFirstColumn="0" w:lastRowLastColumn="0"/>
              <w:rPr>
                <w:b/>
                <w:bCs/>
              </w:rPr>
            </w:pPr>
            <w:r w:rsidRPr="00F25D10">
              <w:rPr>
                <w:b/>
              </w:rPr>
              <w:t>36</w:t>
            </w:r>
          </w:p>
        </w:tc>
        <w:tc>
          <w:tcPr>
            <w:tcW w:w="2031" w:type="dxa"/>
            <w:noWrap/>
          </w:tcPr>
          <w:p w14:paraId="0925C917" w14:textId="77777777" w:rsidR="00143648" w:rsidRPr="00F25D10" w:rsidRDefault="00143648" w:rsidP="004837A5">
            <w:pPr>
              <w:jc w:val="center"/>
              <w:cnfStyle w:val="000000100000" w:firstRow="0" w:lastRow="0" w:firstColumn="0" w:lastColumn="0" w:oddVBand="0" w:evenVBand="0" w:oddHBand="1" w:evenHBand="0" w:firstRowFirstColumn="0" w:firstRowLastColumn="0" w:lastRowFirstColumn="0" w:lastRowLastColumn="0"/>
              <w:rPr>
                <w:b/>
                <w:bCs/>
              </w:rPr>
            </w:pPr>
            <w:r w:rsidRPr="00F25D10">
              <w:rPr>
                <w:b/>
              </w:rPr>
              <w:t>23,7</w:t>
            </w:r>
          </w:p>
        </w:tc>
      </w:tr>
      <w:tr w:rsidR="00143648" w:rsidRPr="007E4689" w14:paraId="217547DB" w14:textId="77777777" w:rsidTr="00143648">
        <w:trPr>
          <w:trHeight w:val="316"/>
          <w:jc w:val="center"/>
        </w:trPr>
        <w:tc>
          <w:tcPr>
            <w:cnfStyle w:val="001000000000" w:firstRow="0" w:lastRow="0" w:firstColumn="1" w:lastColumn="0" w:oddVBand="0" w:evenVBand="0" w:oddHBand="0" w:evenHBand="0" w:firstRowFirstColumn="0" w:firstRowLastColumn="0" w:lastRowFirstColumn="0" w:lastRowLastColumn="0"/>
            <w:tcW w:w="2633" w:type="dxa"/>
            <w:noWrap/>
          </w:tcPr>
          <w:p w14:paraId="639D3C43" w14:textId="77777777" w:rsidR="00143648" w:rsidRPr="007E4689" w:rsidRDefault="00143648" w:rsidP="004837A5">
            <w:pPr>
              <w:jc w:val="center"/>
              <w:rPr>
                <w:rFonts w:cstheme="majorBidi"/>
                <w:color w:val="000000"/>
                <w:lang w:bidi="ar-DZ"/>
              </w:rPr>
            </w:pPr>
            <w:r>
              <w:t>Activités pétrolières et dérivées</w:t>
            </w:r>
          </w:p>
        </w:tc>
        <w:tc>
          <w:tcPr>
            <w:tcW w:w="1584" w:type="dxa"/>
            <w:noWrap/>
          </w:tcPr>
          <w:p w14:paraId="221DB3B4" w14:textId="77777777" w:rsidR="00143648" w:rsidRPr="00F25D10" w:rsidRDefault="00143648" w:rsidP="004837A5">
            <w:pPr>
              <w:jc w:val="center"/>
              <w:cnfStyle w:val="000000000000" w:firstRow="0" w:lastRow="0" w:firstColumn="0" w:lastColumn="0" w:oddVBand="0" w:evenVBand="0" w:oddHBand="0" w:evenHBand="0" w:firstRowFirstColumn="0" w:firstRowLastColumn="0" w:lastRowFirstColumn="0" w:lastRowLastColumn="0"/>
              <w:rPr>
                <w:b/>
                <w:bCs/>
              </w:rPr>
            </w:pPr>
            <w:r w:rsidRPr="00F25D10">
              <w:rPr>
                <w:b/>
              </w:rPr>
              <w:t>10</w:t>
            </w:r>
          </w:p>
        </w:tc>
        <w:tc>
          <w:tcPr>
            <w:tcW w:w="2031" w:type="dxa"/>
            <w:noWrap/>
          </w:tcPr>
          <w:p w14:paraId="6883C04D" w14:textId="77777777" w:rsidR="00143648" w:rsidRPr="00F25D10" w:rsidRDefault="00143648" w:rsidP="004837A5">
            <w:pPr>
              <w:jc w:val="center"/>
              <w:cnfStyle w:val="000000000000" w:firstRow="0" w:lastRow="0" w:firstColumn="0" w:lastColumn="0" w:oddVBand="0" w:evenVBand="0" w:oddHBand="0" w:evenHBand="0" w:firstRowFirstColumn="0" w:firstRowLastColumn="0" w:lastRowFirstColumn="0" w:lastRowLastColumn="0"/>
              <w:rPr>
                <w:b/>
                <w:bCs/>
              </w:rPr>
            </w:pPr>
            <w:r w:rsidRPr="00F25D10">
              <w:rPr>
                <w:b/>
              </w:rPr>
              <w:t>6,6</w:t>
            </w:r>
          </w:p>
        </w:tc>
      </w:tr>
      <w:tr w:rsidR="00143648" w:rsidRPr="007E4689" w14:paraId="6893E3FF" w14:textId="77777777" w:rsidTr="00143648">
        <w:trPr>
          <w:cnfStyle w:val="000000100000" w:firstRow="0" w:lastRow="0" w:firstColumn="0" w:lastColumn="0" w:oddVBand="0" w:evenVBand="0" w:oddHBand="1" w:evenHBand="0" w:firstRowFirstColumn="0" w:firstRowLastColumn="0" w:lastRowFirstColumn="0" w:lastRowLastColumn="0"/>
          <w:trHeight w:val="316"/>
          <w:jc w:val="center"/>
        </w:trPr>
        <w:tc>
          <w:tcPr>
            <w:cnfStyle w:val="001000000000" w:firstRow="0" w:lastRow="0" w:firstColumn="1" w:lastColumn="0" w:oddVBand="0" w:evenVBand="0" w:oddHBand="0" w:evenHBand="0" w:firstRowFirstColumn="0" w:firstRowLastColumn="0" w:lastRowFirstColumn="0" w:lastRowLastColumn="0"/>
            <w:tcW w:w="2633" w:type="dxa"/>
            <w:noWrap/>
          </w:tcPr>
          <w:p w14:paraId="2B525608" w14:textId="77777777" w:rsidR="00143648" w:rsidRDefault="00143648" w:rsidP="004837A5">
            <w:pPr>
              <w:jc w:val="center"/>
            </w:pPr>
            <w:r>
              <w:t>Télécommunication</w:t>
            </w:r>
          </w:p>
        </w:tc>
        <w:tc>
          <w:tcPr>
            <w:tcW w:w="1584" w:type="dxa"/>
            <w:noWrap/>
          </w:tcPr>
          <w:p w14:paraId="10BB3099" w14:textId="77777777" w:rsidR="00143648" w:rsidRPr="00F25D10" w:rsidRDefault="00143648" w:rsidP="004837A5">
            <w:pPr>
              <w:jc w:val="center"/>
              <w:cnfStyle w:val="000000100000" w:firstRow="0" w:lastRow="0" w:firstColumn="0" w:lastColumn="0" w:oddVBand="0" w:evenVBand="0" w:oddHBand="1" w:evenHBand="0" w:firstRowFirstColumn="0" w:firstRowLastColumn="0" w:lastRowFirstColumn="0" w:lastRowLastColumn="0"/>
              <w:rPr>
                <w:b/>
                <w:bCs/>
              </w:rPr>
            </w:pPr>
            <w:r w:rsidRPr="00F25D10">
              <w:rPr>
                <w:b/>
              </w:rPr>
              <w:t>6</w:t>
            </w:r>
          </w:p>
        </w:tc>
        <w:tc>
          <w:tcPr>
            <w:tcW w:w="2031" w:type="dxa"/>
            <w:noWrap/>
          </w:tcPr>
          <w:p w14:paraId="78442031" w14:textId="77777777" w:rsidR="00143648" w:rsidRPr="00F25D10" w:rsidRDefault="00143648" w:rsidP="004837A5">
            <w:pPr>
              <w:jc w:val="center"/>
              <w:cnfStyle w:val="000000100000" w:firstRow="0" w:lastRow="0" w:firstColumn="0" w:lastColumn="0" w:oddVBand="0" w:evenVBand="0" w:oddHBand="1" w:evenHBand="0" w:firstRowFirstColumn="0" w:firstRowLastColumn="0" w:lastRowFirstColumn="0" w:lastRowLastColumn="0"/>
              <w:rPr>
                <w:b/>
                <w:bCs/>
              </w:rPr>
            </w:pPr>
            <w:r w:rsidRPr="00F25D10">
              <w:rPr>
                <w:b/>
              </w:rPr>
              <w:t>3,9</w:t>
            </w:r>
          </w:p>
        </w:tc>
      </w:tr>
      <w:tr w:rsidR="00143648" w:rsidRPr="007E4689" w14:paraId="38C98EFE" w14:textId="77777777" w:rsidTr="00143648">
        <w:trPr>
          <w:trHeight w:val="316"/>
          <w:jc w:val="center"/>
        </w:trPr>
        <w:tc>
          <w:tcPr>
            <w:cnfStyle w:val="001000000000" w:firstRow="0" w:lastRow="0" w:firstColumn="1" w:lastColumn="0" w:oddVBand="0" w:evenVBand="0" w:oddHBand="0" w:evenHBand="0" w:firstRowFirstColumn="0" w:firstRowLastColumn="0" w:lastRowFirstColumn="0" w:lastRowLastColumn="0"/>
            <w:tcW w:w="2633" w:type="dxa"/>
            <w:noWrap/>
          </w:tcPr>
          <w:p w14:paraId="0C9E9292" w14:textId="77777777" w:rsidR="00143648" w:rsidRDefault="00143648" w:rsidP="004837A5">
            <w:pPr>
              <w:jc w:val="center"/>
            </w:pPr>
            <w:r>
              <w:t>Autres</w:t>
            </w:r>
          </w:p>
        </w:tc>
        <w:tc>
          <w:tcPr>
            <w:tcW w:w="1584" w:type="dxa"/>
            <w:noWrap/>
          </w:tcPr>
          <w:p w14:paraId="3A6991DA" w14:textId="77777777" w:rsidR="00143648" w:rsidRPr="00F25D10" w:rsidRDefault="00143648" w:rsidP="004837A5">
            <w:pPr>
              <w:jc w:val="center"/>
              <w:cnfStyle w:val="000000000000" w:firstRow="0" w:lastRow="0" w:firstColumn="0" w:lastColumn="0" w:oddVBand="0" w:evenVBand="0" w:oddHBand="0" w:evenHBand="0" w:firstRowFirstColumn="0" w:firstRowLastColumn="0" w:lastRowFirstColumn="0" w:lastRowLastColumn="0"/>
              <w:rPr>
                <w:b/>
                <w:bCs/>
              </w:rPr>
            </w:pPr>
            <w:r w:rsidRPr="00F25D10">
              <w:rPr>
                <w:b/>
              </w:rPr>
              <w:t>69</w:t>
            </w:r>
          </w:p>
        </w:tc>
        <w:tc>
          <w:tcPr>
            <w:tcW w:w="2031" w:type="dxa"/>
            <w:noWrap/>
          </w:tcPr>
          <w:p w14:paraId="7F0D357A" w14:textId="77777777" w:rsidR="00143648" w:rsidRPr="00F25D10" w:rsidRDefault="00143648" w:rsidP="004837A5">
            <w:pPr>
              <w:jc w:val="center"/>
              <w:cnfStyle w:val="000000000000" w:firstRow="0" w:lastRow="0" w:firstColumn="0" w:lastColumn="0" w:oddVBand="0" w:evenVBand="0" w:oddHBand="0" w:evenHBand="0" w:firstRowFirstColumn="0" w:firstRowLastColumn="0" w:lastRowFirstColumn="0" w:lastRowLastColumn="0"/>
              <w:rPr>
                <w:b/>
                <w:bCs/>
              </w:rPr>
            </w:pPr>
            <w:r w:rsidRPr="00F25D10">
              <w:rPr>
                <w:b/>
              </w:rPr>
              <w:t>45,4</w:t>
            </w:r>
          </w:p>
        </w:tc>
      </w:tr>
      <w:tr w:rsidR="00143648" w:rsidRPr="007E4689" w14:paraId="7ACFE908" w14:textId="77777777" w:rsidTr="00143648">
        <w:trPr>
          <w:cnfStyle w:val="000000100000" w:firstRow="0" w:lastRow="0" w:firstColumn="0" w:lastColumn="0" w:oddVBand="0" w:evenVBand="0" w:oddHBand="1" w:evenHBand="0" w:firstRowFirstColumn="0" w:firstRowLastColumn="0" w:lastRowFirstColumn="0" w:lastRowLastColumn="0"/>
          <w:trHeight w:val="316"/>
          <w:jc w:val="center"/>
        </w:trPr>
        <w:tc>
          <w:tcPr>
            <w:cnfStyle w:val="001000000000" w:firstRow="0" w:lastRow="0" w:firstColumn="1" w:lastColumn="0" w:oddVBand="0" w:evenVBand="0" w:oddHBand="0" w:evenHBand="0" w:firstRowFirstColumn="0" w:firstRowLastColumn="0" w:lastRowFirstColumn="0" w:lastRowLastColumn="0"/>
            <w:tcW w:w="2633" w:type="dxa"/>
            <w:noWrap/>
          </w:tcPr>
          <w:p w14:paraId="277F81EA" w14:textId="77777777" w:rsidR="00143648" w:rsidRPr="007E4689" w:rsidRDefault="00143648" w:rsidP="004837A5">
            <w:pPr>
              <w:jc w:val="center"/>
              <w:rPr>
                <w:rFonts w:cstheme="majorBidi"/>
                <w:color w:val="000000"/>
                <w:lang w:bidi="ar-DZ"/>
              </w:rPr>
            </w:pPr>
            <w:r w:rsidRPr="007E4689">
              <w:rPr>
                <w:rFonts w:cstheme="majorBidi"/>
                <w:color w:val="000000"/>
                <w:lang w:bidi="ar-DZ"/>
              </w:rPr>
              <w:t>Total</w:t>
            </w:r>
          </w:p>
        </w:tc>
        <w:tc>
          <w:tcPr>
            <w:tcW w:w="1584" w:type="dxa"/>
            <w:noWrap/>
          </w:tcPr>
          <w:p w14:paraId="61A7A71A" w14:textId="77777777" w:rsidR="00143648" w:rsidRPr="00F25D10" w:rsidRDefault="00143648" w:rsidP="004837A5">
            <w:pPr>
              <w:jc w:val="center"/>
              <w:cnfStyle w:val="000000100000" w:firstRow="0" w:lastRow="0" w:firstColumn="0" w:lastColumn="0" w:oddVBand="0" w:evenVBand="0" w:oddHBand="1" w:evenHBand="0" w:firstRowFirstColumn="0" w:firstRowLastColumn="0" w:lastRowFirstColumn="0" w:lastRowLastColumn="0"/>
              <w:rPr>
                <w:b/>
                <w:bCs/>
              </w:rPr>
            </w:pPr>
            <w:r w:rsidRPr="00F25D10">
              <w:rPr>
                <w:b/>
              </w:rPr>
              <w:t>152</w:t>
            </w:r>
          </w:p>
        </w:tc>
        <w:tc>
          <w:tcPr>
            <w:tcW w:w="2031" w:type="dxa"/>
            <w:noWrap/>
          </w:tcPr>
          <w:p w14:paraId="77C27A04" w14:textId="77777777" w:rsidR="00143648" w:rsidRPr="00F25D10" w:rsidRDefault="00143648" w:rsidP="004837A5">
            <w:pPr>
              <w:jc w:val="center"/>
              <w:cnfStyle w:val="000000100000" w:firstRow="0" w:lastRow="0" w:firstColumn="0" w:lastColumn="0" w:oddVBand="0" w:evenVBand="0" w:oddHBand="1" w:evenHBand="0" w:firstRowFirstColumn="0" w:firstRowLastColumn="0" w:lastRowFirstColumn="0" w:lastRowLastColumn="0"/>
              <w:rPr>
                <w:b/>
                <w:bCs/>
              </w:rPr>
            </w:pPr>
            <w:r w:rsidRPr="00F25D10">
              <w:rPr>
                <w:b/>
              </w:rPr>
              <w:t>100,0</w:t>
            </w:r>
          </w:p>
        </w:tc>
      </w:tr>
    </w:tbl>
    <w:p w14:paraId="152BC23C" w14:textId="77777777" w:rsidR="00143648" w:rsidRDefault="00143648" w:rsidP="00143648">
      <w:pPr>
        <w:shd w:val="clear" w:color="auto" w:fill="FFFFFF"/>
        <w:ind w:firstLine="510"/>
        <w:jc w:val="center"/>
        <w:rPr>
          <w:rFonts w:cstheme="majorBidi"/>
          <w:color w:val="202124"/>
          <w:sz w:val="20"/>
          <w:szCs w:val="18"/>
        </w:rPr>
      </w:pPr>
      <w:r>
        <w:tab/>
      </w:r>
      <w:r w:rsidRPr="008C303F">
        <w:rPr>
          <w:rFonts w:cstheme="majorBidi"/>
          <w:b/>
          <w:bCs/>
          <w:color w:val="202124"/>
          <w:sz w:val="20"/>
          <w:szCs w:val="18"/>
        </w:rPr>
        <w:t>Source :</w:t>
      </w:r>
      <w:r w:rsidRPr="008C303F">
        <w:rPr>
          <w:rFonts w:cstheme="majorBidi"/>
          <w:color w:val="202124"/>
          <w:sz w:val="20"/>
          <w:szCs w:val="18"/>
        </w:rPr>
        <w:t xml:space="preserve"> </w:t>
      </w:r>
      <w:r>
        <w:rPr>
          <w:rFonts w:cstheme="majorBidi"/>
          <w:color w:val="202124"/>
          <w:sz w:val="20"/>
          <w:szCs w:val="18"/>
        </w:rPr>
        <w:t xml:space="preserve">Les </w:t>
      </w:r>
      <w:r w:rsidRPr="008C303F">
        <w:rPr>
          <w:rFonts w:cstheme="majorBidi"/>
          <w:color w:val="202124"/>
          <w:sz w:val="20"/>
          <w:szCs w:val="18"/>
        </w:rPr>
        <w:t xml:space="preserve"> résultats de SPSS V27</w:t>
      </w:r>
    </w:p>
    <w:p w14:paraId="4AC721AE" w14:textId="5667E312" w:rsidR="00143648" w:rsidRPr="00143648" w:rsidRDefault="00143648" w:rsidP="00143648">
      <w:pPr>
        <w:pStyle w:val="Lgende"/>
        <w:keepNext/>
        <w:jc w:val="center"/>
        <w:rPr>
          <w:b w:val="0"/>
          <w:bCs w:val="0"/>
          <w:color w:val="auto"/>
          <w:sz w:val="22"/>
          <w:szCs w:val="22"/>
        </w:rPr>
      </w:pPr>
      <w:bookmarkStart w:id="558" w:name="_Toc200838527"/>
      <w:r w:rsidRPr="00143648">
        <w:rPr>
          <w:color w:val="auto"/>
          <w:sz w:val="22"/>
          <w:szCs w:val="22"/>
        </w:rPr>
        <w:t xml:space="preserve">Figure N° </w:t>
      </w:r>
      <w:r w:rsidRPr="00143648">
        <w:rPr>
          <w:color w:val="auto"/>
          <w:sz w:val="22"/>
          <w:szCs w:val="22"/>
        </w:rPr>
        <w:fldChar w:fldCharType="begin"/>
      </w:r>
      <w:r w:rsidRPr="00143648">
        <w:rPr>
          <w:color w:val="auto"/>
          <w:sz w:val="22"/>
          <w:szCs w:val="22"/>
        </w:rPr>
        <w:instrText xml:space="preserve"> SEQ Figure_N° \* ARABIC </w:instrText>
      </w:r>
      <w:r w:rsidRPr="00143648">
        <w:rPr>
          <w:color w:val="auto"/>
          <w:sz w:val="22"/>
          <w:szCs w:val="22"/>
        </w:rPr>
        <w:fldChar w:fldCharType="separate"/>
      </w:r>
      <w:r w:rsidR="00711384">
        <w:rPr>
          <w:noProof/>
          <w:color w:val="auto"/>
          <w:sz w:val="22"/>
          <w:szCs w:val="22"/>
        </w:rPr>
        <w:t>12</w:t>
      </w:r>
      <w:r w:rsidRPr="00143648">
        <w:rPr>
          <w:color w:val="auto"/>
          <w:sz w:val="22"/>
          <w:szCs w:val="22"/>
        </w:rPr>
        <w:fldChar w:fldCharType="end"/>
      </w:r>
      <w:r w:rsidRPr="00143648">
        <w:rPr>
          <w:noProof/>
          <w:color w:val="auto"/>
          <w:sz w:val="22"/>
          <w:szCs w:val="22"/>
        </w:rPr>
        <w:t xml:space="preserve">: </w:t>
      </w:r>
      <w:r w:rsidRPr="00143648">
        <w:rPr>
          <w:b w:val="0"/>
          <w:bCs w:val="0"/>
          <w:noProof/>
          <w:color w:val="auto"/>
          <w:sz w:val="22"/>
          <w:szCs w:val="22"/>
        </w:rPr>
        <w:t>Représentation graphique de l'échantillon selon la branche d'activité de l'entreprise</w:t>
      </w:r>
      <w:bookmarkEnd w:id="558"/>
    </w:p>
    <w:p w14:paraId="5463FEA8" w14:textId="77777777" w:rsidR="00143648" w:rsidRPr="008C303F" w:rsidRDefault="00143648" w:rsidP="00143648">
      <w:pPr>
        <w:shd w:val="clear" w:color="auto" w:fill="FFFFFF"/>
        <w:ind w:firstLine="510"/>
        <w:jc w:val="center"/>
        <w:rPr>
          <w:rFonts w:cstheme="majorBidi"/>
          <w:color w:val="202124"/>
          <w:sz w:val="20"/>
          <w:szCs w:val="18"/>
        </w:rPr>
      </w:pPr>
      <w:r w:rsidRPr="007E4689">
        <w:rPr>
          <w:rFonts w:cstheme="majorBidi"/>
          <w:b/>
          <w:bCs/>
          <w:noProof/>
          <w:color w:val="000000"/>
          <w:rtl/>
          <w:lang w:eastAsia="fr-FR"/>
        </w:rPr>
        <w:drawing>
          <wp:inline distT="0" distB="0" distL="0" distR="0" wp14:anchorId="6256AC6A" wp14:editId="32213F8B">
            <wp:extent cx="4482000" cy="2534400"/>
            <wp:effectExtent l="0" t="0" r="13970" b="18415"/>
            <wp:docPr id="19" name="Graphique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B2D42D5" w14:textId="77777777" w:rsidR="00143648" w:rsidRPr="00143648" w:rsidRDefault="00143648" w:rsidP="00143648">
      <w:pPr>
        <w:shd w:val="clear" w:color="auto" w:fill="FFFFFF"/>
        <w:ind w:firstLine="510"/>
        <w:jc w:val="center"/>
        <w:rPr>
          <w:rFonts w:cstheme="majorBidi"/>
          <w:b/>
          <w:bCs/>
          <w:color w:val="202124"/>
          <w:sz w:val="20"/>
          <w:szCs w:val="20"/>
        </w:rPr>
      </w:pPr>
      <w:r>
        <w:rPr>
          <w:rFonts w:cstheme="majorBidi"/>
          <w:b/>
          <w:bCs/>
          <w:color w:val="202124"/>
          <w:sz w:val="20"/>
          <w:szCs w:val="20"/>
        </w:rPr>
        <w:t xml:space="preserve">Source : </w:t>
      </w:r>
      <w:r>
        <w:rPr>
          <w:rFonts w:cstheme="majorBidi"/>
          <w:color w:val="202124"/>
          <w:sz w:val="20"/>
          <w:szCs w:val="20"/>
        </w:rPr>
        <w:t>Les</w:t>
      </w:r>
      <w:r w:rsidRPr="00F85FD2">
        <w:rPr>
          <w:rFonts w:cstheme="majorBidi"/>
          <w:color w:val="202124"/>
          <w:sz w:val="20"/>
          <w:szCs w:val="20"/>
        </w:rPr>
        <w:t xml:space="preserve"> résultats </w:t>
      </w:r>
      <w:r w:rsidR="00B94186" w:rsidRPr="00F85FD2">
        <w:rPr>
          <w:rFonts w:cstheme="majorBidi"/>
          <w:color w:val="202124"/>
          <w:sz w:val="20"/>
          <w:szCs w:val="20"/>
        </w:rPr>
        <w:t>d’EXCEL</w:t>
      </w:r>
    </w:p>
    <w:p w14:paraId="3269AA04" w14:textId="77777777" w:rsidR="008C303F" w:rsidRPr="00D804E7" w:rsidRDefault="008C303F" w:rsidP="008C303F">
      <w:r w:rsidRPr="00D804E7">
        <w:t xml:space="preserve">Le tableau présente la répartition des entreprises de l'échantillon en fonction de leur branche d’activité. On observe que la branche "Autres" représente la majorité des répondants avec </w:t>
      </w:r>
      <w:r w:rsidRPr="00D804E7">
        <w:rPr>
          <w:b/>
          <w:bCs/>
        </w:rPr>
        <w:t>45,4%</w:t>
      </w:r>
      <w:r w:rsidRPr="00D804E7">
        <w:t xml:space="preserve">, suivie par les </w:t>
      </w:r>
      <w:r w:rsidRPr="00D804E7">
        <w:rPr>
          <w:b/>
          <w:bCs/>
        </w:rPr>
        <w:t>Activités financières et d'assurance</w:t>
      </w:r>
      <w:r w:rsidRPr="00D804E7">
        <w:t xml:space="preserve"> (23,7%). Le</w:t>
      </w:r>
      <w:r>
        <w:t>s autres secteurs, tels que l’</w:t>
      </w:r>
      <w:r w:rsidRPr="00D804E7">
        <w:rPr>
          <w:b/>
          <w:bCs/>
        </w:rPr>
        <w:t>Agroalimentaire</w:t>
      </w:r>
      <w:r w:rsidRPr="00D804E7">
        <w:t xml:space="preserve"> (9,9%), </w:t>
      </w:r>
      <w:r w:rsidRPr="00D804E7">
        <w:rPr>
          <w:b/>
          <w:bCs/>
        </w:rPr>
        <w:t>BTPH</w:t>
      </w:r>
      <w:r w:rsidRPr="00D804E7">
        <w:t xml:space="preserve"> (10,5%) et </w:t>
      </w:r>
      <w:r w:rsidRPr="00D804E7">
        <w:rPr>
          <w:b/>
          <w:bCs/>
        </w:rPr>
        <w:t>Activités pétrolières et dérivées</w:t>
      </w:r>
      <w:r w:rsidRPr="00D804E7">
        <w:t xml:space="preserve"> </w:t>
      </w:r>
      <w:r w:rsidRPr="00D804E7">
        <w:lastRenderedPageBreak/>
        <w:t xml:space="preserve">(6,6%), ont une représentation plus faible. La </w:t>
      </w:r>
      <w:r w:rsidRPr="00D804E7">
        <w:rPr>
          <w:b/>
          <w:bCs/>
        </w:rPr>
        <w:t>Télécommunication</w:t>
      </w:r>
      <w:r w:rsidRPr="00D804E7">
        <w:t xml:space="preserve"> compte pour </w:t>
      </w:r>
      <w:r w:rsidRPr="00D804E7">
        <w:rPr>
          <w:b/>
          <w:bCs/>
        </w:rPr>
        <w:t>3,9%</w:t>
      </w:r>
      <w:r w:rsidRPr="00D804E7">
        <w:t xml:space="preserve"> des réponses.</w:t>
      </w:r>
    </w:p>
    <w:p w14:paraId="1AAC1D9E" w14:textId="77777777" w:rsidR="008C303F" w:rsidRDefault="008C303F" w:rsidP="008C303F">
      <w:pPr>
        <w:rPr>
          <w:rtl/>
        </w:rPr>
      </w:pPr>
      <w:r w:rsidRPr="00D804E7">
        <w:t>Cela montre une certaine diversité dans la composition de l'échantillon, avec une concentration notable dans les secteurs financiers et assurantiels, ainsi que dans des catégories non spécifiées sous "Autres", ce qui pourrait inclure plusieurs autres industries non détaillées spécifiquement. Cette distribution est un reflet des divers secteurs représentés dans l’étude, offrant une vue d'ensemble sur la diversité sectorielle de l’échantillon étudié</w:t>
      </w:r>
      <w:r w:rsidRPr="007E4689">
        <w:t>.</w:t>
      </w:r>
    </w:p>
    <w:p w14:paraId="57F8F8C9" w14:textId="77777777" w:rsidR="0050594C" w:rsidRDefault="008C303F" w:rsidP="001D6F6F">
      <w:pPr>
        <w:pStyle w:val="Paragraphedeliste"/>
        <w:numPr>
          <w:ilvl w:val="1"/>
          <w:numId w:val="42"/>
        </w:numPr>
        <w:ind w:left="357" w:hanging="357"/>
        <w:outlineLvl w:val="3"/>
        <w:rPr>
          <w:b/>
          <w:bCs/>
        </w:rPr>
      </w:pPr>
      <w:r>
        <w:rPr>
          <w:rFonts w:cstheme="majorBidi"/>
        </w:rPr>
        <w:t xml:space="preserve"> </w:t>
      </w:r>
      <w:bookmarkStart w:id="559" w:name="_Toc199167200"/>
      <w:bookmarkStart w:id="560" w:name="_Toc199265716"/>
      <w:bookmarkStart w:id="561" w:name="_Toc200837492"/>
      <w:r w:rsidRPr="00E03FD6">
        <w:rPr>
          <w:b/>
          <w:bCs/>
        </w:rPr>
        <w:t xml:space="preserve">La répartition de l’échantillon </w:t>
      </w:r>
      <w:r>
        <w:rPr>
          <w:b/>
          <w:bCs/>
        </w:rPr>
        <w:t>selon la forme juridique</w:t>
      </w:r>
      <w:r w:rsidR="003E7AD2">
        <w:rPr>
          <w:b/>
          <w:bCs/>
        </w:rPr>
        <w:t xml:space="preserve"> de l’entreprise :</w:t>
      </w:r>
      <w:bookmarkEnd w:id="559"/>
      <w:bookmarkEnd w:id="560"/>
      <w:bookmarkEnd w:id="561"/>
    </w:p>
    <w:p w14:paraId="056D0E51" w14:textId="66575C57" w:rsidR="00577364" w:rsidRPr="00577364" w:rsidRDefault="00577364" w:rsidP="00577364">
      <w:pPr>
        <w:pStyle w:val="Lgende"/>
        <w:keepNext/>
        <w:jc w:val="center"/>
        <w:rPr>
          <w:b w:val="0"/>
          <w:bCs w:val="0"/>
          <w:color w:val="auto"/>
          <w:sz w:val="22"/>
          <w:szCs w:val="22"/>
        </w:rPr>
      </w:pPr>
      <w:bookmarkStart w:id="562" w:name="_Toc200838488"/>
      <w:r w:rsidRPr="00577364">
        <w:rPr>
          <w:color w:val="auto"/>
          <w:sz w:val="22"/>
          <w:szCs w:val="22"/>
        </w:rPr>
        <w:t xml:space="preserve">Tableau </w:t>
      </w:r>
      <w:r w:rsidRPr="00577364">
        <w:rPr>
          <w:color w:val="auto"/>
          <w:sz w:val="22"/>
          <w:szCs w:val="22"/>
        </w:rPr>
        <w:fldChar w:fldCharType="begin"/>
      </w:r>
      <w:r w:rsidRPr="00577364">
        <w:rPr>
          <w:color w:val="auto"/>
          <w:sz w:val="22"/>
          <w:szCs w:val="22"/>
        </w:rPr>
        <w:instrText xml:space="preserve"> SEQ Tableau \* ARABIC </w:instrText>
      </w:r>
      <w:r w:rsidRPr="00577364">
        <w:rPr>
          <w:color w:val="auto"/>
          <w:sz w:val="22"/>
          <w:szCs w:val="22"/>
        </w:rPr>
        <w:fldChar w:fldCharType="separate"/>
      </w:r>
      <w:r w:rsidR="00711384">
        <w:rPr>
          <w:noProof/>
          <w:color w:val="auto"/>
          <w:sz w:val="22"/>
          <w:szCs w:val="22"/>
        </w:rPr>
        <w:t>10</w:t>
      </w:r>
      <w:r w:rsidRPr="00577364">
        <w:rPr>
          <w:color w:val="auto"/>
          <w:sz w:val="22"/>
          <w:szCs w:val="22"/>
        </w:rPr>
        <w:fldChar w:fldCharType="end"/>
      </w:r>
      <w:r w:rsidRPr="00577364">
        <w:rPr>
          <w:noProof/>
          <w:color w:val="auto"/>
          <w:sz w:val="22"/>
          <w:szCs w:val="22"/>
        </w:rPr>
        <w:t xml:space="preserve">: </w:t>
      </w:r>
      <w:r w:rsidRPr="00577364">
        <w:rPr>
          <w:b w:val="0"/>
          <w:bCs w:val="0"/>
          <w:noProof/>
          <w:color w:val="auto"/>
          <w:sz w:val="22"/>
          <w:szCs w:val="22"/>
        </w:rPr>
        <w:t>La répartition de l'échantillon selon la forme juridique de l'entreprise</w:t>
      </w:r>
      <w:bookmarkEnd w:id="562"/>
    </w:p>
    <w:tbl>
      <w:tblPr>
        <w:tblStyle w:val="TableauGrille4-Accentuation52"/>
        <w:tblW w:w="7633" w:type="dxa"/>
        <w:jc w:val="center"/>
        <w:tblLook w:val="04A0" w:firstRow="1" w:lastRow="0" w:firstColumn="1" w:lastColumn="0" w:noHBand="0" w:noVBand="1"/>
      </w:tblPr>
      <w:tblGrid>
        <w:gridCol w:w="2631"/>
        <w:gridCol w:w="2309"/>
        <w:gridCol w:w="2693"/>
      </w:tblGrid>
      <w:tr w:rsidR="00143648" w:rsidRPr="007E4689" w14:paraId="384AFBC3" w14:textId="77777777" w:rsidTr="00577364">
        <w:trPr>
          <w:cnfStyle w:val="100000000000" w:firstRow="1" w:lastRow="0" w:firstColumn="0" w:lastColumn="0" w:oddVBand="0" w:evenVBand="0" w:oddHBand="0" w:evenHBand="0" w:firstRowFirstColumn="0" w:firstRowLastColumn="0" w:lastRowFirstColumn="0" w:lastRowLastColumn="0"/>
          <w:trHeight w:val="317"/>
          <w:jc w:val="center"/>
        </w:trPr>
        <w:tc>
          <w:tcPr>
            <w:cnfStyle w:val="001000000000" w:firstRow="0" w:lastRow="0" w:firstColumn="1" w:lastColumn="0" w:oddVBand="0" w:evenVBand="0" w:oddHBand="0" w:evenHBand="0" w:firstRowFirstColumn="0" w:firstRowLastColumn="0" w:lastRowFirstColumn="0" w:lastRowLastColumn="0"/>
            <w:tcW w:w="2631" w:type="dxa"/>
            <w:noWrap/>
            <w:vAlign w:val="center"/>
            <w:hideMark/>
          </w:tcPr>
          <w:p w14:paraId="43CADDFE" w14:textId="77777777" w:rsidR="00143648" w:rsidRPr="003D64F5" w:rsidRDefault="00143648" w:rsidP="00577364">
            <w:pPr>
              <w:jc w:val="center"/>
              <w:rPr>
                <w:rFonts w:cstheme="majorBidi"/>
              </w:rPr>
            </w:pPr>
            <w:r w:rsidRPr="003D64F5">
              <w:rPr>
                <w:rFonts w:cstheme="majorBidi"/>
              </w:rPr>
              <w:t>Réponse</w:t>
            </w:r>
          </w:p>
        </w:tc>
        <w:tc>
          <w:tcPr>
            <w:tcW w:w="2309" w:type="dxa"/>
            <w:noWrap/>
            <w:vAlign w:val="center"/>
            <w:hideMark/>
          </w:tcPr>
          <w:p w14:paraId="58B32553" w14:textId="77777777" w:rsidR="00143648" w:rsidRPr="003D64F5" w:rsidRDefault="00143648" w:rsidP="00577364">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3D64F5">
              <w:rPr>
                <w:rFonts w:cstheme="majorBidi"/>
              </w:rPr>
              <w:t>Fréquence</w:t>
            </w:r>
          </w:p>
        </w:tc>
        <w:tc>
          <w:tcPr>
            <w:tcW w:w="2693" w:type="dxa"/>
            <w:noWrap/>
            <w:vAlign w:val="center"/>
            <w:hideMark/>
          </w:tcPr>
          <w:p w14:paraId="6BABC900" w14:textId="77777777" w:rsidR="00143648" w:rsidRPr="003D64F5" w:rsidRDefault="00143648" w:rsidP="00577364">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3D64F5">
              <w:rPr>
                <w:rFonts w:cstheme="majorBidi"/>
              </w:rPr>
              <w:t>Pourcentage</w:t>
            </w:r>
          </w:p>
        </w:tc>
      </w:tr>
      <w:tr w:rsidR="00143648" w:rsidRPr="007E4689" w14:paraId="254DC9DD" w14:textId="77777777" w:rsidTr="00577364">
        <w:trPr>
          <w:cnfStyle w:val="000000100000" w:firstRow="0" w:lastRow="0" w:firstColumn="0" w:lastColumn="0" w:oddVBand="0" w:evenVBand="0" w:oddHBand="1" w:evenHBand="0" w:firstRowFirstColumn="0" w:firstRowLastColumn="0" w:lastRowFirstColumn="0" w:lastRowLastColumn="0"/>
          <w:trHeight w:val="317"/>
          <w:jc w:val="center"/>
        </w:trPr>
        <w:tc>
          <w:tcPr>
            <w:cnfStyle w:val="001000000000" w:firstRow="0" w:lastRow="0" w:firstColumn="1" w:lastColumn="0" w:oddVBand="0" w:evenVBand="0" w:oddHBand="0" w:evenHBand="0" w:firstRowFirstColumn="0" w:firstRowLastColumn="0" w:lastRowFirstColumn="0" w:lastRowLastColumn="0"/>
            <w:tcW w:w="2631" w:type="dxa"/>
            <w:noWrap/>
            <w:vAlign w:val="center"/>
          </w:tcPr>
          <w:p w14:paraId="2FA93DEF" w14:textId="77777777" w:rsidR="00143648" w:rsidRPr="007E4689" w:rsidRDefault="00143648" w:rsidP="00577364">
            <w:pPr>
              <w:jc w:val="center"/>
              <w:rPr>
                <w:rFonts w:cstheme="majorBidi"/>
                <w:color w:val="000000"/>
                <w:lang w:bidi="ar-DZ"/>
              </w:rPr>
            </w:pPr>
            <w:r>
              <w:t>Personne physique</w:t>
            </w:r>
          </w:p>
        </w:tc>
        <w:tc>
          <w:tcPr>
            <w:tcW w:w="2309" w:type="dxa"/>
            <w:noWrap/>
            <w:vAlign w:val="center"/>
          </w:tcPr>
          <w:p w14:paraId="0AB9C85A" w14:textId="77777777" w:rsidR="00143648" w:rsidRPr="003D7E6A" w:rsidRDefault="00143648" w:rsidP="00577364">
            <w:pPr>
              <w:jc w:val="center"/>
              <w:cnfStyle w:val="000000100000" w:firstRow="0" w:lastRow="0" w:firstColumn="0" w:lastColumn="0" w:oddVBand="0" w:evenVBand="0" w:oddHBand="1" w:evenHBand="0" w:firstRowFirstColumn="0" w:firstRowLastColumn="0" w:lastRowFirstColumn="0" w:lastRowLastColumn="0"/>
              <w:rPr>
                <w:b/>
                <w:bCs/>
              </w:rPr>
            </w:pPr>
            <w:r w:rsidRPr="003D7E6A">
              <w:rPr>
                <w:b/>
                <w:bCs/>
              </w:rPr>
              <w:t>5</w:t>
            </w:r>
          </w:p>
        </w:tc>
        <w:tc>
          <w:tcPr>
            <w:tcW w:w="2693" w:type="dxa"/>
            <w:noWrap/>
            <w:vAlign w:val="center"/>
          </w:tcPr>
          <w:p w14:paraId="1447E5F6" w14:textId="77777777" w:rsidR="00143648" w:rsidRPr="003D7E6A" w:rsidRDefault="00143648" w:rsidP="00577364">
            <w:pPr>
              <w:jc w:val="center"/>
              <w:cnfStyle w:val="000000100000" w:firstRow="0" w:lastRow="0" w:firstColumn="0" w:lastColumn="0" w:oddVBand="0" w:evenVBand="0" w:oddHBand="1" w:evenHBand="0" w:firstRowFirstColumn="0" w:firstRowLastColumn="0" w:lastRowFirstColumn="0" w:lastRowLastColumn="0"/>
              <w:rPr>
                <w:b/>
                <w:bCs/>
              </w:rPr>
            </w:pPr>
            <w:r w:rsidRPr="003D7E6A">
              <w:rPr>
                <w:b/>
                <w:bCs/>
              </w:rPr>
              <w:t>3,3</w:t>
            </w:r>
          </w:p>
        </w:tc>
      </w:tr>
      <w:tr w:rsidR="00143648" w:rsidRPr="007E4689" w14:paraId="0A077C9A" w14:textId="77777777" w:rsidTr="00577364">
        <w:trPr>
          <w:trHeight w:val="317"/>
          <w:jc w:val="center"/>
        </w:trPr>
        <w:tc>
          <w:tcPr>
            <w:cnfStyle w:val="001000000000" w:firstRow="0" w:lastRow="0" w:firstColumn="1" w:lastColumn="0" w:oddVBand="0" w:evenVBand="0" w:oddHBand="0" w:evenHBand="0" w:firstRowFirstColumn="0" w:firstRowLastColumn="0" w:lastRowFirstColumn="0" w:lastRowLastColumn="0"/>
            <w:tcW w:w="2631" w:type="dxa"/>
            <w:noWrap/>
            <w:vAlign w:val="center"/>
          </w:tcPr>
          <w:p w14:paraId="3445DF4E" w14:textId="77777777" w:rsidR="00143648" w:rsidRPr="007E4689" w:rsidRDefault="00143648" w:rsidP="00577364">
            <w:pPr>
              <w:jc w:val="center"/>
              <w:rPr>
                <w:rFonts w:cstheme="majorBidi"/>
                <w:color w:val="000000"/>
                <w:lang w:bidi="ar-DZ"/>
              </w:rPr>
            </w:pPr>
            <w:r>
              <w:t>SARL</w:t>
            </w:r>
          </w:p>
        </w:tc>
        <w:tc>
          <w:tcPr>
            <w:tcW w:w="2309" w:type="dxa"/>
            <w:noWrap/>
            <w:vAlign w:val="center"/>
          </w:tcPr>
          <w:p w14:paraId="779479C4" w14:textId="77777777" w:rsidR="00143648" w:rsidRPr="003D7E6A" w:rsidRDefault="00143648" w:rsidP="00577364">
            <w:pPr>
              <w:jc w:val="center"/>
              <w:cnfStyle w:val="000000000000" w:firstRow="0" w:lastRow="0" w:firstColumn="0" w:lastColumn="0" w:oddVBand="0" w:evenVBand="0" w:oddHBand="0" w:evenHBand="0" w:firstRowFirstColumn="0" w:firstRowLastColumn="0" w:lastRowFirstColumn="0" w:lastRowLastColumn="0"/>
              <w:rPr>
                <w:b/>
                <w:bCs/>
              </w:rPr>
            </w:pPr>
            <w:r w:rsidRPr="003D7E6A">
              <w:rPr>
                <w:b/>
                <w:bCs/>
              </w:rPr>
              <w:t>41</w:t>
            </w:r>
          </w:p>
        </w:tc>
        <w:tc>
          <w:tcPr>
            <w:tcW w:w="2693" w:type="dxa"/>
            <w:noWrap/>
            <w:vAlign w:val="center"/>
          </w:tcPr>
          <w:p w14:paraId="16104A85" w14:textId="77777777" w:rsidR="00143648" w:rsidRPr="003D7E6A" w:rsidRDefault="00143648" w:rsidP="00577364">
            <w:pPr>
              <w:jc w:val="center"/>
              <w:cnfStyle w:val="000000000000" w:firstRow="0" w:lastRow="0" w:firstColumn="0" w:lastColumn="0" w:oddVBand="0" w:evenVBand="0" w:oddHBand="0" w:evenHBand="0" w:firstRowFirstColumn="0" w:firstRowLastColumn="0" w:lastRowFirstColumn="0" w:lastRowLastColumn="0"/>
              <w:rPr>
                <w:b/>
                <w:bCs/>
              </w:rPr>
            </w:pPr>
            <w:r w:rsidRPr="003D7E6A">
              <w:rPr>
                <w:b/>
                <w:bCs/>
              </w:rPr>
              <w:t>27,0</w:t>
            </w:r>
          </w:p>
        </w:tc>
      </w:tr>
      <w:tr w:rsidR="00143648" w:rsidRPr="007E4689" w14:paraId="410CD101" w14:textId="77777777" w:rsidTr="00577364">
        <w:trPr>
          <w:cnfStyle w:val="000000100000" w:firstRow="0" w:lastRow="0" w:firstColumn="0" w:lastColumn="0" w:oddVBand="0" w:evenVBand="0" w:oddHBand="1" w:evenHBand="0" w:firstRowFirstColumn="0" w:firstRowLastColumn="0" w:lastRowFirstColumn="0" w:lastRowLastColumn="0"/>
          <w:trHeight w:val="317"/>
          <w:jc w:val="center"/>
        </w:trPr>
        <w:tc>
          <w:tcPr>
            <w:cnfStyle w:val="001000000000" w:firstRow="0" w:lastRow="0" w:firstColumn="1" w:lastColumn="0" w:oddVBand="0" w:evenVBand="0" w:oddHBand="0" w:evenHBand="0" w:firstRowFirstColumn="0" w:firstRowLastColumn="0" w:lastRowFirstColumn="0" w:lastRowLastColumn="0"/>
            <w:tcW w:w="2631" w:type="dxa"/>
            <w:noWrap/>
            <w:vAlign w:val="center"/>
          </w:tcPr>
          <w:p w14:paraId="5C43E0D5" w14:textId="77777777" w:rsidR="00143648" w:rsidRPr="007E4689" w:rsidRDefault="00143648" w:rsidP="00577364">
            <w:pPr>
              <w:jc w:val="center"/>
              <w:rPr>
                <w:rFonts w:cstheme="majorBidi"/>
                <w:color w:val="000000"/>
                <w:lang w:bidi="ar-DZ"/>
              </w:rPr>
            </w:pPr>
            <w:r>
              <w:t>SPA (société par action)</w:t>
            </w:r>
          </w:p>
        </w:tc>
        <w:tc>
          <w:tcPr>
            <w:tcW w:w="2309" w:type="dxa"/>
            <w:noWrap/>
            <w:vAlign w:val="center"/>
          </w:tcPr>
          <w:p w14:paraId="331530C2" w14:textId="77777777" w:rsidR="00143648" w:rsidRPr="003D7E6A" w:rsidRDefault="00143648" w:rsidP="00577364">
            <w:pPr>
              <w:jc w:val="center"/>
              <w:cnfStyle w:val="000000100000" w:firstRow="0" w:lastRow="0" w:firstColumn="0" w:lastColumn="0" w:oddVBand="0" w:evenVBand="0" w:oddHBand="1" w:evenHBand="0" w:firstRowFirstColumn="0" w:firstRowLastColumn="0" w:lastRowFirstColumn="0" w:lastRowLastColumn="0"/>
              <w:rPr>
                <w:b/>
                <w:bCs/>
              </w:rPr>
            </w:pPr>
            <w:r w:rsidRPr="003D7E6A">
              <w:rPr>
                <w:b/>
                <w:bCs/>
              </w:rPr>
              <w:t>75</w:t>
            </w:r>
          </w:p>
        </w:tc>
        <w:tc>
          <w:tcPr>
            <w:tcW w:w="2693" w:type="dxa"/>
            <w:noWrap/>
            <w:vAlign w:val="center"/>
          </w:tcPr>
          <w:p w14:paraId="4EFC5319" w14:textId="77777777" w:rsidR="00143648" w:rsidRPr="003D7E6A" w:rsidRDefault="00143648" w:rsidP="00577364">
            <w:pPr>
              <w:jc w:val="center"/>
              <w:cnfStyle w:val="000000100000" w:firstRow="0" w:lastRow="0" w:firstColumn="0" w:lastColumn="0" w:oddVBand="0" w:evenVBand="0" w:oddHBand="1" w:evenHBand="0" w:firstRowFirstColumn="0" w:firstRowLastColumn="0" w:lastRowFirstColumn="0" w:lastRowLastColumn="0"/>
              <w:rPr>
                <w:b/>
                <w:bCs/>
              </w:rPr>
            </w:pPr>
            <w:r w:rsidRPr="003D7E6A">
              <w:rPr>
                <w:b/>
                <w:bCs/>
              </w:rPr>
              <w:t>49,3</w:t>
            </w:r>
          </w:p>
        </w:tc>
      </w:tr>
      <w:tr w:rsidR="00143648" w:rsidRPr="007E4689" w14:paraId="57B4C280" w14:textId="77777777" w:rsidTr="00577364">
        <w:trPr>
          <w:trHeight w:val="317"/>
          <w:jc w:val="center"/>
        </w:trPr>
        <w:tc>
          <w:tcPr>
            <w:cnfStyle w:val="001000000000" w:firstRow="0" w:lastRow="0" w:firstColumn="1" w:lastColumn="0" w:oddVBand="0" w:evenVBand="0" w:oddHBand="0" w:evenHBand="0" w:firstRowFirstColumn="0" w:firstRowLastColumn="0" w:lastRowFirstColumn="0" w:lastRowLastColumn="0"/>
            <w:tcW w:w="2631" w:type="dxa"/>
            <w:noWrap/>
            <w:vAlign w:val="center"/>
          </w:tcPr>
          <w:p w14:paraId="23BAF4EC" w14:textId="77777777" w:rsidR="00143648" w:rsidRPr="007E4689" w:rsidRDefault="00143648" w:rsidP="00577364">
            <w:pPr>
              <w:jc w:val="center"/>
              <w:rPr>
                <w:rFonts w:cstheme="majorBidi"/>
                <w:color w:val="000000"/>
                <w:lang w:bidi="ar-DZ"/>
              </w:rPr>
            </w:pPr>
            <w:r>
              <w:t>EURL</w:t>
            </w:r>
          </w:p>
        </w:tc>
        <w:tc>
          <w:tcPr>
            <w:tcW w:w="2309" w:type="dxa"/>
            <w:noWrap/>
            <w:vAlign w:val="center"/>
          </w:tcPr>
          <w:p w14:paraId="5652C83E" w14:textId="77777777" w:rsidR="00143648" w:rsidRPr="003D7E6A" w:rsidRDefault="00143648" w:rsidP="00577364">
            <w:pPr>
              <w:jc w:val="center"/>
              <w:cnfStyle w:val="000000000000" w:firstRow="0" w:lastRow="0" w:firstColumn="0" w:lastColumn="0" w:oddVBand="0" w:evenVBand="0" w:oddHBand="0" w:evenHBand="0" w:firstRowFirstColumn="0" w:firstRowLastColumn="0" w:lastRowFirstColumn="0" w:lastRowLastColumn="0"/>
              <w:rPr>
                <w:b/>
                <w:bCs/>
              </w:rPr>
            </w:pPr>
            <w:r w:rsidRPr="003D7E6A">
              <w:rPr>
                <w:b/>
                <w:bCs/>
              </w:rPr>
              <w:t>10</w:t>
            </w:r>
          </w:p>
        </w:tc>
        <w:tc>
          <w:tcPr>
            <w:tcW w:w="2693" w:type="dxa"/>
            <w:noWrap/>
            <w:vAlign w:val="center"/>
          </w:tcPr>
          <w:p w14:paraId="40D8C971" w14:textId="77777777" w:rsidR="00143648" w:rsidRPr="003D7E6A" w:rsidRDefault="00143648" w:rsidP="00577364">
            <w:pPr>
              <w:jc w:val="center"/>
              <w:cnfStyle w:val="000000000000" w:firstRow="0" w:lastRow="0" w:firstColumn="0" w:lastColumn="0" w:oddVBand="0" w:evenVBand="0" w:oddHBand="0" w:evenHBand="0" w:firstRowFirstColumn="0" w:firstRowLastColumn="0" w:lastRowFirstColumn="0" w:lastRowLastColumn="0"/>
              <w:rPr>
                <w:b/>
                <w:bCs/>
              </w:rPr>
            </w:pPr>
            <w:r w:rsidRPr="003D7E6A">
              <w:rPr>
                <w:b/>
                <w:bCs/>
              </w:rPr>
              <w:t>6,6</w:t>
            </w:r>
          </w:p>
        </w:tc>
      </w:tr>
      <w:tr w:rsidR="00143648" w:rsidRPr="007E4689" w14:paraId="18C741C1" w14:textId="77777777" w:rsidTr="00577364">
        <w:trPr>
          <w:cnfStyle w:val="000000100000" w:firstRow="0" w:lastRow="0" w:firstColumn="0" w:lastColumn="0" w:oddVBand="0" w:evenVBand="0" w:oddHBand="1" w:evenHBand="0" w:firstRowFirstColumn="0" w:firstRowLastColumn="0" w:lastRowFirstColumn="0" w:lastRowLastColumn="0"/>
          <w:trHeight w:val="317"/>
          <w:jc w:val="center"/>
        </w:trPr>
        <w:tc>
          <w:tcPr>
            <w:cnfStyle w:val="001000000000" w:firstRow="0" w:lastRow="0" w:firstColumn="1" w:lastColumn="0" w:oddVBand="0" w:evenVBand="0" w:oddHBand="0" w:evenHBand="0" w:firstRowFirstColumn="0" w:firstRowLastColumn="0" w:lastRowFirstColumn="0" w:lastRowLastColumn="0"/>
            <w:tcW w:w="2631" w:type="dxa"/>
            <w:noWrap/>
            <w:vAlign w:val="center"/>
          </w:tcPr>
          <w:p w14:paraId="4C968928" w14:textId="77777777" w:rsidR="00143648" w:rsidRDefault="00143648" w:rsidP="00577364">
            <w:pPr>
              <w:jc w:val="center"/>
            </w:pPr>
            <w:r>
              <w:t>SNC (société de personne)</w:t>
            </w:r>
          </w:p>
        </w:tc>
        <w:tc>
          <w:tcPr>
            <w:tcW w:w="2309" w:type="dxa"/>
            <w:noWrap/>
            <w:vAlign w:val="center"/>
          </w:tcPr>
          <w:p w14:paraId="4618A982" w14:textId="77777777" w:rsidR="00143648" w:rsidRPr="003D7E6A" w:rsidRDefault="00143648" w:rsidP="00577364">
            <w:pPr>
              <w:jc w:val="center"/>
              <w:cnfStyle w:val="000000100000" w:firstRow="0" w:lastRow="0" w:firstColumn="0" w:lastColumn="0" w:oddVBand="0" w:evenVBand="0" w:oddHBand="1" w:evenHBand="0" w:firstRowFirstColumn="0" w:firstRowLastColumn="0" w:lastRowFirstColumn="0" w:lastRowLastColumn="0"/>
              <w:rPr>
                <w:b/>
                <w:bCs/>
              </w:rPr>
            </w:pPr>
            <w:r w:rsidRPr="003D7E6A">
              <w:rPr>
                <w:b/>
                <w:bCs/>
              </w:rPr>
              <w:t>5</w:t>
            </w:r>
          </w:p>
        </w:tc>
        <w:tc>
          <w:tcPr>
            <w:tcW w:w="2693" w:type="dxa"/>
            <w:noWrap/>
            <w:vAlign w:val="center"/>
          </w:tcPr>
          <w:p w14:paraId="3B2BC23C" w14:textId="77777777" w:rsidR="00143648" w:rsidRPr="003D7E6A" w:rsidRDefault="00143648" w:rsidP="00577364">
            <w:pPr>
              <w:jc w:val="center"/>
              <w:cnfStyle w:val="000000100000" w:firstRow="0" w:lastRow="0" w:firstColumn="0" w:lastColumn="0" w:oddVBand="0" w:evenVBand="0" w:oddHBand="1" w:evenHBand="0" w:firstRowFirstColumn="0" w:firstRowLastColumn="0" w:lastRowFirstColumn="0" w:lastRowLastColumn="0"/>
              <w:rPr>
                <w:b/>
                <w:bCs/>
              </w:rPr>
            </w:pPr>
            <w:r w:rsidRPr="003D7E6A">
              <w:rPr>
                <w:b/>
                <w:bCs/>
              </w:rPr>
              <w:t>3,3</w:t>
            </w:r>
          </w:p>
        </w:tc>
      </w:tr>
      <w:tr w:rsidR="00143648" w:rsidRPr="007E4689" w14:paraId="5D942F8B" w14:textId="77777777" w:rsidTr="00577364">
        <w:trPr>
          <w:trHeight w:val="317"/>
          <w:jc w:val="center"/>
        </w:trPr>
        <w:tc>
          <w:tcPr>
            <w:cnfStyle w:val="001000000000" w:firstRow="0" w:lastRow="0" w:firstColumn="1" w:lastColumn="0" w:oddVBand="0" w:evenVBand="0" w:oddHBand="0" w:evenHBand="0" w:firstRowFirstColumn="0" w:firstRowLastColumn="0" w:lastRowFirstColumn="0" w:lastRowLastColumn="0"/>
            <w:tcW w:w="2631" w:type="dxa"/>
            <w:noWrap/>
            <w:vAlign w:val="center"/>
          </w:tcPr>
          <w:p w14:paraId="2F32474E" w14:textId="77777777" w:rsidR="00143648" w:rsidRDefault="00143648" w:rsidP="00577364">
            <w:pPr>
              <w:jc w:val="center"/>
            </w:pPr>
            <w:r>
              <w:t>Autres</w:t>
            </w:r>
          </w:p>
        </w:tc>
        <w:tc>
          <w:tcPr>
            <w:tcW w:w="2309" w:type="dxa"/>
            <w:noWrap/>
            <w:vAlign w:val="center"/>
          </w:tcPr>
          <w:p w14:paraId="36E64C09" w14:textId="77777777" w:rsidR="00143648" w:rsidRPr="003D7E6A" w:rsidRDefault="00143648" w:rsidP="00577364">
            <w:pPr>
              <w:jc w:val="center"/>
              <w:cnfStyle w:val="000000000000" w:firstRow="0" w:lastRow="0" w:firstColumn="0" w:lastColumn="0" w:oddVBand="0" w:evenVBand="0" w:oddHBand="0" w:evenHBand="0" w:firstRowFirstColumn="0" w:firstRowLastColumn="0" w:lastRowFirstColumn="0" w:lastRowLastColumn="0"/>
              <w:rPr>
                <w:b/>
                <w:bCs/>
              </w:rPr>
            </w:pPr>
            <w:r w:rsidRPr="003D7E6A">
              <w:rPr>
                <w:b/>
                <w:bCs/>
              </w:rPr>
              <w:t>16</w:t>
            </w:r>
          </w:p>
        </w:tc>
        <w:tc>
          <w:tcPr>
            <w:tcW w:w="2693" w:type="dxa"/>
            <w:noWrap/>
            <w:vAlign w:val="center"/>
          </w:tcPr>
          <w:p w14:paraId="3BFFC0CC" w14:textId="77777777" w:rsidR="00143648" w:rsidRPr="003D7E6A" w:rsidRDefault="00143648" w:rsidP="00577364">
            <w:pPr>
              <w:jc w:val="center"/>
              <w:cnfStyle w:val="000000000000" w:firstRow="0" w:lastRow="0" w:firstColumn="0" w:lastColumn="0" w:oddVBand="0" w:evenVBand="0" w:oddHBand="0" w:evenHBand="0" w:firstRowFirstColumn="0" w:firstRowLastColumn="0" w:lastRowFirstColumn="0" w:lastRowLastColumn="0"/>
              <w:rPr>
                <w:b/>
                <w:bCs/>
              </w:rPr>
            </w:pPr>
            <w:r w:rsidRPr="003D7E6A">
              <w:rPr>
                <w:b/>
                <w:bCs/>
              </w:rPr>
              <w:t>10,5</w:t>
            </w:r>
          </w:p>
        </w:tc>
      </w:tr>
      <w:tr w:rsidR="00143648" w:rsidRPr="007E4689" w14:paraId="220356CC" w14:textId="77777777" w:rsidTr="00577364">
        <w:trPr>
          <w:cnfStyle w:val="000000100000" w:firstRow="0" w:lastRow="0" w:firstColumn="0" w:lastColumn="0" w:oddVBand="0" w:evenVBand="0" w:oddHBand="1" w:evenHBand="0" w:firstRowFirstColumn="0" w:firstRowLastColumn="0" w:lastRowFirstColumn="0" w:lastRowLastColumn="0"/>
          <w:trHeight w:val="317"/>
          <w:jc w:val="center"/>
        </w:trPr>
        <w:tc>
          <w:tcPr>
            <w:cnfStyle w:val="001000000000" w:firstRow="0" w:lastRow="0" w:firstColumn="1" w:lastColumn="0" w:oddVBand="0" w:evenVBand="0" w:oddHBand="0" w:evenHBand="0" w:firstRowFirstColumn="0" w:firstRowLastColumn="0" w:lastRowFirstColumn="0" w:lastRowLastColumn="0"/>
            <w:tcW w:w="2631" w:type="dxa"/>
            <w:noWrap/>
            <w:vAlign w:val="center"/>
          </w:tcPr>
          <w:p w14:paraId="18F0D4BF" w14:textId="77777777" w:rsidR="00143648" w:rsidRPr="007E4689" w:rsidRDefault="00143648" w:rsidP="00577364">
            <w:pPr>
              <w:jc w:val="center"/>
              <w:rPr>
                <w:rFonts w:cstheme="majorBidi"/>
                <w:color w:val="000000"/>
                <w:lang w:bidi="ar-DZ"/>
              </w:rPr>
            </w:pPr>
            <w:r w:rsidRPr="007E4689">
              <w:rPr>
                <w:rFonts w:cstheme="majorBidi"/>
                <w:color w:val="000000"/>
                <w:lang w:bidi="ar-DZ"/>
              </w:rPr>
              <w:t>Total</w:t>
            </w:r>
          </w:p>
        </w:tc>
        <w:tc>
          <w:tcPr>
            <w:tcW w:w="2309" w:type="dxa"/>
            <w:noWrap/>
            <w:vAlign w:val="center"/>
          </w:tcPr>
          <w:p w14:paraId="6A1E506B" w14:textId="77777777" w:rsidR="00143648" w:rsidRPr="003D7E6A" w:rsidRDefault="00143648" w:rsidP="00577364">
            <w:pPr>
              <w:jc w:val="center"/>
              <w:cnfStyle w:val="000000100000" w:firstRow="0" w:lastRow="0" w:firstColumn="0" w:lastColumn="0" w:oddVBand="0" w:evenVBand="0" w:oddHBand="1" w:evenHBand="0" w:firstRowFirstColumn="0" w:firstRowLastColumn="0" w:lastRowFirstColumn="0" w:lastRowLastColumn="0"/>
              <w:rPr>
                <w:b/>
                <w:bCs/>
              </w:rPr>
            </w:pPr>
            <w:r w:rsidRPr="003D7E6A">
              <w:rPr>
                <w:b/>
                <w:bCs/>
              </w:rPr>
              <w:t>152</w:t>
            </w:r>
          </w:p>
        </w:tc>
        <w:tc>
          <w:tcPr>
            <w:tcW w:w="2693" w:type="dxa"/>
            <w:noWrap/>
            <w:vAlign w:val="center"/>
          </w:tcPr>
          <w:p w14:paraId="27FFF915" w14:textId="77777777" w:rsidR="00143648" w:rsidRPr="003D7E6A" w:rsidRDefault="00143648" w:rsidP="00577364">
            <w:pPr>
              <w:jc w:val="center"/>
              <w:cnfStyle w:val="000000100000" w:firstRow="0" w:lastRow="0" w:firstColumn="0" w:lastColumn="0" w:oddVBand="0" w:evenVBand="0" w:oddHBand="1" w:evenHBand="0" w:firstRowFirstColumn="0" w:firstRowLastColumn="0" w:lastRowFirstColumn="0" w:lastRowLastColumn="0"/>
              <w:rPr>
                <w:b/>
                <w:bCs/>
              </w:rPr>
            </w:pPr>
            <w:r w:rsidRPr="003D7E6A">
              <w:rPr>
                <w:b/>
                <w:bCs/>
              </w:rPr>
              <w:t>100,0</w:t>
            </w:r>
          </w:p>
        </w:tc>
      </w:tr>
    </w:tbl>
    <w:tbl>
      <w:tblPr>
        <w:tblStyle w:val="Grilledutableau"/>
        <w:tblW w:w="50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tblGrid>
      <w:tr w:rsidR="00577364" w:rsidRPr="00F85FD2" w14:paraId="4023CA64" w14:textId="77777777" w:rsidTr="00577364">
        <w:trPr>
          <w:trHeight w:val="558"/>
          <w:jc w:val="center"/>
        </w:trPr>
        <w:tc>
          <w:tcPr>
            <w:tcW w:w="5056" w:type="dxa"/>
          </w:tcPr>
          <w:p w14:paraId="7525A47A" w14:textId="77777777" w:rsidR="00577364" w:rsidRPr="00F85FD2" w:rsidRDefault="00577364" w:rsidP="00577364">
            <w:pPr>
              <w:shd w:val="clear" w:color="auto" w:fill="FFFFFF"/>
              <w:ind w:firstLine="510"/>
              <w:jc w:val="center"/>
              <w:rPr>
                <w:rFonts w:cstheme="majorBidi"/>
                <w:sz w:val="20"/>
                <w:szCs w:val="20"/>
                <w:rtl/>
                <w:lang w:val="en-US"/>
              </w:rPr>
            </w:pPr>
            <w:r w:rsidRPr="00F85FD2">
              <w:rPr>
                <w:rFonts w:cstheme="majorBidi"/>
                <w:b/>
                <w:bCs/>
                <w:color w:val="202124"/>
                <w:sz w:val="20"/>
                <w:szCs w:val="20"/>
              </w:rPr>
              <w:t>Source</w:t>
            </w:r>
            <w:r>
              <w:rPr>
                <w:rFonts w:cstheme="majorBidi"/>
                <w:b/>
                <w:bCs/>
                <w:color w:val="202124"/>
                <w:sz w:val="20"/>
                <w:szCs w:val="20"/>
              </w:rPr>
              <w:t xml:space="preserve"> : </w:t>
            </w:r>
            <w:r>
              <w:rPr>
                <w:rFonts w:cstheme="majorBidi"/>
                <w:color w:val="202124"/>
                <w:sz w:val="20"/>
                <w:szCs w:val="20"/>
              </w:rPr>
              <w:t>Les</w:t>
            </w:r>
            <w:r w:rsidRPr="00F85FD2">
              <w:rPr>
                <w:rFonts w:cstheme="majorBidi"/>
                <w:color w:val="202124"/>
                <w:sz w:val="20"/>
                <w:szCs w:val="20"/>
              </w:rPr>
              <w:t xml:space="preserve"> résultats de SPSS V27</w:t>
            </w:r>
          </w:p>
        </w:tc>
      </w:tr>
    </w:tbl>
    <w:p w14:paraId="381831B9" w14:textId="3366E5DB" w:rsidR="00577364" w:rsidRPr="00577364" w:rsidRDefault="00577364" w:rsidP="00063F9B">
      <w:pPr>
        <w:pStyle w:val="Lgende"/>
        <w:keepNext/>
        <w:jc w:val="center"/>
        <w:rPr>
          <w:color w:val="auto"/>
          <w:sz w:val="22"/>
          <w:szCs w:val="22"/>
        </w:rPr>
      </w:pPr>
      <w:bookmarkStart w:id="563" w:name="_Toc200838528"/>
      <w:r w:rsidRPr="00577364">
        <w:rPr>
          <w:color w:val="auto"/>
          <w:sz w:val="22"/>
          <w:szCs w:val="22"/>
        </w:rPr>
        <w:t xml:space="preserve">Figure N° </w:t>
      </w:r>
      <w:r w:rsidRPr="00577364">
        <w:rPr>
          <w:color w:val="auto"/>
          <w:sz w:val="22"/>
          <w:szCs w:val="22"/>
        </w:rPr>
        <w:fldChar w:fldCharType="begin"/>
      </w:r>
      <w:r w:rsidRPr="00577364">
        <w:rPr>
          <w:color w:val="auto"/>
          <w:sz w:val="22"/>
          <w:szCs w:val="22"/>
        </w:rPr>
        <w:instrText xml:space="preserve"> SEQ Figure_N° \* ARABIC </w:instrText>
      </w:r>
      <w:r w:rsidRPr="00577364">
        <w:rPr>
          <w:color w:val="auto"/>
          <w:sz w:val="22"/>
          <w:szCs w:val="22"/>
        </w:rPr>
        <w:fldChar w:fldCharType="separate"/>
      </w:r>
      <w:r w:rsidR="00711384">
        <w:rPr>
          <w:noProof/>
          <w:color w:val="auto"/>
          <w:sz w:val="22"/>
          <w:szCs w:val="22"/>
        </w:rPr>
        <w:t>13</w:t>
      </w:r>
      <w:r w:rsidRPr="00577364">
        <w:rPr>
          <w:color w:val="auto"/>
          <w:sz w:val="22"/>
          <w:szCs w:val="22"/>
        </w:rPr>
        <w:fldChar w:fldCharType="end"/>
      </w:r>
      <w:r w:rsidRPr="00577364">
        <w:rPr>
          <w:color w:val="auto"/>
          <w:sz w:val="22"/>
          <w:szCs w:val="22"/>
        </w:rPr>
        <w:t xml:space="preserve">: </w:t>
      </w:r>
      <w:r w:rsidRPr="00577364">
        <w:rPr>
          <w:b w:val="0"/>
          <w:bCs w:val="0"/>
          <w:color w:val="auto"/>
          <w:sz w:val="22"/>
          <w:szCs w:val="22"/>
        </w:rPr>
        <w:t>Représentation graphique de l'échantillon selon la forme juridique de l'entreprise</w:t>
      </w:r>
      <w:bookmarkEnd w:id="563"/>
    </w:p>
    <w:p w14:paraId="1338666B" w14:textId="77777777" w:rsidR="00143648" w:rsidRDefault="00577364" w:rsidP="00063F9B">
      <w:pPr>
        <w:pStyle w:val="Paragraphedeliste"/>
        <w:ind w:left="360" w:firstLine="0"/>
        <w:jc w:val="center"/>
        <w:rPr>
          <w:b/>
          <w:bCs/>
        </w:rPr>
      </w:pPr>
      <w:r w:rsidRPr="007E4689">
        <w:rPr>
          <w:rFonts w:cstheme="majorBidi"/>
          <w:b/>
          <w:bCs/>
          <w:noProof/>
          <w:color w:val="000000"/>
          <w:rtl/>
          <w:lang w:eastAsia="fr-FR"/>
        </w:rPr>
        <w:drawing>
          <wp:inline distT="0" distB="0" distL="0" distR="0" wp14:anchorId="408F7397" wp14:editId="5A523541">
            <wp:extent cx="4482000" cy="2534400"/>
            <wp:effectExtent l="0" t="0" r="13970" b="18415"/>
            <wp:docPr id="33" name="Graphique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5BDD309" w14:textId="77777777" w:rsidR="00E075C6" w:rsidRDefault="00577364" w:rsidP="00063F9B">
      <w:pPr>
        <w:shd w:val="clear" w:color="auto" w:fill="FFFFFF"/>
        <w:ind w:firstLine="0"/>
        <w:jc w:val="center"/>
        <w:rPr>
          <w:rFonts w:cstheme="majorBidi"/>
          <w:color w:val="202124"/>
          <w:sz w:val="20"/>
          <w:szCs w:val="20"/>
        </w:rPr>
      </w:pPr>
      <w:r w:rsidRPr="00F85FD2">
        <w:rPr>
          <w:rFonts w:cstheme="majorBidi"/>
          <w:b/>
          <w:bCs/>
          <w:color w:val="202124"/>
          <w:sz w:val="20"/>
          <w:szCs w:val="20"/>
        </w:rPr>
        <w:t>Source</w:t>
      </w:r>
      <w:r>
        <w:rPr>
          <w:rFonts w:cstheme="majorBidi"/>
          <w:b/>
          <w:bCs/>
          <w:color w:val="202124"/>
          <w:sz w:val="20"/>
          <w:szCs w:val="20"/>
        </w:rPr>
        <w:t xml:space="preserve"> : </w:t>
      </w:r>
      <w:r>
        <w:rPr>
          <w:rFonts w:cstheme="majorBidi"/>
          <w:color w:val="202124"/>
          <w:sz w:val="20"/>
          <w:szCs w:val="20"/>
        </w:rPr>
        <w:t>Les</w:t>
      </w:r>
      <w:r w:rsidRPr="00F85FD2">
        <w:rPr>
          <w:rFonts w:cstheme="majorBidi"/>
          <w:color w:val="202124"/>
          <w:sz w:val="20"/>
          <w:szCs w:val="20"/>
        </w:rPr>
        <w:t xml:space="preserve"> résultats </w:t>
      </w:r>
      <w:r w:rsidR="00B94186" w:rsidRPr="00F85FD2">
        <w:rPr>
          <w:rFonts w:cstheme="majorBidi"/>
          <w:color w:val="202124"/>
          <w:sz w:val="20"/>
          <w:szCs w:val="20"/>
        </w:rPr>
        <w:t>d’EXCEL</w:t>
      </w:r>
    </w:p>
    <w:p w14:paraId="0E55FB01" w14:textId="77777777" w:rsidR="00B94186" w:rsidRPr="00E075C6" w:rsidRDefault="00B94186" w:rsidP="00E075C6">
      <w:pPr>
        <w:rPr>
          <w:rFonts w:cstheme="majorBidi"/>
          <w:color w:val="202124"/>
          <w:sz w:val="20"/>
          <w:szCs w:val="20"/>
        </w:rPr>
      </w:pPr>
      <w:r w:rsidRPr="00A171A3">
        <w:lastRenderedPageBreak/>
        <w:t xml:space="preserve">Le tableau présente la répartition des entreprises en fonction de leur forme juridique. On remarque que la majorité des entreprises étudiées sont des </w:t>
      </w:r>
      <w:r w:rsidRPr="00A171A3">
        <w:rPr>
          <w:b/>
          <w:bCs/>
        </w:rPr>
        <w:t>SPA (société par actions)</w:t>
      </w:r>
      <w:r w:rsidRPr="00A171A3">
        <w:t xml:space="preserve">, représentant </w:t>
      </w:r>
      <w:r w:rsidRPr="00A171A3">
        <w:rPr>
          <w:b/>
          <w:bCs/>
        </w:rPr>
        <w:t>49,3%</w:t>
      </w:r>
      <w:r w:rsidRPr="00A171A3">
        <w:t xml:space="preserve"> de l'échantillon. Les </w:t>
      </w:r>
      <w:r w:rsidRPr="00A171A3">
        <w:rPr>
          <w:b/>
          <w:bCs/>
        </w:rPr>
        <w:t>SARL</w:t>
      </w:r>
      <w:r w:rsidRPr="00A171A3">
        <w:t xml:space="preserve"> viennent en deuxième position avec </w:t>
      </w:r>
      <w:r w:rsidRPr="00A171A3">
        <w:rPr>
          <w:b/>
          <w:bCs/>
        </w:rPr>
        <w:t>27,0%</w:t>
      </w:r>
      <w:r w:rsidRPr="00A171A3">
        <w:t xml:space="preserve">, suivies par les </w:t>
      </w:r>
      <w:r w:rsidRPr="00A171A3">
        <w:rPr>
          <w:b/>
          <w:bCs/>
        </w:rPr>
        <w:t>EURL</w:t>
      </w:r>
      <w:r w:rsidRPr="00A171A3">
        <w:t xml:space="preserve"> avec </w:t>
      </w:r>
      <w:r w:rsidRPr="00A171A3">
        <w:rPr>
          <w:b/>
          <w:bCs/>
        </w:rPr>
        <w:t>6,6%</w:t>
      </w:r>
      <w:r w:rsidRPr="00A171A3">
        <w:t xml:space="preserve">. Les formes juridiques plus rares telles que </w:t>
      </w:r>
      <w:r w:rsidRPr="00A171A3">
        <w:rPr>
          <w:b/>
          <w:bCs/>
        </w:rPr>
        <w:t>Personne physique</w:t>
      </w:r>
      <w:r w:rsidRPr="00A171A3">
        <w:t xml:space="preserve"> et </w:t>
      </w:r>
      <w:r w:rsidRPr="00A171A3">
        <w:rPr>
          <w:b/>
          <w:bCs/>
        </w:rPr>
        <w:t>SNC (société de personnes)</w:t>
      </w:r>
      <w:r w:rsidRPr="00A171A3">
        <w:t xml:space="preserve"> représentent chacune </w:t>
      </w:r>
      <w:r w:rsidRPr="00A171A3">
        <w:rPr>
          <w:b/>
          <w:bCs/>
        </w:rPr>
        <w:t>3,3%</w:t>
      </w:r>
      <w:r w:rsidRPr="00A171A3">
        <w:t xml:space="preserve"> des répondants. Enfin, la catégorie </w:t>
      </w:r>
      <w:r w:rsidRPr="00A171A3">
        <w:rPr>
          <w:b/>
          <w:bCs/>
        </w:rPr>
        <w:t>Autres</w:t>
      </w:r>
      <w:r w:rsidRPr="00A171A3">
        <w:t xml:space="preserve"> regroupe </w:t>
      </w:r>
      <w:r w:rsidRPr="00A171A3">
        <w:rPr>
          <w:b/>
          <w:bCs/>
        </w:rPr>
        <w:t>10,5%</w:t>
      </w:r>
      <w:r w:rsidRPr="00A171A3">
        <w:t xml:space="preserve"> des entreprises, indiquant une diversité dans les formes juridiques non spécifiées dans les catégories précédentes.</w:t>
      </w:r>
    </w:p>
    <w:p w14:paraId="138B1D39" w14:textId="77777777" w:rsidR="00B94186" w:rsidRPr="007E4689" w:rsidRDefault="00B94186" w:rsidP="00E075C6">
      <w:r w:rsidRPr="00A171A3">
        <w:t>Cela montre que les sociétés par actions (SPA) dominent l’échantillon, suivies par les SARL, ce qui reflète peut-être la tendance dans le milieu des entreprises étudiées vers des structures juridiques offrant une certaine flexibilité et une responsabilité limitée, caractéristiques des sociétés à responsabilité limitée et par actions</w:t>
      </w:r>
      <w:r w:rsidRPr="007E4689">
        <w:t>.</w:t>
      </w:r>
    </w:p>
    <w:p w14:paraId="5AECCE99" w14:textId="77777777" w:rsidR="00F85FD2" w:rsidRDefault="00F85FD2" w:rsidP="001D6F6F">
      <w:pPr>
        <w:pStyle w:val="Paragraphedeliste"/>
        <w:numPr>
          <w:ilvl w:val="1"/>
          <w:numId w:val="42"/>
        </w:numPr>
        <w:ind w:left="357" w:hanging="357"/>
        <w:outlineLvl w:val="3"/>
        <w:rPr>
          <w:rFonts w:cstheme="majorBidi"/>
          <w:b/>
          <w:bCs/>
        </w:rPr>
      </w:pPr>
      <w:bookmarkStart w:id="564" w:name="_Toc199167201"/>
      <w:bookmarkStart w:id="565" w:name="_Toc199265717"/>
      <w:bookmarkStart w:id="566" w:name="_Toc200837493"/>
      <w:r w:rsidRPr="00F85FD2">
        <w:rPr>
          <w:rFonts w:cstheme="majorBidi"/>
          <w:b/>
          <w:bCs/>
        </w:rPr>
        <w:t>La répartition de l’échantillon selon la tranche d’âge :</w:t>
      </w:r>
      <w:bookmarkEnd w:id="564"/>
      <w:bookmarkEnd w:id="565"/>
      <w:bookmarkEnd w:id="566"/>
      <w:r w:rsidRPr="00F85FD2">
        <w:rPr>
          <w:rFonts w:cstheme="majorBidi"/>
          <w:b/>
          <w:bCs/>
        </w:rPr>
        <w:t xml:space="preserve"> </w:t>
      </w:r>
    </w:p>
    <w:p w14:paraId="49BEBAF1" w14:textId="1157192D" w:rsidR="00E075C6" w:rsidRPr="00E075C6" w:rsidRDefault="00E075C6" w:rsidP="00E075C6">
      <w:pPr>
        <w:pStyle w:val="Lgende"/>
        <w:keepNext/>
        <w:jc w:val="center"/>
        <w:rPr>
          <w:b w:val="0"/>
          <w:bCs w:val="0"/>
          <w:color w:val="auto"/>
          <w:sz w:val="22"/>
          <w:szCs w:val="22"/>
        </w:rPr>
      </w:pPr>
      <w:bookmarkStart w:id="567" w:name="_Toc200838489"/>
      <w:r w:rsidRPr="00E075C6">
        <w:rPr>
          <w:color w:val="auto"/>
          <w:sz w:val="22"/>
          <w:szCs w:val="22"/>
        </w:rPr>
        <w:t xml:space="preserve">Tableau </w:t>
      </w:r>
      <w:r w:rsidRPr="00E075C6">
        <w:rPr>
          <w:color w:val="auto"/>
          <w:sz w:val="22"/>
          <w:szCs w:val="22"/>
        </w:rPr>
        <w:fldChar w:fldCharType="begin"/>
      </w:r>
      <w:r w:rsidRPr="00E075C6">
        <w:rPr>
          <w:color w:val="auto"/>
          <w:sz w:val="22"/>
          <w:szCs w:val="22"/>
        </w:rPr>
        <w:instrText xml:space="preserve"> SEQ Tableau \* ARABIC </w:instrText>
      </w:r>
      <w:r w:rsidRPr="00E075C6">
        <w:rPr>
          <w:color w:val="auto"/>
          <w:sz w:val="22"/>
          <w:szCs w:val="22"/>
        </w:rPr>
        <w:fldChar w:fldCharType="separate"/>
      </w:r>
      <w:r w:rsidR="00711384">
        <w:rPr>
          <w:noProof/>
          <w:color w:val="auto"/>
          <w:sz w:val="22"/>
          <w:szCs w:val="22"/>
        </w:rPr>
        <w:t>11</w:t>
      </w:r>
      <w:r w:rsidRPr="00E075C6">
        <w:rPr>
          <w:color w:val="auto"/>
          <w:sz w:val="22"/>
          <w:szCs w:val="22"/>
        </w:rPr>
        <w:fldChar w:fldCharType="end"/>
      </w:r>
      <w:r w:rsidRPr="00E075C6">
        <w:rPr>
          <w:color w:val="auto"/>
          <w:sz w:val="22"/>
          <w:szCs w:val="22"/>
        </w:rPr>
        <w:t xml:space="preserve">: </w:t>
      </w:r>
      <w:r w:rsidRPr="00E075C6">
        <w:rPr>
          <w:b w:val="0"/>
          <w:bCs w:val="0"/>
          <w:color w:val="auto"/>
          <w:sz w:val="22"/>
          <w:szCs w:val="22"/>
        </w:rPr>
        <w:t>La répartition de l’échantillon selon la tranche d’âge</w:t>
      </w:r>
      <w:bookmarkEnd w:id="567"/>
    </w:p>
    <w:tbl>
      <w:tblPr>
        <w:tblStyle w:val="TableauGrille4-Accentuation51"/>
        <w:tblW w:w="7581" w:type="dxa"/>
        <w:jc w:val="center"/>
        <w:tblLook w:val="04A0" w:firstRow="1" w:lastRow="0" w:firstColumn="1" w:lastColumn="0" w:noHBand="0" w:noVBand="1"/>
      </w:tblPr>
      <w:tblGrid>
        <w:gridCol w:w="2721"/>
        <w:gridCol w:w="2430"/>
        <w:gridCol w:w="2430"/>
      </w:tblGrid>
      <w:tr w:rsidR="00E075C6" w:rsidRPr="00B55364" w14:paraId="3D54BF41" w14:textId="77777777" w:rsidTr="00E075C6">
        <w:trPr>
          <w:cnfStyle w:val="100000000000" w:firstRow="1" w:lastRow="0" w:firstColumn="0" w:lastColumn="0" w:oddVBand="0" w:evenVBand="0" w:oddHBand="0" w:evenHBand="0" w:firstRowFirstColumn="0" w:firstRowLastColumn="0" w:lastRowFirstColumn="0" w:lastRowLastColumn="0"/>
          <w:trHeight w:val="472"/>
          <w:jc w:val="center"/>
        </w:trPr>
        <w:tc>
          <w:tcPr>
            <w:cnfStyle w:val="001000000000" w:firstRow="0" w:lastRow="0" w:firstColumn="1" w:lastColumn="0" w:oddVBand="0" w:evenVBand="0" w:oddHBand="0" w:evenHBand="0" w:firstRowFirstColumn="0" w:firstRowLastColumn="0" w:lastRowFirstColumn="0" w:lastRowLastColumn="0"/>
            <w:tcW w:w="2721" w:type="dxa"/>
            <w:noWrap/>
            <w:hideMark/>
          </w:tcPr>
          <w:p w14:paraId="351696F4" w14:textId="77777777" w:rsidR="00E075C6" w:rsidRPr="00E075C6" w:rsidRDefault="00E075C6" w:rsidP="00935EC9">
            <w:pPr>
              <w:jc w:val="center"/>
              <w:rPr>
                <w:rFonts w:cstheme="majorBidi"/>
                <w:color w:val="FFFFFF" w:themeColor="background1"/>
              </w:rPr>
            </w:pPr>
            <w:r w:rsidRPr="00E075C6">
              <w:rPr>
                <w:rFonts w:cstheme="majorBidi"/>
                <w:color w:val="FFFFFF" w:themeColor="background1"/>
              </w:rPr>
              <w:t>Réponse</w:t>
            </w:r>
          </w:p>
        </w:tc>
        <w:tc>
          <w:tcPr>
            <w:tcW w:w="2430" w:type="dxa"/>
            <w:noWrap/>
            <w:hideMark/>
          </w:tcPr>
          <w:p w14:paraId="3EA9DB98" w14:textId="77777777" w:rsidR="00E075C6" w:rsidRPr="00E075C6" w:rsidRDefault="00E075C6" w:rsidP="00935EC9">
            <w:pPr>
              <w:jc w:val="center"/>
              <w:cnfStyle w:val="100000000000" w:firstRow="1" w:lastRow="0" w:firstColumn="0" w:lastColumn="0" w:oddVBand="0" w:evenVBand="0" w:oddHBand="0" w:evenHBand="0" w:firstRowFirstColumn="0" w:firstRowLastColumn="0" w:lastRowFirstColumn="0" w:lastRowLastColumn="0"/>
              <w:rPr>
                <w:rFonts w:cstheme="majorBidi"/>
                <w:color w:val="FFFFFF" w:themeColor="background1"/>
                <w:lang w:bidi="ar-DZ"/>
              </w:rPr>
            </w:pPr>
            <w:r w:rsidRPr="00E075C6">
              <w:rPr>
                <w:rFonts w:cstheme="majorBidi"/>
                <w:color w:val="FFFFFF" w:themeColor="background1"/>
              </w:rPr>
              <w:t>Fréquence</w:t>
            </w:r>
          </w:p>
        </w:tc>
        <w:tc>
          <w:tcPr>
            <w:tcW w:w="2430" w:type="dxa"/>
            <w:noWrap/>
            <w:hideMark/>
          </w:tcPr>
          <w:p w14:paraId="155A1E9A" w14:textId="77777777" w:rsidR="00E075C6" w:rsidRPr="00E075C6" w:rsidRDefault="00E075C6" w:rsidP="00935EC9">
            <w:pPr>
              <w:jc w:val="center"/>
              <w:cnfStyle w:val="100000000000" w:firstRow="1" w:lastRow="0" w:firstColumn="0" w:lastColumn="0" w:oddVBand="0" w:evenVBand="0" w:oddHBand="0" w:evenHBand="0" w:firstRowFirstColumn="0" w:firstRowLastColumn="0" w:lastRowFirstColumn="0" w:lastRowLastColumn="0"/>
              <w:rPr>
                <w:rFonts w:cstheme="majorBidi"/>
                <w:color w:val="FFFFFF" w:themeColor="background1"/>
                <w:lang w:bidi="ar-DZ"/>
              </w:rPr>
            </w:pPr>
            <w:r w:rsidRPr="00E075C6">
              <w:rPr>
                <w:rFonts w:cstheme="majorBidi"/>
                <w:color w:val="FFFFFF" w:themeColor="background1"/>
              </w:rPr>
              <w:t>Pourcentage</w:t>
            </w:r>
          </w:p>
        </w:tc>
      </w:tr>
      <w:tr w:rsidR="00E075C6" w:rsidRPr="00B55364" w14:paraId="7147718F" w14:textId="77777777" w:rsidTr="00E075C6">
        <w:trPr>
          <w:cnfStyle w:val="000000100000" w:firstRow="0" w:lastRow="0" w:firstColumn="0" w:lastColumn="0" w:oddVBand="0" w:evenVBand="0" w:oddHBand="1" w:evenHBand="0" w:firstRowFirstColumn="0" w:firstRowLastColumn="0" w:lastRowFirstColumn="0" w:lastRowLastColumn="0"/>
          <w:trHeight w:val="472"/>
          <w:jc w:val="center"/>
        </w:trPr>
        <w:tc>
          <w:tcPr>
            <w:cnfStyle w:val="001000000000" w:firstRow="0" w:lastRow="0" w:firstColumn="1" w:lastColumn="0" w:oddVBand="0" w:evenVBand="0" w:oddHBand="0" w:evenHBand="0" w:firstRowFirstColumn="0" w:firstRowLastColumn="0" w:lastRowFirstColumn="0" w:lastRowLastColumn="0"/>
            <w:tcW w:w="2721" w:type="dxa"/>
            <w:noWrap/>
          </w:tcPr>
          <w:p w14:paraId="7739FB20" w14:textId="77777777" w:rsidR="00E075C6" w:rsidRPr="00B55364" w:rsidRDefault="00E075C6" w:rsidP="00935EC9">
            <w:pPr>
              <w:jc w:val="center"/>
              <w:rPr>
                <w:rFonts w:cstheme="majorBidi"/>
                <w:color w:val="000000"/>
                <w:lang w:bidi="ar-DZ"/>
              </w:rPr>
            </w:pPr>
            <w:r w:rsidRPr="00934439">
              <w:t xml:space="preserve">De 20 à 40 ans </w:t>
            </w:r>
            <w:r>
              <w:t xml:space="preserve">  </w:t>
            </w:r>
          </w:p>
        </w:tc>
        <w:tc>
          <w:tcPr>
            <w:tcW w:w="2430" w:type="dxa"/>
            <w:noWrap/>
          </w:tcPr>
          <w:p w14:paraId="0663E4A7" w14:textId="77777777" w:rsidR="00E075C6" w:rsidRPr="003D7E6A" w:rsidRDefault="00E075C6" w:rsidP="00935EC9">
            <w:pPr>
              <w:jc w:val="center"/>
              <w:cnfStyle w:val="000000100000" w:firstRow="0" w:lastRow="0" w:firstColumn="0" w:lastColumn="0" w:oddVBand="0" w:evenVBand="0" w:oddHBand="1" w:evenHBand="0" w:firstRowFirstColumn="0" w:firstRowLastColumn="0" w:lastRowFirstColumn="0" w:lastRowLastColumn="0"/>
              <w:rPr>
                <w:b/>
                <w:bCs/>
              </w:rPr>
            </w:pPr>
            <w:r w:rsidRPr="003D7E6A">
              <w:rPr>
                <w:b/>
              </w:rPr>
              <w:t>105</w:t>
            </w:r>
          </w:p>
        </w:tc>
        <w:tc>
          <w:tcPr>
            <w:tcW w:w="2430" w:type="dxa"/>
            <w:noWrap/>
          </w:tcPr>
          <w:p w14:paraId="41478F0B" w14:textId="77777777" w:rsidR="00E075C6" w:rsidRPr="00EF17DB" w:rsidRDefault="00E075C6" w:rsidP="00935EC9">
            <w:pPr>
              <w:jc w:val="center"/>
              <w:cnfStyle w:val="000000100000" w:firstRow="0" w:lastRow="0" w:firstColumn="0" w:lastColumn="0" w:oddVBand="0" w:evenVBand="0" w:oddHBand="1" w:evenHBand="0" w:firstRowFirstColumn="0" w:firstRowLastColumn="0" w:lastRowFirstColumn="0" w:lastRowLastColumn="0"/>
              <w:rPr>
                <w:rFonts w:cstheme="majorBidi"/>
                <w:b/>
                <w:bCs/>
                <w:color w:val="000000"/>
                <w:rtl/>
                <w:lang w:bidi="ar-DZ"/>
              </w:rPr>
            </w:pPr>
            <w:r>
              <w:rPr>
                <w:rFonts w:cstheme="majorBidi"/>
                <w:b/>
                <w:color w:val="000000"/>
                <w:lang w:bidi="ar-DZ"/>
              </w:rPr>
              <w:t>69,1</w:t>
            </w:r>
          </w:p>
        </w:tc>
      </w:tr>
      <w:tr w:rsidR="00E075C6" w:rsidRPr="00B55364" w14:paraId="2E354607" w14:textId="77777777" w:rsidTr="00E075C6">
        <w:trPr>
          <w:trHeight w:val="472"/>
          <w:jc w:val="center"/>
        </w:trPr>
        <w:tc>
          <w:tcPr>
            <w:cnfStyle w:val="001000000000" w:firstRow="0" w:lastRow="0" w:firstColumn="1" w:lastColumn="0" w:oddVBand="0" w:evenVBand="0" w:oddHBand="0" w:evenHBand="0" w:firstRowFirstColumn="0" w:firstRowLastColumn="0" w:lastRowFirstColumn="0" w:lastRowLastColumn="0"/>
            <w:tcW w:w="2721" w:type="dxa"/>
            <w:noWrap/>
          </w:tcPr>
          <w:p w14:paraId="5CDC6F9C" w14:textId="77777777" w:rsidR="00E075C6" w:rsidRPr="00B55364" w:rsidRDefault="00E075C6" w:rsidP="00935EC9">
            <w:pPr>
              <w:jc w:val="center"/>
              <w:rPr>
                <w:rFonts w:cstheme="majorBidi"/>
                <w:color w:val="000000"/>
                <w:lang w:bidi="ar-DZ"/>
              </w:rPr>
            </w:pPr>
            <w:r w:rsidRPr="00934439">
              <w:t>De 40 à 55 ans</w:t>
            </w:r>
          </w:p>
        </w:tc>
        <w:tc>
          <w:tcPr>
            <w:tcW w:w="2430" w:type="dxa"/>
            <w:noWrap/>
          </w:tcPr>
          <w:p w14:paraId="0FB2ACD6" w14:textId="77777777" w:rsidR="00E075C6" w:rsidRPr="003D7E6A" w:rsidRDefault="00E075C6" w:rsidP="00935EC9">
            <w:pPr>
              <w:jc w:val="center"/>
              <w:cnfStyle w:val="000000000000" w:firstRow="0" w:lastRow="0" w:firstColumn="0" w:lastColumn="0" w:oddVBand="0" w:evenVBand="0" w:oddHBand="0" w:evenHBand="0" w:firstRowFirstColumn="0" w:firstRowLastColumn="0" w:lastRowFirstColumn="0" w:lastRowLastColumn="0"/>
              <w:rPr>
                <w:b/>
                <w:bCs/>
              </w:rPr>
            </w:pPr>
            <w:r w:rsidRPr="003D7E6A">
              <w:rPr>
                <w:b/>
              </w:rPr>
              <w:t>41</w:t>
            </w:r>
          </w:p>
        </w:tc>
        <w:tc>
          <w:tcPr>
            <w:tcW w:w="2430" w:type="dxa"/>
            <w:noWrap/>
          </w:tcPr>
          <w:p w14:paraId="549D3634" w14:textId="77777777" w:rsidR="00E075C6" w:rsidRPr="00EF17DB" w:rsidRDefault="00E075C6" w:rsidP="00935EC9">
            <w:pPr>
              <w:jc w:val="center"/>
              <w:cnfStyle w:val="000000000000" w:firstRow="0" w:lastRow="0" w:firstColumn="0" w:lastColumn="0" w:oddVBand="0" w:evenVBand="0" w:oddHBand="0" w:evenHBand="0" w:firstRowFirstColumn="0" w:firstRowLastColumn="0" w:lastRowFirstColumn="0" w:lastRowLastColumn="0"/>
              <w:rPr>
                <w:rFonts w:cstheme="majorBidi"/>
                <w:b/>
                <w:bCs/>
                <w:color w:val="000000"/>
                <w:lang w:bidi="ar-DZ"/>
              </w:rPr>
            </w:pPr>
            <w:r>
              <w:rPr>
                <w:rFonts w:cstheme="majorBidi"/>
                <w:b/>
                <w:color w:val="000000"/>
                <w:lang w:bidi="ar-DZ"/>
              </w:rPr>
              <w:t>27,0</w:t>
            </w:r>
          </w:p>
        </w:tc>
      </w:tr>
      <w:tr w:rsidR="00E075C6" w:rsidRPr="00B55364" w14:paraId="282E0A9A" w14:textId="77777777" w:rsidTr="00E075C6">
        <w:trPr>
          <w:cnfStyle w:val="000000100000" w:firstRow="0" w:lastRow="0" w:firstColumn="0" w:lastColumn="0" w:oddVBand="0" w:evenVBand="0" w:oddHBand="1" w:evenHBand="0" w:firstRowFirstColumn="0" w:firstRowLastColumn="0" w:lastRowFirstColumn="0" w:lastRowLastColumn="0"/>
          <w:trHeight w:val="472"/>
          <w:jc w:val="center"/>
        </w:trPr>
        <w:tc>
          <w:tcPr>
            <w:cnfStyle w:val="001000000000" w:firstRow="0" w:lastRow="0" w:firstColumn="1" w:lastColumn="0" w:oddVBand="0" w:evenVBand="0" w:oddHBand="0" w:evenHBand="0" w:firstRowFirstColumn="0" w:firstRowLastColumn="0" w:lastRowFirstColumn="0" w:lastRowLastColumn="0"/>
            <w:tcW w:w="2721" w:type="dxa"/>
            <w:noWrap/>
          </w:tcPr>
          <w:p w14:paraId="4CCC4BEA" w14:textId="77777777" w:rsidR="00E075C6" w:rsidRPr="00B55364" w:rsidRDefault="00E075C6" w:rsidP="00935EC9">
            <w:pPr>
              <w:jc w:val="center"/>
              <w:rPr>
                <w:rFonts w:cstheme="majorBidi"/>
                <w:color w:val="000000"/>
                <w:lang w:bidi="ar-DZ"/>
              </w:rPr>
            </w:pPr>
            <w:r w:rsidRPr="00934439">
              <w:t>De plus de 55 ans</w:t>
            </w:r>
          </w:p>
        </w:tc>
        <w:tc>
          <w:tcPr>
            <w:tcW w:w="2430" w:type="dxa"/>
            <w:noWrap/>
          </w:tcPr>
          <w:p w14:paraId="548933E3" w14:textId="77777777" w:rsidR="00E075C6" w:rsidRPr="003D7E6A" w:rsidRDefault="00E075C6" w:rsidP="00935EC9">
            <w:pPr>
              <w:jc w:val="center"/>
              <w:cnfStyle w:val="000000100000" w:firstRow="0" w:lastRow="0" w:firstColumn="0" w:lastColumn="0" w:oddVBand="0" w:evenVBand="0" w:oddHBand="1" w:evenHBand="0" w:firstRowFirstColumn="0" w:firstRowLastColumn="0" w:lastRowFirstColumn="0" w:lastRowLastColumn="0"/>
              <w:rPr>
                <w:b/>
                <w:bCs/>
              </w:rPr>
            </w:pPr>
            <w:r w:rsidRPr="003D7E6A">
              <w:rPr>
                <w:b/>
              </w:rPr>
              <w:t>6</w:t>
            </w:r>
          </w:p>
        </w:tc>
        <w:tc>
          <w:tcPr>
            <w:tcW w:w="2430" w:type="dxa"/>
            <w:noWrap/>
          </w:tcPr>
          <w:p w14:paraId="2E986A2D" w14:textId="77777777" w:rsidR="00E075C6" w:rsidRPr="00EF17DB" w:rsidRDefault="00E075C6" w:rsidP="00935EC9">
            <w:pPr>
              <w:jc w:val="center"/>
              <w:cnfStyle w:val="000000100000" w:firstRow="0" w:lastRow="0" w:firstColumn="0" w:lastColumn="0" w:oddVBand="0" w:evenVBand="0" w:oddHBand="1" w:evenHBand="0" w:firstRowFirstColumn="0" w:firstRowLastColumn="0" w:lastRowFirstColumn="0" w:lastRowLastColumn="0"/>
              <w:rPr>
                <w:rFonts w:cstheme="majorBidi"/>
                <w:b/>
                <w:bCs/>
                <w:color w:val="000000"/>
                <w:lang w:bidi="ar-DZ"/>
              </w:rPr>
            </w:pPr>
            <w:r>
              <w:rPr>
                <w:rFonts w:cstheme="majorBidi"/>
                <w:b/>
                <w:color w:val="000000"/>
                <w:lang w:bidi="ar-DZ"/>
              </w:rPr>
              <w:t>3,9</w:t>
            </w:r>
          </w:p>
        </w:tc>
      </w:tr>
      <w:tr w:rsidR="00E075C6" w:rsidRPr="00B55364" w14:paraId="75D20322" w14:textId="77777777" w:rsidTr="00E075C6">
        <w:trPr>
          <w:trHeight w:val="472"/>
          <w:jc w:val="center"/>
        </w:trPr>
        <w:tc>
          <w:tcPr>
            <w:cnfStyle w:val="001000000000" w:firstRow="0" w:lastRow="0" w:firstColumn="1" w:lastColumn="0" w:oddVBand="0" w:evenVBand="0" w:oddHBand="0" w:evenHBand="0" w:firstRowFirstColumn="0" w:firstRowLastColumn="0" w:lastRowFirstColumn="0" w:lastRowLastColumn="0"/>
            <w:tcW w:w="2721" w:type="dxa"/>
            <w:noWrap/>
          </w:tcPr>
          <w:p w14:paraId="09599003" w14:textId="77777777" w:rsidR="00E075C6" w:rsidRPr="00B55364" w:rsidRDefault="00E075C6" w:rsidP="00935EC9">
            <w:pPr>
              <w:jc w:val="center"/>
              <w:rPr>
                <w:rFonts w:cstheme="majorBidi"/>
                <w:color w:val="000000"/>
                <w:lang w:bidi="ar-DZ"/>
              </w:rPr>
            </w:pPr>
            <w:r w:rsidRPr="00B55364">
              <w:rPr>
                <w:rFonts w:cstheme="majorBidi"/>
                <w:color w:val="000000"/>
                <w:lang w:bidi="ar-DZ"/>
              </w:rPr>
              <w:t>Total</w:t>
            </w:r>
          </w:p>
        </w:tc>
        <w:tc>
          <w:tcPr>
            <w:tcW w:w="2430" w:type="dxa"/>
            <w:noWrap/>
          </w:tcPr>
          <w:p w14:paraId="4BF6834E" w14:textId="77777777" w:rsidR="00E075C6" w:rsidRPr="003D7E6A" w:rsidRDefault="00E075C6" w:rsidP="00935EC9">
            <w:pPr>
              <w:jc w:val="center"/>
              <w:cnfStyle w:val="000000000000" w:firstRow="0" w:lastRow="0" w:firstColumn="0" w:lastColumn="0" w:oddVBand="0" w:evenVBand="0" w:oddHBand="0" w:evenHBand="0" w:firstRowFirstColumn="0" w:firstRowLastColumn="0" w:lastRowFirstColumn="0" w:lastRowLastColumn="0"/>
              <w:rPr>
                <w:b/>
                <w:bCs/>
              </w:rPr>
            </w:pPr>
            <w:r w:rsidRPr="003D7E6A">
              <w:rPr>
                <w:b/>
              </w:rPr>
              <w:t>152</w:t>
            </w:r>
          </w:p>
        </w:tc>
        <w:tc>
          <w:tcPr>
            <w:tcW w:w="2430" w:type="dxa"/>
            <w:noWrap/>
          </w:tcPr>
          <w:p w14:paraId="4B18145D" w14:textId="77777777" w:rsidR="00E075C6" w:rsidRPr="00EF17DB" w:rsidRDefault="00E075C6" w:rsidP="00935EC9">
            <w:pPr>
              <w:jc w:val="center"/>
              <w:cnfStyle w:val="000000000000" w:firstRow="0" w:lastRow="0" w:firstColumn="0" w:lastColumn="0" w:oddVBand="0" w:evenVBand="0" w:oddHBand="0" w:evenHBand="0" w:firstRowFirstColumn="0" w:firstRowLastColumn="0" w:lastRowFirstColumn="0" w:lastRowLastColumn="0"/>
              <w:rPr>
                <w:rFonts w:cstheme="majorBidi"/>
                <w:b/>
                <w:bCs/>
                <w:color w:val="000000"/>
                <w:lang w:bidi="ar-DZ"/>
              </w:rPr>
            </w:pPr>
            <w:r w:rsidRPr="00EF17DB">
              <w:rPr>
                <w:rFonts w:cstheme="majorBidi"/>
                <w:b/>
                <w:color w:val="000000"/>
                <w:lang w:bidi="ar-DZ"/>
              </w:rPr>
              <w:t>100,0</w:t>
            </w:r>
          </w:p>
        </w:tc>
      </w:tr>
    </w:tbl>
    <w:p w14:paraId="14CF16E8" w14:textId="77777777" w:rsidR="00E075C6" w:rsidRPr="00E075C6" w:rsidRDefault="00E075C6" w:rsidP="00E075C6">
      <w:pPr>
        <w:pStyle w:val="Paragraphedeliste"/>
        <w:ind w:left="360" w:firstLine="0"/>
        <w:jc w:val="center"/>
        <w:rPr>
          <w:rFonts w:cstheme="majorBidi"/>
          <w:sz w:val="20"/>
          <w:szCs w:val="18"/>
        </w:rPr>
      </w:pPr>
      <w:r w:rsidRPr="00E075C6">
        <w:rPr>
          <w:rFonts w:cstheme="majorBidi"/>
          <w:b/>
          <w:bCs/>
          <w:sz w:val="20"/>
          <w:szCs w:val="18"/>
        </w:rPr>
        <w:t xml:space="preserve">Source : </w:t>
      </w:r>
      <w:r w:rsidRPr="00E075C6">
        <w:rPr>
          <w:rFonts w:cstheme="majorBidi"/>
          <w:sz w:val="20"/>
          <w:szCs w:val="18"/>
        </w:rPr>
        <w:t>Les résultats de SPSS V27</w:t>
      </w:r>
      <w:r>
        <w:rPr>
          <w:rFonts w:cstheme="majorBidi"/>
          <w:sz w:val="20"/>
          <w:szCs w:val="18"/>
        </w:rPr>
        <w:t xml:space="preserve"> </w:t>
      </w:r>
    </w:p>
    <w:p w14:paraId="67AE76F4" w14:textId="7E5BB4D1" w:rsidR="00E075C6" w:rsidRPr="00E075C6" w:rsidRDefault="00E075C6" w:rsidP="00E075C6">
      <w:pPr>
        <w:pStyle w:val="Lgende"/>
        <w:keepNext/>
        <w:ind w:firstLine="0"/>
        <w:jc w:val="center"/>
        <w:rPr>
          <w:color w:val="auto"/>
          <w:sz w:val="22"/>
          <w:szCs w:val="22"/>
        </w:rPr>
      </w:pPr>
      <w:bookmarkStart w:id="568" w:name="_Toc200838529"/>
      <w:r w:rsidRPr="00E075C6">
        <w:rPr>
          <w:color w:val="auto"/>
          <w:sz w:val="22"/>
          <w:szCs w:val="22"/>
        </w:rPr>
        <w:t xml:space="preserve">Figure N° </w:t>
      </w:r>
      <w:r w:rsidRPr="00E075C6">
        <w:rPr>
          <w:color w:val="auto"/>
          <w:sz w:val="22"/>
          <w:szCs w:val="22"/>
        </w:rPr>
        <w:fldChar w:fldCharType="begin"/>
      </w:r>
      <w:r w:rsidRPr="00E075C6">
        <w:rPr>
          <w:color w:val="auto"/>
          <w:sz w:val="22"/>
          <w:szCs w:val="22"/>
        </w:rPr>
        <w:instrText xml:space="preserve"> SEQ Figure_N° \* ARABIC </w:instrText>
      </w:r>
      <w:r w:rsidRPr="00E075C6">
        <w:rPr>
          <w:color w:val="auto"/>
          <w:sz w:val="22"/>
          <w:szCs w:val="22"/>
        </w:rPr>
        <w:fldChar w:fldCharType="separate"/>
      </w:r>
      <w:r w:rsidR="00711384">
        <w:rPr>
          <w:noProof/>
          <w:color w:val="auto"/>
          <w:sz w:val="22"/>
          <w:szCs w:val="22"/>
        </w:rPr>
        <w:t>14</w:t>
      </w:r>
      <w:r w:rsidRPr="00E075C6">
        <w:rPr>
          <w:color w:val="auto"/>
          <w:sz w:val="22"/>
          <w:szCs w:val="22"/>
        </w:rPr>
        <w:fldChar w:fldCharType="end"/>
      </w:r>
      <w:r w:rsidRPr="00E075C6">
        <w:rPr>
          <w:color w:val="auto"/>
          <w:sz w:val="22"/>
          <w:szCs w:val="22"/>
        </w:rPr>
        <w:t xml:space="preserve">: </w:t>
      </w:r>
      <w:r>
        <w:rPr>
          <w:b w:val="0"/>
          <w:bCs w:val="0"/>
          <w:color w:val="auto"/>
          <w:sz w:val="22"/>
          <w:szCs w:val="22"/>
        </w:rPr>
        <w:t>L</w:t>
      </w:r>
      <w:r w:rsidRPr="00E075C6">
        <w:rPr>
          <w:b w:val="0"/>
          <w:bCs w:val="0"/>
          <w:color w:val="auto"/>
          <w:sz w:val="22"/>
          <w:szCs w:val="22"/>
        </w:rPr>
        <w:t>a représentation graphique de l’échantillon selon la tranche d’âge</w:t>
      </w:r>
      <w:bookmarkEnd w:id="568"/>
    </w:p>
    <w:p w14:paraId="2B166315" w14:textId="77777777" w:rsidR="00E075C6" w:rsidRPr="00E075C6" w:rsidRDefault="00E075C6" w:rsidP="00E075C6">
      <w:pPr>
        <w:pStyle w:val="Paragraphedeliste"/>
        <w:ind w:left="360" w:firstLine="0"/>
        <w:jc w:val="center"/>
        <w:rPr>
          <w:rFonts w:cstheme="majorBidi"/>
          <w:sz w:val="20"/>
          <w:szCs w:val="18"/>
        </w:rPr>
      </w:pPr>
      <w:r>
        <w:rPr>
          <w:rFonts w:cstheme="majorBidi"/>
          <w:b/>
          <w:bCs/>
          <w:noProof/>
          <w:color w:val="000000"/>
          <w:rtl/>
          <w:lang w:eastAsia="fr-FR"/>
        </w:rPr>
        <mc:AlternateContent>
          <mc:Choice Requires="wps">
            <w:drawing>
              <wp:anchor distT="0" distB="0" distL="114300" distR="114300" simplePos="0" relativeHeight="251665920" behindDoc="0" locked="0" layoutInCell="1" allowOverlap="1" wp14:anchorId="1ED1F0CE" wp14:editId="770FE1C7">
                <wp:simplePos x="0" y="0"/>
                <wp:positionH relativeFrom="column">
                  <wp:posOffset>1562735</wp:posOffset>
                </wp:positionH>
                <wp:positionV relativeFrom="paragraph">
                  <wp:posOffset>2575742</wp:posOffset>
                </wp:positionV>
                <wp:extent cx="2888055" cy="353085"/>
                <wp:effectExtent l="0" t="0" r="0" b="0"/>
                <wp:wrapNone/>
                <wp:docPr id="36" name="Zone de texte 36"/>
                <wp:cNvGraphicFramePr/>
                <a:graphic xmlns:a="http://schemas.openxmlformats.org/drawingml/2006/main">
                  <a:graphicData uri="http://schemas.microsoft.com/office/word/2010/wordprocessingShape">
                    <wps:wsp>
                      <wps:cNvSpPr txBox="1"/>
                      <wps:spPr>
                        <a:xfrm>
                          <a:off x="0" y="0"/>
                          <a:ext cx="2888055" cy="3530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288BC0" w14:textId="77777777" w:rsidR="00F235DB" w:rsidRPr="00E075C6" w:rsidRDefault="00F235DB" w:rsidP="00E075C6">
                            <w:pPr>
                              <w:pStyle w:val="Paragraphedeliste"/>
                              <w:ind w:left="360" w:firstLine="0"/>
                              <w:jc w:val="center"/>
                              <w:rPr>
                                <w:rFonts w:cstheme="majorBidi"/>
                                <w:sz w:val="20"/>
                                <w:szCs w:val="18"/>
                              </w:rPr>
                            </w:pPr>
                            <w:r w:rsidRPr="00E075C6">
                              <w:rPr>
                                <w:rFonts w:cstheme="majorBidi"/>
                                <w:b/>
                                <w:bCs/>
                                <w:sz w:val="20"/>
                                <w:szCs w:val="18"/>
                              </w:rPr>
                              <w:t xml:space="preserve">Source : </w:t>
                            </w:r>
                            <w:r w:rsidRPr="00E075C6">
                              <w:rPr>
                                <w:rFonts w:cstheme="majorBidi"/>
                                <w:sz w:val="20"/>
                                <w:szCs w:val="18"/>
                              </w:rPr>
                              <w:t xml:space="preserve">Les résultats </w:t>
                            </w:r>
                            <w:r>
                              <w:rPr>
                                <w:rFonts w:cstheme="majorBidi"/>
                                <w:sz w:val="20"/>
                                <w:szCs w:val="18"/>
                              </w:rPr>
                              <w:t xml:space="preserve">d’EXCEL </w:t>
                            </w:r>
                          </w:p>
                          <w:p w14:paraId="3C862017" w14:textId="77777777" w:rsidR="00F235DB" w:rsidRDefault="00F235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D1F0CE" id="_x0000_t202" coordsize="21600,21600" o:spt="202" path="m,l,21600r21600,l21600,xe">
                <v:stroke joinstyle="miter"/>
                <v:path gradientshapeok="t" o:connecttype="rect"/>
              </v:shapetype>
              <v:shape id="Zone de texte 36" o:spid="_x0000_s1031" type="#_x0000_t202" style="position:absolute;left:0;text-align:left;margin-left:123.05pt;margin-top:202.8pt;width:227.4pt;height:27.8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rJwbAIAAEQFAAAOAAAAZHJzL2Uyb0RvYy54bWysVEtv2zAMvg/YfxB0X+2kTZcFdYqsRYYB&#10;QVssHXpWZKkxJouaxMTOfv0o2Xkg26XDLjZFfvzEp25u29qwrfKhAlvwwUXOmbISysq+Fvz78/zD&#10;mLOAwpbCgFUF36nAb6fv3900bqKGsAZTKs+IxIZJ4wq+RnSTLAtyrWoRLsApS0YNvhZIR/+alV40&#10;xF6bbJjn11kDvnQepAqBtPedkU8Tv9ZK4qPWQSEzBafYMH19+q7iN5veiMmrF25dyT4M8Q9R1KKy&#10;dOmB6l6gYBtf/UFVV9JDAI0XEuoMtK6kSjlQNoP8LJvlWjiVcqHiBHcoU/h/tPJhu3RPnmH7GVpq&#10;YCxI48IkkDLm02pfxz9FyshOJdwdyqZaZJKUw/F4nI9GnEmyXY4u8/Eo0mRHb+cDflFQsygU3FNb&#10;UrXEdhGwg+4h8TIL88qY1BpjWVPw68tRnhwOFiI3NmJVanJPc4w8SbgzKmKM/aY0q8qUQFSk8VJ3&#10;xrOtoMEQUiqLKffES+iI0hTEWxx7/DGqtzh3eexvBosH57qy4FP2Z2GXP/Yh6w5PNT/JO4rYrlpK&#10;vOCpI1GzgnJH/fbQrUJwcl5RUxYi4JPwNPvUYtpnfKSPNkDFh17ibA3+19/0EU8jSVbOGtqlgoef&#10;G+EVZ+arpWH9NLi6isuXDlejj0M6+FPL6tRiN/UdUFcG9HI4mcSIR7MXtYf6hdZ+Fm8lk7CS7i44&#10;7sU77Dacng2pZrMEonVzAhd26WSkjk2KI/fcvgjv+rlEmugH2G+dmJyNZ4eNnhZmGwRdpdk9VrWv&#10;P61qmv7+WYlvwek5oY6P3/Q3AAAA//8DAFBLAwQUAAYACAAAACEAPuOBruIAAAALAQAADwAAAGRy&#10;cy9kb3ducmV2LnhtbEyPwU7DMAyG70i8Q2QkbixptZXRNZ2mShMSgsPGLtzcJmurJU5psq3w9IQT&#10;HG1/+v39xXqyhl306HtHEpKZAKapcaqnVsLhffuwBOYDkkLjSEv40h7W5e1NgblyV9rpyz60LIaQ&#10;z1FCF8KQc+6bTlv0MzdoirejGy2GOI4tVyNeY7g1PBUi4xZ7ih86HHTV6ea0P1sJL9X2DXd1apff&#10;pnp+PW6Gz8PHQsr7u2mzAhb0FP5g+NWP6lBGp9qdSXlmJKTzLImohLlYZMAi8SjEE7A6brIkBV4W&#10;/H+H8gcAAP//AwBQSwECLQAUAAYACAAAACEAtoM4kv4AAADhAQAAEwAAAAAAAAAAAAAAAAAAAAAA&#10;W0NvbnRlbnRfVHlwZXNdLnhtbFBLAQItABQABgAIAAAAIQA4/SH/1gAAAJQBAAALAAAAAAAAAAAA&#10;AAAAAC8BAABfcmVscy8ucmVsc1BLAQItABQABgAIAAAAIQBh3rJwbAIAAEQFAAAOAAAAAAAAAAAA&#10;AAAAAC4CAABkcnMvZTJvRG9jLnhtbFBLAQItABQABgAIAAAAIQA+44Gu4gAAAAsBAAAPAAAAAAAA&#10;AAAAAAAAAMYEAABkcnMvZG93bnJldi54bWxQSwUGAAAAAAQABADzAAAA1QUAAAAA&#10;" filled="f" stroked="f" strokeweight=".5pt">
                <v:textbox>
                  <w:txbxContent>
                    <w:p w14:paraId="66288BC0" w14:textId="77777777" w:rsidR="00F235DB" w:rsidRPr="00E075C6" w:rsidRDefault="00F235DB" w:rsidP="00E075C6">
                      <w:pPr>
                        <w:pStyle w:val="Paragraphedeliste"/>
                        <w:ind w:left="360" w:firstLine="0"/>
                        <w:jc w:val="center"/>
                        <w:rPr>
                          <w:rFonts w:cstheme="majorBidi"/>
                          <w:sz w:val="20"/>
                          <w:szCs w:val="18"/>
                        </w:rPr>
                      </w:pPr>
                      <w:r w:rsidRPr="00E075C6">
                        <w:rPr>
                          <w:rFonts w:cstheme="majorBidi"/>
                          <w:b/>
                          <w:bCs/>
                          <w:sz w:val="20"/>
                          <w:szCs w:val="18"/>
                        </w:rPr>
                        <w:t xml:space="preserve">Source : </w:t>
                      </w:r>
                      <w:r w:rsidRPr="00E075C6">
                        <w:rPr>
                          <w:rFonts w:cstheme="majorBidi"/>
                          <w:sz w:val="20"/>
                          <w:szCs w:val="18"/>
                        </w:rPr>
                        <w:t xml:space="preserve">Les résultats </w:t>
                      </w:r>
                      <w:r>
                        <w:rPr>
                          <w:rFonts w:cstheme="majorBidi"/>
                          <w:sz w:val="20"/>
                          <w:szCs w:val="18"/>
                        </w:rPr>
                        <w:t xml:space="preserve">d’EXCEL </w:t>
                      </w:r>
                    </w:p>
                    <w:p w14:paraId="3C862017" w14:textId="77777777" w:rsidR="00F235DB" w:rsidRDefault="00F235DB"/>
                  </w:txbxContent>
                </v:textbox>
              </v:shape>
            </w:pict>
          </mc:Fallback>
        </mc:AlternateContent>
      </w:r>
      <w:r w:rsidRPr="007E4689">
        <w:rPr>
          <w:rFonts w:cstheme="majorBidi"/>
          <w:b/>
          <w:bCs/>
          <w:noProof/>
          <w:color w:val="000000"/>
          <w:rtl/>
          <w:lang w:eastAsia="fr-FR"/>
        </w:rPr>
        <w:drawing>
          <wp:inline distT="0" distB="0" distL="0" distR="0" wp14:anchorId="3755926B" wp14:editId="68DEE7EA">
            <wp:extent cx="4482000" cy="2534400"/>
            <wp:effectExtent l="0" t="0" r="13970" b="18415"/>
            <wp:docPr id="35" name="Graphique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4E3DA73" w14:textId="77777777" w:rsidR="0050594C" w:rsidRPr="00A171A3" w:rsidRDefault="0050594C" w:rsidP="0050594C">
      <w:pPr>
        <w:ind w:firstLine="454"/>
        <w:rPr>
          <w:rFonts w:cstheme="majorBidi"/>
        </w:rPr>
      </w:pPr>
      <w:r w:rsidRPr="00A171A3">
        <w:rPr>
          <w:rFonts w:cstheme="majorBidi"/>
        </w:rPr>
        <w:lastRenderedPageBreak/>
        <w:t>Le tableau présente la répartition des répondants en fonction de leur tranche d'âge. On constate que la majorité des participants (</w:t>
      </w:r>
      <w:r w:rsidRPr="00A171A3">
        <w:rPr>
          <w:rFonts w:cstheme="majorBidi"/>
          <w:b/>
          <w:bCs/>
        </w:rPr>
        <w:t>69,1%</w:t>
      </w:r>
      <w:r w:rsidRPr="00A171A3">
        <w:rPr>
          <w:rFonts w:cstheme="majorBidi"/>
        </w:rPr>
        <w:t xml:space="preserve">) sont âgés de </w:t>
      </w:r>
      <w:r w:rsidRPr="00A171A3">
        <w:rPr>
          <w:rFonts w:cstheme="majorBidi"/>
          <w:b/>
          <w:bCs/>
        </w:rPr>
        <w:t>20 à 40 ans</w:t>
      </w:r>
      <w:r w:rsidRPr="00A171A3">
        <w:rPr>
          <w:rFonts w:cstheme="majorBidi"/>
        </w:rPr>
        <w:t xml:space="preserve">, ce qui représente un groupe relativement jeune. Les répondants âgés de </w:t>
      </w:r>
      <w:r w:rsidRPr="00A171A3">
        <w:rPr>
          <w:rFonts w:cstheme="majorBidi"/>
          <w:b/>
          <w:bCs/>
        </w:rPr>
        <w:t>40 à 55 ans</w:t>
      </w:r>
      <w:r w:rsidRPr="00A171A3">
        <w:rPr>
          <w:rFonts w:cstheme="majorBidi"/>
        </w:rPr>
        <w:t xml:space="preserve"> constituent </w:t>
      </w:r>
      <w:r w:rsidRPr="00A171A3">
        <w:rPr>
          <w:rFonts w:cstheme="majorBidi"/>
          <w:b/>
          <w:bCs/>
        </w:rPr>
        <w:t>27,0%</w:t>
      </w:r>
      <w:r w:rsidRPr="00A171A3">
        <w:rPr>
          <w:rFonts w:cstheme="majorBidi"/>
        </w:rPr>
        <w:t xml:space="preserve"> de l'échantillon, tandis que ceux de </w:t>
      </w:r>
      <w:r w:rsidRPr="00A171A3">
        <w:rPr>
          <w:rFonts w:cstheme="majorBidi"/>
          <w:b/>
          <w:bCs/>
        </w:rPr>
        <w:t>plus de 55 ans</w:t>
      </w:r>
      <w:r w:rsidRPr="00A171A3">
        <w:rPr>
          <w:rFonts w:cstheme="majorBidi"/>
        </w:rPr>
        <w:t xml:space="preserve"> représentent </w:t>
      </w:r>
      <w:r w:rsidRPr="00A171A3">
        <w:rPr>
          <w:rFonts w:cstheme="majorBidi"/>
          <w:b/>
          <w:bCs/>
        </w:rPr>
        <w:t>3,9%</w:t>
      </w:r>
      <w:r w:rsidRPr="00A171A3">
        <w:rPr>
          <w:rFonts w:cstheme="majorBidi"/>
        </w:rPr>
        <w:t>.</w:t>
      </w:r>
    </w:p>
    <w:p w14:paraId="04401BA3" w14:textId="77777777" w:rsidR="00D86EDC" w:rsidRDefault="0050594C" w:rsidP="00D86EDC">
      <w:pPr>
        <w:ind w:firstLine="454"/>
        <w:rPr>
          <w:rFonts w:cstheme="majorBidi"/>
          <w:rtl/>
        </w:rPr>
      </w:pPr>
      <w:r w:rsidRPr="00A171A3">
        <w:rPr>
          <w:rFonts w:cstheme="majorBidi"/>
        </w:rPr>
        <w:t>Cela indique que l'échantillon est principalement composé de jeunes adultes et de personnes en milieu de carrière, ce qui pourrait influencer les perspectives sur l'adoption des solutions digitales et l'innovation, ces groupes étant généralement plus enclins à adopter de nouvelles technologies</w:t>
      </w:r>
      <w:r w:rsidR="00D86EDC">
        <w:rPr>
          <w:rFonts w:cstheme="majorBidi"/>
        </w:rPr>
        <w:t>.</w:t>
      </w:r>
    </w:p>
    <w:p w14:paraId="2A70F5FC" w14:textId="77777777" w:rsidR="00F85FD2" w:rsidRDefault="00F85FD2" w:rsidP="001D6F6F">
      <w:pPr>
        <w:pStyle w:val="Paragraphedeliste"/>
        <w:numPr>
          <w:ilvl w:val="1"/>
          <w:numId w:val="42"/>
        </w:numPr>
        <w:ind w:left="357" w:hanging="357"/>
        <w:outlineLvl w:val="3"/>
        <w:rPr>
          <w:rFonts w:cstheme="majorBidi"/>
          <w:b/>
          <w:bCs/>
        </w:rPr>
      </w:pPr>
      <w:bookmarkStart w:id="569" w:name="_Toc199167202"/>
      <w:bookmarkStart w:id="570" w:name="_Toc199265718"/>
      <w:bookmarkStart w:id="571" w:name="_Toc200837494"/>
      <w:r w:rsidRPr="00F85FD2">
        <w:rPr>
          <w:rFonts w:cstheme="majorBidi"/>
          <w:b/>
          <w:bCs/>
        </w:rPr>
        <w:t>La répartition de l’éch</w:t>
      </w:r>
      <w:r w:rsidR="001D66CD">
        <w:rPr>
          <w:rFonts w:cstheme="majorBidi"/>
          <w:b/>
          <w:bCs/>
        </w:rPr>
        <w:t>antillon selon le poste occupé :</w:t>
      </w:r>
      <w:bookmarkEnd w:id="569"/>
      <w:bookmarkEnd w:id="570"/>
      <w:bookmarkEnd w:id="571"/>
    </w:p>
    <w:p w14:paraId="4A99A01C" w14:textId="70997A35" w:rsidR="00AF1F01" w:rsidRPr="00AF1F01" w:rsidRDefault="00AF1F01" w:rsidP="00AF1F01">
      <w:pPr>
        <w:pStyle w:val="Lgende"/>
        <w:keepNext/>
        <w:jc w:val="center"/>
        <w:rPr>
          <w:color w:val="auto"/>
          <w:sz w:val="22"/>
          <w:szCs w:val="22"/>
        </w:rPr>
      </w:pPr>
      <w:bookmarkStart w:id="572" w:name="_Toc200838490"/>
      <w:r w:rsidRPr="00AF1F01">
        <w:rPr>
          <w:color w:val="auto"/>
          <w:sz w:val="22"/>
          <w:szCs w:val="22"/>
        </w:rPr>
        <w:t xml:space="preserve">Tableau </w:t>
      </w:r>
      <w:r w:rsidRPr="00AF1F01">
        <w:rPr>
          <w:color w:val="auto"/>
          <w:sz w:val="22"/>
          <w:szCs w:val="22"/>
        </w:rPr>
        <w:fldChar w:fldCharType="begin"/>
      </w:r>
      <w:r w:rsidRPr="00AF1F01">
        <w:rPr>
          <w:color w:val="auto"/>
          <w:sz w:val="22"/>
          <w:szCs w:val="22"/>
        </w:rPr>
        <w:instrText xml:space="preserve"> SEQ Tableau \* ARABIC </w:instrText>
      </w:r>
      <w:r w:rsidRPr="00AF1F01">
        <w:rPr>
          <w:color w:val="auto"/>
          <w:sz w:val="22"/>
          <w:szCs w:val="22"/>
        </w:rPr>
        <w:fldChar w:fldCharType="separate"/>
      </w:r>
      <w:r w:rsidR="00711384">
        <w:rPr>
          <w:noProof/>
          <w:color w:val="auto"/>
          <w:sz w:val="22"/>
          <w:szCs w:val="22"/>
        </w:rPr>
        <w:t>12</w:t>
      </w:r>
      <w:r w:rsidRPr="00AF1F01">
        <w:rPr>
          <w:color w:val="auto"/>
          <w:sz w:val="22"/>
          <w:szCs w:val="22"/>
        </w:rPr>
        <w:fldChar w:fldCharType="end"/>
      </w:r>
      <w:r w:rsidRPr="00AF1F01">
        <w:rPr>
          <w:noProof/>
          <w:color w:val="auto"/>
          <w:sz w:val="22"/>
          <w:szCs w:val="22"/>
        </w:rPr>
        <w:t xml:space="preserve">: </w:t>
      </w:r>
      <w:r w:rsidRPr="00AF1F01">
        <w:rPr>
          <w:b w:val="0"/>
          <w:bCs w:val="0"/>
          <w:noProof/>
          <w:color w:val="auto"/>
          <w:sz w:val="22"/>
          <w:szCs w:val="22"/>
        </w:rPr>
        <w:t>La répartition de l’échantillon selon le poste occupé</w:t>
      </w:r>
      <w:bookmarkEnd w:id="572"/>
    </w:p>
    <w:tbl>
      <w:tblPr>
        <w:tblStyle w:val="TableauGrille4-Accentuation52"/>
        <w:tblW w:w="8046" w:type="dxa"/>
        <w:jc w:val="center"/>
        <w:tblLook w:val="04A0" w:firstRow="1" w:lastRow="0" w:firstColumn="1" w:lastColumn="0" w:noHBand="0" w:noVBand="1"/>
      </w:tblPr>
      <w:tblGrid>
        <w:gridCol w:w="2755"/>
        <w:gridCol w:w="2755"/>
        <w:gridCol w:w="2536"/>
      </w:tblGrid>
      <w:tr w:rsidR="00AF1F01" w:rsidRPr="003D64F5" w14:paraId="34CBE303" w14:textId="77777777" w:rsidTr="00AF1F01">
        <w:trPr>
          <w:cnfStyle w:val="100000000000" w:firstRow="1" w:lastRow="0" w:firstColumn="0" w:lastColumn="0" w:oddVBand="0" w:evenVBand="0" w:oddHBand="0"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2755" w:type="dxa"/>
            <w:noWrap/>
            <w:hideMark/>
          </w:tcPr>
          <w:p w14:paraId="02A02AAB" w14:textId="77777777" w:rsidR="00AF1F01" w:rsidRPr="003D64F5" w:rsidRDefault="00AF1F01" w:rsidP="00935EC9">
            <w:pPr>
              <w:jc w:val="center"/>
              <w:rPr>
                <w:rFonts w:cstheme="majorBidi"/>
              </w:rPr>
            </w:pPr>
            <w:r w:rsidRPr="003D64F5">
              <w:rPr>
                <w:rFonts w:cstheme="majorBidi"/>
              </w:rPr>
              <w:t>Réponse</w:t>
            </w:r>
          </w:p>
        </w:tc>
        <w:tc>
          <w:tcPr>
            <w:tcW w:w="2755" w:type="dxa"/>
            <w:noWrap/>
            <w:hideMark/>
          </w:tcPr>
          <w:p w14:paraId="55918317" w14:textId="77777777" w:rsidR="00AF1F01" w:rsidRPr="003D64F5" w:rsidRDefault="00AF1F01" w:rsidP="00935EC9">
            <w:pPr>
              <w:jc w:val="center"/>
              <w:cnfStyle w:val="100000000000" w:firstRow="1" w:lastRow="0" w:firstColumn="0" w:lastColumn="0" w:oddVBand="0" w:evenVBand="0" w:oddHBand="0" w:evenHBand="0" w:firstRowFirstColumn="0" w:firstRowLastColumn="0" w:lastRowFirstColumn="0" w:lastRowLastColumn="0"/>
              <w:rPr>
                <w:rFonts w:cstheme="majorBidi"/>
                <w:lang w:bidi="ar-DZ"/>
              </w:rPr>
            </w:pPr>
            <w:r w:rsidRPr="003D64F5">
              <w:rPr>
                <w:rFonts w:cstheme="majorBidi"/>
              </w:rPr>
              <w:t>Fréquence</w:t>
            </w:r>
          </w:p>
        </w:tc>
        <w:tc>
          <w:tcPr>
            <w:tcW w:w="2536" w:type="dxa"/>
            <w:noWrap/>
            <w:hideMark/>
          </w:tcPr>
          <w:p w14:paraId="4A5EE033" w14:textId="77777777" w:rsidR="00AF1F01" w:rsidRPr="003D64F5" w:rsidRDefault="00AF1F01" w:rsidP="00935EC9">
            <w:pPr>
              <w:jc w:val="center"/>
              <w:cnfStyle w:val="100000000000" w:firstRow="1" w:lastRow="0" w:firstColumn="0" w:lastColumn="0" w:oddVBand="0" w:evenVBand="0" w:oddHBand="0" w:evenHBand="0" w:firstRowFirstColumn="0" w:firstRowLastColumn="0" w:lastRowFirstColumn="0" w:lastRowLastColumn="0"/>
              <w:rPr>
                <w:rFonts w:cstheme="majorBidi"/>
                <w:lang w:bidi="ar-DZ"/>
              </w:rPr>
            </w:pPr>
            <w:r w:rsidRPr="003D64F5">
              <w:rPr>
                <w:rFonts w:cstheme="majorBidi"/>
              </w:rPr>
              <w:t>Pourcentage</w:t>
            </w:r>
          </w:p>
        </w:tc>
      </w:tr>
      <w:tr w:rsidR="00AF1F01" w:rsidRPr="00B55364" w14:paraId="26F0D452" w14:textId="77777777" w:rsidTr="00AF1F01">
        <w:trPr>
          <w:cnfStyle w:val="000000100000" w:firstRow="0" w:lastRow="0" w:firstColumn="0" w:lastColumn="0" w:oddVBand="0" w:evenVBand="0" w:oddHBand="1"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2755" w:type="dxa"/>
            <w:noWrap/>
          </w:tcPr>
          <w:p w14:paraId="0CD0C5CE" w14:textId="77777777" w:rsidR="00AF1F01" w:rsidRPr="00B55364" w:rsidRDefault="00AF1F01" w:rsidP="00935EC9">
            <w:pPr>
              <w:jc w:val="center"/>
              <w:rPr>
                <w:rFonts w:cstheme="majorBidi"/>
                <w:color w:val="000000"/>
                <w:lang w:bidi="ar-DZ"/>
              </w:rPr>
            </w:pPr>
            <w:r>
              <w:t>Cadre dirigeant</w:t>
            </w:r>
          </w:p>
        </w:tc>
        <w:tc>
          <w:tcPr>
            <w:tcW w:w="2755" w:type="dxa"/>
            <w:noWrap/>
          </w:tcPr>
          <w:p w14:paraId="40412FE6" w14:textId="77777777" w:rsidR="00AF1F01" w:rsidRPr="00E400A6" w:rsidRDefault="00AF1F01" w:rsidP="00935EC9">
            <w:pPr>
              <w:jc w:val="center"/>
              <w:cnfStyle w:val="000000100000" w:firstRow="0" w:lastRow="0" w:firstColumn="0" w:lastColumn="0" w:oddVBand="0" w:evenVBand="0" w:oddHBand="1" w:evenHBand="0" w:firstRowFirstColumn="0" w:firstRowLastColumn="0" w:lastRowFirstColumn="0" w:lastRowLastColumn="0"/>
              <w:rPr>
                <w:b/>
                <w:bCs/>
              </w:rPr>
            </w:pPr>
            <w:r w:rsidRPr="00E400A6">
              <w:rPr>
                <w:b/>
                <w:bCs/>
              </w:rPr>
              <w:t>32</w:t>
            </w:r>
          </w:p>
        </w:tc>
        <w:tc>
          <w:tcPr>
            <w:tcW w:w="2536" w:type="dxa"/>
            <w:noWrap/>
          </w:tcPr>
          <w:p w14:paraId="1FD77003" w14:textId="77777777" w:rsidR="00AF1F01" w:rsidRPr="00E400A6" w:rsidRDefault="00AF1F01" w:rsidP="00935EC9">
            <w:pPr>
              <w:jc w:val="center"/>
              <w:cnfStyle w:val="000000100000" w:firstRow="0" w:lastRow="0" w:firstColumn="0" w:lastColumn="0" w:oddVBand="0" w:evenVBand="0" w:oddHBand="1" w:evenHBand="0" w:firstRowFirstColumn="0" w:firstRowLastColumn="0" w:lastRowFirstColumn="0" w:lastRowLastColumn="0"/>
              <w:rPr>
                <w:b/>
                <w:bCs/>
                <w:rtl/>
              </w:rPr>
            </w:pPr>
            <w:r w:rsidRPr="00E400A6">
              <w:rPr>
                <w:b/>
                <w:bCs/>
              </w:rPr>
              <w:t>21,1</w:t>
            </w:r>
          </w:p>
        </w:tc>
      </w:tr>
      <w:tr w:rsidR="00AF1F01" w:rsidRPr="00B55364" w14:paraId="3D0EA2A5" w14:textId="77777777" w:rsidTr="00AF1F01">
        <w:trPr>
          <w:trHeight w:val="347"/>
          <w:jc w:val="center"/>
        </w:trPr>
        <w:tc>
          <w:tcPr>
            <w:cnfStyle w:val="001000000000" w:firstRow="0" w:lastRow="0" w:firstColumn="1" w:lastColumn="0" w:oddVBand="0" w:evenVBand="0" w:oddHBand="0" w:evenHBand="0" w:firstRowFirstColumn="0" w:firstRowLastColumn="0" w:lastRowFirstColumn="0" w:lastRowLastColumn="0"/>
            <w:tcW w:w="2755" w:type="dxa"/>
            <w:noWrap/>
          </w:tcPr>
          <w:p w14:paraId="000E0E3B" w14:textId="77777777" w:rsidR="00AF1F01" w:rsidRPr="00B55364" w:rsidRDefault="00AF1F01" w:rsidP="00935EC9">
            <w:pPr>
              <w:jc w:val="center"/>
              <w:rPr>
                <w:rFonts w:cstheme="majorBidi"/>
                <w:color w:val="000000"/>
                <w:lang w:bidi="ar-DZ"/>
              </w:rPr>
            </w:pPr>
            <w:r w:rsidRPr="00203CCC">
              <w:t>Cadre supérieure</w:t>
            </w:r>
          </w:p>
        </w:tc>
        <w:tc>
          <w:tcPr>
            <w:tcW w:w="2755" w:type="dxa"/>
            <w:noWrap/>
          </w:tcPr>
          <w:p w14:paraId="3644A901" w14:textId="77777777" w:rsidR="00AF1F01" w:rsidRPr="00E400A6" w:rsidRDefault="00AF1F01" w:rsidP="00935EC9">
            <w:pPr>
              <w:jc w:val="center"/>
              <w:cnfStyle w:val="000000000000" w:firstRow="0" w:lastRow="0" w:firstColumn="0" w:lastColumn="0" w:oddVBand="0" w:evenVBand="0" w:oddHBand="0" w:evenHBand="0" w:firstRowFirstColumn="0" w:firstRowLastColumn="0" w:lastRowFirstColumn="0" w:lastRowLastColumn="0"/>
              <w:rPr>
                <w:b/>
                <w:bCs/>
              </w:rPr>
            </w:pPr>
            <w:r w:rsidRPr="00E400A6">
              <w:rPr>
                <w:b/>
                <w:bCs/>
              </w:rPr>
              <w:t>33</w:t>
            </w:r>
          </w:p>
        </w:tc>
        <w:tc>
          <w:tcPr>
            <w:tcW w:w="2536" w:type="dxa"/>
            <w:noWrap/>
          </w:tcPr>
          <w:p w14:paraId="03144E5B" w14:textId="77777777" w:rsidR="00AF1F01" w:rsidRPr="00E400A6" w:rsidRDefault="00AF1F01" w:rsidP="00935EC9">
            <w:pPr>
              <w:jc w:val="center"/>
              <w:cnfStyle w:val="000000000000" w:firstRow="0" w:lastRow="0" w:firstColumn="0" w:lastColumn="0" w:oddVBand="0" w:evenVBand="0" w:oddHBand="0" w:evenHBand="0" w:firstRowFirstColumn="0" w:firstRowLastColumn="0" w:lastRowFirstColumn="0" w:lastRowLastColumn="0"/>
              <w:rPr>
                <w:b/>
                <w:bCs/>
              </w:rPr>
            </w:pPr>
            <w:r w:rsidRPr="00E400A6">
              <w:rPr>
                <w:b/>
                <w:bCs/>
              </w:rPr>
              <w:t>21,7</w:t>
            </w:r>
          </w:p>
        </w:tc>
      </w:tr>
      <w:tr w:rsidR="00AF1F01" w:rsidRPr="00B55364" w14:paraId="61DC3945" w14:textId="77777777" w:rsidTr="00AF1F01">
        <w:trPr>
          <w:cnfStyle w:val="000000100000" w:firstRow="0" w:lastRow="0" w:firstColumn="0" w:lastColumn="0" w:oddVBand="0" w:evenVBand="0" w:oddHBand="1"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2755" w:type="dxa"/>
            <w:noWrap/>
          </w:tcPr>
          <w:p w14:paraId="75826683" w14:textId="77777777" w:rsidR="00AF1F01" w:rsidRPr="00B55364" w:rsidRDefault="00AF1F01" w:rsidP="00935EC9">
            <w:pPr>
              <w:jc w:val="center"/>
              <w:rPr>
                <w:rFonts w:cstheme="majorBidi"/>
                <w:color w:val="000000"/>
                <w:lang w:bidi="ar-DZ"/>
              </w:rPr>
            </w:pPr>
            <w:r>
              <w:t>Cadre</w:t>
            </w:r>
          </w:p>
        </w:tc>
        <w:tc>
          <w:tcPr>
            <w:tcW w:w="2755" w:type="dxa"/>
            <w:noWrap/>
          </w:tcPr>
          <w:p w14:paraId="26A3A6E1" w14:textId="77777777" w:rsidR="00AF1F01" w:rsidRPr="00E400A6" w:rsidRDefault="00AF1F01" w:rsidP="00935EC9">
            <w:pPr>
              <w:jc w:val="center"/>
              <w:cnfStyle w:val="000000100000" w:firstRow="0" w:lastRow="0" w:firstColumn="0" w:lastColumn="0" w:oddVBand="0" w:evenVBand="0" w:oddHBand="1" w:evenHBand="0" w:firstRowFirstColumn="0" w:firstRowLastColumn="0" w:lastRowFirstColumn="0" w:lastRowLastColumn="0"/>
              <w:rPr>
                <w:b/>
                <w:bCs/>
              </w:rPr>
            </w:pPr>
            <w:r w:rsidRPr="00E400A6">
              <w:rPr>
                <w:b/>
                <w:bCs/>
              </w:rPr>
              <w:t>56</w:t>
            </w:r>
          </w:p>
        </w:tc>
        <w:tc>
          <w:tcPr>
            <w:tcW w:w="2536" w:type="dxa"/>
            <w:noWrap/>
          </w:tcPr>
          <w:p w14:paraId="6F45BFCE" w14:textId="77777777" w:rsidR="00AF1F01" w:rsidRPr="00E400A6" w:rsidRDefault="00AF1F01" w:rsidP="00935EC9">
            <w:pPr>
              <w:jc w:val="center"/>
              <w:cnfStyle w:val="000000100000" w:firstRow="0" w:lastRow="0" w:firstColumn="0" w:lastColumn="0" w:oddVBand="0" w:evenVBand="0" w:oddHBand="1" w:evenHBand="0" w:firstRowFirstColumn="0" w:firstRowLastColumn="0" w:lastRowFirstColumn="0" w:lastRowLastColumn="0"/>
              <w:rPr>
                <w:b/>
                <w:bCs/>
              </w:rPr>
            </w:pPr>
            <w:r w:rsidRPr="00E400A6">
              <w:rPr>
                <w:b/>
                <w:bCs/>
              </w:rPr>
              <w:t>36,8</w:t>
            </w:r>
          </w:p>
        </w:tc>
      </w:tr>
      <w:tr w:rsidR="00AF1F01" w:rsidRPr="00B55364" w14:paraId="590E7118" w14:textId="77777777" w:rsidTr="00AF1F01">
        <w:trPr>
          <w:trHeight w:val="347"/>
          <w:jc w:val="center"/>
        </w:trPr>
        <w:tc>
          <w:tcPr>
            <w:cnfStyle w:val="001000000000" w:firstRow="0" w:lastRow="0" w:firstColumn="1" w:lastColumn="0" w:oddVBand="0" w:evenVBand="0" w:oddHBand="0" w:evenHBand="0" w:firstRowFirstColumn="0" w:firstRowLastColumn="0" w:lastRowFirstColumn="0" w:lastRowLastColumn="0"/>
            <w:tcW w:w="2755" w:type="dxa"/>
            <w:noWrap/>
          </w:tcPr>
          <w:p w14:paraId="588DFA96" w14:textId="77777777" w:rsidR="00AF1F01" w:rsidRDefault="00AF1F01" w:rsidP="00935EC9">
            <w:pPr>
              <w:jc w:val="center"/>
            </w:pPr>
            <w:r w:rsidRPr="00A477C0">
              <w:t>Superviseur</w:t>
            </w:r>
          </w:p>
        </w:tc>
        <w:tc>
          <w:tcPr>
            <w:tcW w:w="2755" w:type="dxa"/>
            <w:noWrap/>
          </w:tcPr>
          <w:p w14:paraId="59D32342" w14:textId="77777777" w:rsidR="00AF1F01" w:rsidRPr="00E400A6" w:rsidRDefault="00AF1F01" w:rsidP="00935EC9">
            <w:pPr>
              <w:jc w:val="center"/>
              <w:cnfStyle w:val="000000000000" w:firstRow="0" w:lastRow="0" w:firstColumn="0" w:lastColumn="0" w:oddVBand="0" w:evenVBand="0" w:oddHBand="0" w:evenHBand="0" w:firstRowFirstColumn="0" w:firstRowLastColumn="0" w:lastRowFirstColumn="0" w:lastRowLastColumn="0"/>
              <w:rPr>
                <w:b/>
                <w:bCs/>
              </w:rPr>
            </w:pPr>
            <w:r w:rsidRPr="00E400A6">
              <w:rPr>
                <w:b/>
                <w:bCs/>
              </w:rPr>
              <w:t>14</w:t>
            </w:r>
          </w:p>
        </w:tc>
        <w:tc>
          <w:tcPr>
            <w:tcW w:w="2536" w:type="dxa"/>
            <w:noWrap/>
          </w:tcPr>
          <w:p w14:paraId="13FC81DB" w14:textId="77777777" w:rsidR="00AF1F01" w:rsidRPr="00E400A6" w:rsidRDefault="00AF1F01" w:rsidP="00935EC9">
            <w:pPr>
              <w:jc w:val="center"/>
              <w:cnfStyle w:val="000000000000" w:firstRow="0" w:lastRow="0" w:firstColumn="0" w:lastColumn="0" w:oddVBand="0" w:evenVBand="0" w:oddHBand="0" w:evenHBand="0" w:firstRowFirstColumn="0" w:firstRowLastColumn="0" w:lastRowFirstColumn="0" w:lastRowLastColumn="0"/>
              <w:rPr>
                <w:b/>
                <w:bCs/>
              </w:rPr>
            </w:pPr>
            <w:r w:rsidRPr="00E400A6">
              <w:rPr>
                <w:b/>
                <w:bCs/>
              </w:rPr>
              <w:t>9,2</w:t>
            </w:r>
          </w:p>
        </w:tc>
      </w:tr>
      <w:tr w:rsidR="00AF1F01" w:rsidRPr="00B55364" w14:paraId="706D1036" w14:textId="77777777" w:rsidTr="00AF1F01">
        <w:trPr>
          <w:cnfStyle w:val="000000100000" w:firstRow="0" w:lastRow="0" w:firstColumn="0" w:lastColumn="0" w:oddVBand="0" w:evenVBand="0" w:oddHBand="1"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2755" w:type="dxa"/>
            <w:noWrap/>
          </w:tcPr>
          <w:p w14:paraId="1A158AF3" w14:textId="77777777" w:rsidR="00AF1F01" w:rsidRDefault="00AF1F01" w:rsidP="00935EC9">
            <w:pPr>
              <w:jc w:val="center"/>
            </w:pPr>
            <w:r>
              <w:t>Employé de première ligne</w:t>
            </w:r>
          </w:p>
        </w:tc>
        <w:tc>
          <w:tcPr>
            <w:tcW w:w="2755" w:type="dxa"/>
            <w:noWrap/>
          </w:tcPr>
          <w:p w14:paraId="47804EF7" w14:textId="77777777" w:rsidR="00AF1F01" w:rsidRPr="00E400A6" w:rsidRDefault="00AF1F01" w:rsidP="00935EC9">
            <w:pPr>
              <w:jc w:val="center"/>
              <w:cnfStyle w:val="000000100000" w:firstRow="0" w:lastRow="0" w:firstColumn="0" w:lastColumn="0" w:oddVBand="0" w:evenVBand="0" w:oddHBand="1" w:evenHBand="0" w:firstRowFirstColumn="0" w:firstRowLastColumn="0" w:lastRowFirstColumn="0" w:lastRowLastColumn="0"/>
              <w:rPr>
                <w:b/>
                <w:bCs/>
              </w:rPr>
            </w:pPr>
            <w:r w:rsidRPr="00E400A6">
              <w:rPr>
                <w:b/>
                <w:bCs/>
              </w:rPr>
              <w:t>17</w:t>
            </w:r>
          </w:p>
        </w:tc>
        <w:tc>
          <w:tcPr>
            <w:tcW w:w="2536" w:type="dxa"/>
            <w:noWrap/>
          </w:tcPr>
          <w:p w14:paraId="20622689" w14:textId="77777777" w:rsidR="00AF1F01" w:rsidRPr="00E400A6" w:rsidRDefault="00AF1F01" w:rsidP="00935EC9">
            <w:pPr>
              <w:jc w:val="center"/>
              <w:cnfStyle w:val="000000100000" w:firstRow="0" w:lastRow="0" w:firstColumn="0" w:lastColumn="0" w:oddVBand="0" w:evenVBand="0" w:oddHBand="1" w:evenHBand="0" w:firstRowFirstColumn="0" w:firstRowLastColumn="0" w:lastRowFirstColumn="0" w:lastRowLastColumn="0"/>
              <w:rPr>
                <w:b/>
                <w:bCs/>
              </w:rPr>
            </w:pPr>
            <w:r w:rsidRPr="00E400A6">
              <w:rPr>
                <w:b/>
                <w:bCs/>
              </w:rPr>
              <w:t>11,2</w:t>
            </w:r>
          </w:p>
        </w:tc>
      </w:tr>
      <w:tr w:rsidR="00AF1F01" w:rsidRPr="00B55364" w14:paraId="4E25DB57" w14:textId="77777777" w:rsidTr="00AF1F01">
        <w:trPr>
          <w:trHeight w:val="347"/>
          <w:jc w:val="center"/>
        </w:trPr>
        <w:tc>
          <w:tcPr>
            <w:cnfStyle w:val="001000000000" w:firstRow="0" w:lastRow="0" w:firstColumn="1" w:lastColumn="0" w:oddVBand="0" w:evenVBand="0" w:oddHBand="0" w:evenHBand="0" w:firstRowFirstColumn="0" w:firstRowLastColumn="0" w:lastRowFirstColumn="0" w:lastRowLastColumn="0"/>
            <w:tcW w:w="2755" w:type="dxa"/>
            <w:noWrap/>
          </w:tcPr>
          <w:p w14:paraId="2313DB89" w14:textId="77777777" w:rsidR="00AF1F01" w:rsidRPr="00B55364" w:rsidRDefault="00AF1F01" w:rsidP="00935EC9">
            <w:pPr>
              <w:jc w:val="center"/>
              <w:rPr>
                <w:rFonts w:cstheme="majorBidi"/>
                <w:color w:val="000000"/>
                <w:lang w:bidi="ar-DZ"/>
              </w:rPr>
            </w:pPr>
            <w:r w:rsidRPr="00B55364">
              <w:rPr>
                <w:rFonts w:cstheme="majorBidi"/>
                <w:color w:val="000000"/>
                <w:lang w:bidi="ar-DZ"/>
              </w:rPr>
              <w:t>Total</w:t>
            </w:r>
          </w:p>
        </w:tc>
        <w:tc>
          <w:tcPr>
            <w:tcW w:w="2755" w:type="dxa"/>
            <w:noWrap/>
          </w:tcPr>
          <w:p w14:paraId="4BD9CA3F" w14:textId="77777777" w:rsidR="00AF1F01" w:rsidRPr="00E400A6" w:rsidRDefault="00AF1F01" w:rsidP="00935EC9">
            <w:pPr>
              <w:jc w:val="center"/>
              <w:cnfStyle w:val="000000000000" w:firstRow="0" w:lastRow="0" w:firstColumn="0" w:lastColumn="0" w:oddVBand="0" w:evenVBand="0" w:oddHBand="0" w:evenHBand="0" w:firstRowFirstColumn="0" w:firstRowLastColumn="0" w:lastRowFirstColumn="0" w:lastRowLastColumn="0"/>
              <w:rPr>
                <w:b/>
                <w:bCs/>
              </w:rPr>
            </w:pPr>
            <w:r w:rsidRPr="00E400A6">
              <w:rPr>
                <w:b/>
                <w:bCs/>
              </w:rPr>
              <w:t>152</w:t>
            </w:r>
          </w:p>
        </w:tc>
        <w:tc>
          <w:tcPr>
            <w:tcW w:w="2536" w:type="dxa"/>
            <w:noWrap/>
          </w:tcPr>
          <w:p w14:paraId="7D30A48E" w14:textId="77777777" w:rsidR="00AF1F01" w:rsidRPr="00E400A6" w:rsidRDefault="00AF1F01" w:rsidP="00935EC9">
            <w:pPr>
              <w:jc w:val="center"/>
              <w:cnfStyle w:val="000000000000" w:firstRow="0" w:lastRow="0" w:firstColumn="0" w:lastColumn="0" w:oddVBand="0" w:evenVBand="0" w:oddHBand="0" w:evenHBand="0" w:firstRowFirstColumn="0" w:firstRowLastColumn="0" w:lastRowFirstColumn="0" w:lastRowLastColumn="0"/>
              <w:rPr>
                <w:b/>
                <w:bCs/>
              </w:rPr>
            </w:pPr>
            <w:r w:rsidRPr="00E400A6">
              <w:rPr>
                <w:b/>
                <w:bCs/>
              </w:rPr>
              <w:t>100,0</w:t>
            </w:r>
          </w:p>
        </w:tc>
      </w:tr>
    </w:tbl>
    <w:p w14:paraId="1D5C66E8" w14:textId="77777777" w:rsidR="00AF1F01" w:rsidRPr="00AF1F01" w:rsidRDefault="00AF1F01" w:rsidP="00AF1F01">
      <w:pPr>
        <w:pStyle w:val="Paragraphedeliste"/>
        <w:ind w:left="357" w:firstLine="0"/>
        <w:jc w:val="center"/>
        <w:outlineLvl w:val="3"/>
        <w:rPr>
          <w:rFonts w:cstheme="majorBidi"/>
          <w:sz w:val="20"/>
          <w:szCs w:val="18"/>
        </w:rPr>
      </w:pPr>
      <w:bookmarkStart w:id="573" w:name="_Toc200837495"/>
      <w:r w:rsidRPr="00AF1F01">
        <w:rPr>
          <w:rFonts w:cstheme="majorBidi"/>
          <w:b/>
          <w:bCs/>
          <w:sz w:val="20"/>
          <w:szCs w:val="18"/>
        </w:rPr>
        <w:t xml:space="preserve">Source : </w:t>
      </w:r>
      <w:r w:rsidRPr="00AF1F01">
        <w:rPr>
          <w:rFonts w:cstheme="majorBidi"/>
          <w:sz w:val="20"/>
          <w:szCs w:val="18"/>
        </w:rPr>
        <w:t>Les résultats de SPSS V27</w:t>
      </w:r>
      <w:bookmarkEnd w:id="573"/>
    </w:p>
    <w:p w14:paraId="7CE4A500" w14:textId="52A60915" w:rsidR="00AF1F01" w:rsidRPr="00AF1F01" w:rsidRDefault="00AF1F01" w:rsidP="00063F9B">
      <w:pPr>
        <w:pStyle w:val="Lgende"/>
        <w:keepNext/>
        <w:jc w:val="center"/>
        <w:rPr>
          <w:color w:val="auto"/>
          <w:sz w:val="22"/>
          <w:szCs w:val="22"/>
        </w:rPr>
      </w:pPr>
      <w:bookmarkStart w:id="574" w:name="_Toc200838530"/>
      <w:r w:rsidRPr="00AF1F01">
        <w:rPr>
          <w:color w:val="auto"/>
          <w:sz w:val="22"/>
          <w:szCs w:val="22"/>
        </w:rPr>
        <w:t xml:space="preserve">Figure N° </w:t>
      </w:r>
      <w:r w:rsidRPr="00AF1F01">
        <w:rPr>
          <w:color w:val="auto"/>
          <w:sz w:val="22"/>
          <w:szCs w:val="22"/>
        </w:rPr>
        <w:fldChar w:fldCharType="begin"/>
      </w:r>
      <w:r w:rsidRPr="00AF1F01">
        <w:rPr>
          <w:color w:val="auto"/>
          <w:sz w:val="22"/>
          <w:szCs w:val="22"/>
        </w:rPr>
        <w:instrText xml:space="preserve"> SEQ Figure_N° \* ARABIC </w:instrText>
      </w:r>
      <w:r w:rsidRPr="00AF1F01">
        <w:rPr>
          <w:color w:val="auto"/>
          <w:sz w:val="22"/>
          <w:szCs w:val="22"/>
        </w:rPr>
        <w:fldChar w:fldCharType="separate"/>
      </w:r>
      <w:r w:rsidR="00711384">
        <w:rPr>
          <w:noProof/>
          <w:color w:val="auto"/>
          <w:sz w:val="22"/>
          <w:szCs w:val="22"/>
        </w:rPr>
        <w:t>15</w:t>
      </w:r>
      <w:r w:rsidRPr="00AF1F01">
        <w:rPr>
          <w:color w:val="auto"/>
          <w:sz w:val="22"/>
          <w:szCs w:val="22"/>
        </w:rPr>
        <w:fldChar w:fldCharType="end"/>
      </w:r>
      <w:r w:rsidRPr="00AF1F01">
        <w:rPr>
          <w:color w:val="auto"/>
          <w:sz w:val="22"/>
          <w:szCs w:val="22"/>
        </w:rPr>
        <w:t xml:space="preserve">: </w:t>
      </w:r>
      <w:r w:rsidRPr="00AF1F01">
        <w:rPr>
          <w:b w:val="0"/>
          <w:bCs w:val="0"/>
          <w:color w:val="auto"/>
          <w:sz w:val="22"/>
          <w:szCs w:val="22"/>
        </w:rPr>
        <w:t>La représentation graphique de l’échantillon selon le poste occupé</w:t>
      </w:r>
      <w:bookmarkEnd w:id="574"/>
    </w:p>
    <w:p w14:paraId="6A9ADF38" w14:textId="77777777" w:rsidR="00AF1F01" w:rsidRDefault="00AF1F01" w:rsidP="00063F9B">
      <w:pPr>
        <w:pStyle w:val="Paragraphedeliste"/>
        <w:ind w:left="357" w:firstLine="0"/>
        <w:jc w:val="center"/>
        <w:rPr>
          <w:rFonts w:cstheme="majorBidi"/>
          <w:b/>
          <w:bCs/>
        </w:rPr>
      </w:pPr>
      <w:r w:rsidRPr="007E4689">
        <w:rPr>
          <w:rFonts w:cstheme="majorBidi"/>
          <w:b/>
          <w:bCs/>
          <w:noProof/>
          <w:color w:val="000000"/>
          <w:rtl/>
          <w:lang w:eastAsia="fr-FR"/>
        </w:rPr>
        <w:drawing>
          <wp:inline distT="0" distB="0" distL="0" distR="0" wp14:anchorId="4A73DC11" wp14:editId="59CE4CC5">
            <wp:extent cx="4481466" cy="2534970"/>
            <wp:effectExtent l="0" t="0" r="14605" b="17780"/>
            <wp:docPr id="44" name="Graphique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27248AD" w14:textId="77777777" w:rsidR="00AF1F01" w:rsidRPr="00AF1F01" w:rsidRDefault="00AF1F01" w:rsidP="00063F9B">
      <w:pPr>
        <w:pStyle w:val="Paragraphedeliste"/>
        <w:ind w:left="357" w:firstLine="0"/>
        <w:jc w:val="center"/>
        <w:rPr>
          <w:rFonts w:cstheme="majorBidi"/>
          <w:sz w:val="20"/>
          <w:szCs w:val="18"/>
        </w:rPr>
      </w:pPr>
      <w:r w:rsidRPr="00AF1F01">
        <w:rPr>
          <w:rFonts w:cstheme="majorBidi"/>
          <w:b/>
          <w:bCs/>
          <w:sz w:val="20"/>
          <w:szCs w:val="18"/>
        </w:rPr>
        <w:t xml:space="preserve">Source : </w:t>
      </w:r>
      <w:r w:rsidRPr="00AF1F01">
        <w:rPr>
          <w:rFonts w:cstheme="majorBidi"/>
          <w:sz w:val="20"/>
          <w:szCs w:val="18"/>
        </w:rPr>
        <w:t>Les résultats d’EXCEL</w:t>
      </w:r>
    </w:p>
    <w:p w14:paraId="055AECD1" w14:textId="77777777" w:rsidR="0050594C" w:rsidRPr="00E400A6" w:rsidRDefault="0050594C" w:rsidP="0050594C">
      <w:pPr>
        <w:ind w:firstLine="454"/>
        <w:rPr>
          <w:rFonts w:cstheme="majorBidi"/>
        </w:rPr>
      </w:pPr>
      <w:r w:rsidRPr="00E400A6">
        <w:rPr>
          <w:rFonts w:cstheme="majorBidi"/>
        </w:rPr>
        <w:t xml:space="preserve">Le tableau présente la répartition des répondants en fonction de leur poste dans l'entreprise. Il ressort que la majorité des participants sont des cadres (36,8 %), suivis des </w:t>
      </w:r>
      <w:r w:rsidRPr="00E400A6">
        <w:rPr>
          <w:rFonts w:cstheme="majorBidi"/>
        </w:rPr>
        <w:lastRenderedPageBreak/>
        <w:t>cadres supérieurs (21,7 %) et des cadres dirigeants (21,1 %). Les employés de première ligne représentent 11,2 % de l’échantillon, tandis que les superviseurs en constituent 9,2 %.</w:t>
      </w:r>
    </w:p>
    <w:p w14:paraId="0C3BCAD9" w14:textId="77777777" w:rsidR="0050594C" w:rsidRDefault="0050594C" w:rsidP="0050594C">
      <w:pPr>
        <w:ind w:firstLine="454"/>
        <w:rPr>
          <w:rFonts w:cstheme="majorBidi"/>
        </w:rPr>
      </w:pPr>
      <w:r w:rsidRPr="00E400A6">
        <w:rPr>
          <w:rFonts w:cstheme="majorBidi"/>
        </w:rPr>
        <w:t>Cela indique une diversité des postes parmi les répondants, avec une forte représentation des niveaux d’encadrement, ce qui peut enrichir l’analyse des perceptions liées aux pratiques de gestion, notamment dans le contexte de l’adoption des solutions digitales et de l’innovation organisationnelle</w:t>
      </w:r>
      <w:r w:rsidRPr="007E4689">
        <w:rPr>
          <w:rFonts w:cstheme="majorBidi"/>
        </w:rPr>
        <w:t>.</w:t>
      </w:r>
    </w:p>
    <w:p w14:paraId="6CE18DCB" w14:textId="77777777" w:rsidR="00391162" w:rsidRDefault="00391162" w:rsidP="001D6F6F">
      <w:pPr>
        <w:pStyle w:val="Paragraphedeliste"/>
        <w:numPr>
          <w:ilvl w:val="1"/>
          <w:numId w:val="42"/>
        </w:numPr>
        <w:ind w:left="357" w:firstLine="0"/>
        <w:outlineLvl w:val="3"/>
        <w:rPr>
          <w:b/>
        </w:rPr>
      </w:pPr>
      <w:bookmarkStart w:id="575" w:name="_Toc199167203"/>
      <w:bookmarkStart w:id="576" w:name="_Toc199265719"/>
      <w:bookmarkStart w:id="577" w:name="_Toc200837496"/>
      <w:r>
        <w:rPr>
          <w:b/>
        </w:rPr>
        <w:t>Répartition</w:t>
      </w:r>
      <w:r w:rsidR="00BC5915" w:rsidRPr="00391162">
        <w:rPr>
          <w:b/>
        </w:rPr>
        <w:t xml:space="preserve"> de l’échantillon selon l’accessibilité aux outils digitaux</w:t>
      </w:r>
      <w:r>
        <w:rPr>
          <w:b/>
        </w:rPr>
        <w:t> :</w:t>
      </w:r>
      <w:bookmarkEnd w:id="575"/>
      <w:bookmarkEnd w:id="576"/>
      <w:bookmarkEnd w:id="577"/>
    </w:p>
    <w:p w14:paraId="24098FF8" w14:textId="7FEC7112" w:rsidR="00AF1F01" w:rsidRPr="00AF1F01" w:rsidRDefault="00AF1F01" w:rsidP="00AF1F01">
      <w:pPr>
        <w:pStyle w:val="Lgende"/>
        <w:keepNext/>
        <w:jc w:val="center"/>
        <w:rPr>
          <w:color w:val="auto"/>
          <w:sz w:val="22"/>
          <w:szCs w:val="22"/>
        </w:rPr>
      </w:pPr>
      <w:bookmarkStart w:id="578" w:name="_Toc200838491"/>
      <w:r w:rsidRPr="00AF1F01">
        <w:rPr>
          <w:color w:val="auto"/>
          <w:sz w:val="22"/>
          <w:szCs w:val="22"/>
        </w:rPr>
        <w:t xml:space="preserve">Tableau </w:t>
      </w:r>
      <w:r w:rsidRPr="00AF1F01">
        <w:rPr>
          <w:color w:val="auto"/>
          <w:sz w:val="22"/>
          <w:szCs w:val="22"/>
        </w:rPr>
        <w:fldChar w:fldCharType="begin"/>
      </w:r>
      <w:r w:rsidRPr="00AF1F01">
        <w:rPr>
          <w:color w:val="auto"/>
          <w:sz w:val="22"/>
          <w:szCs w:val="22"/>
        </w:rPr>
        <w:instrText xml:space="preserve"> SEQ Tableau \* ARABIC </w:instrText>
      </w:r>
      <w:r w:rsidRPr="00AF1F01">
        <w:rPr>
          <w:color w:val="auto"/>
          <w:sz w:val="22"/>
          <w:szCs w:val="22"/>
        </w:rPr>
        <w:fldChar w:fldCharType="separate"/>
      </w:r>
      <w:r w:rsidR="00711384">
        <w:rPr>
          <w:noProof/>
          <w:color w:val="auto"/>
          <w:sz w:val="22"/>
          <w:szCs w:val="22"/>
        </w:rPr>
        <w:t>13</w:t>
      </w:r>
      <w:r w:rsidRPr="00AF1F01">
        <w:rPr>
          <w:color w:val="auto"/>
          <w:sz w:val="22"/>
          <w:szCs w:val="22"/>
        </w:rPr>
        <w:fldChar w:fldCharType="end"/>
      </w:r>
      <w:r w:rsidRPr="00AF1F01">
        <w:rPr>
          <w:color w:val="auto"/>
          <w:sz w:val="22"/>
          <w:szCs w:val="22"/>
        </w:rPr>
        <w:t xml:space="preserve">: </w:t>
      </w:r>
      <w:r w:rsidRPr="00AF1F01">
        <w:rPr>
          <w:b w:val="0"/>
          <w:bCs w:val="0"/>
          <w:color w:val="auto"/>
          <w:sz w:val="22"/>
          <w:szCs w:val="22"/>
        </w:rPr>
        <w:t>Répartition de l’échantillon selon l’accessibilité aux outils digitaux</w:t>
      </w:r>
      <w:bookmarkEnd w:id="578"/>
    </w:p>
    <w:tbl>
      <w:tblPr>
        <w:tblStyle w:val="TableauGrille4-Accentuation52"/>
        <w:tblW w:w="7103" w:type="dxa"/>
        <w:jc w:val="center"/>
        <w:tblLook w:val="04A0" w:firstRow="1" w:lastRow="0" w:firstColumn="1" w:lastColumn="0" w:noHBand="0" w:noVBand="1"/>
      </w:tblPr>
      <w:tblGrid>
        <w:gridCol w:w="2470"/>
        <w:gridCol w:w="2214"/>
        <w:gridCol w:w="2419"/>
      </w:tblGrid>
      <w:tr w:rsidR="00AF1F01" w:rsidRPr="00B55364" w14:paraId="10D27F0C" w14:textId="77777777" w:rsidTr="00AF1F01">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2470" w:type="dxa"/>
            <w:noWrap/>
            <w:hideMark/>
          </w:tcPr>
          <w:p w14:paraId="1DE4F43D" w14:textId="77777777" w:rsidR="00AF1F01" w:rsidRPr="003D64F5" w:rsidRDefault="00AF1F01" w:rsidP="00AF1F01">
            <w:pPr>
              <w:jc w:val="center"/>
              <w:rPr>
                <w:rFonts w:cstheme="majorBidi"/>
              </w:rPr>
            </w:pPr>
            <w:r w:rsidRPr="003D64F5">
              <w:rPr>
                <w:rFonts w:cstheme="majorBidi"/>
              </w:rPr>
              <w:t>Réponse</w:t>
            </w:r>
          </w:p>
        </w:tc>
        <w:tc>
          <w:tcPr>
            <w:tcW w:w="2214" w:type="dxa"/>
            <w:noWrap/>
            <w:hideMark/>
          </w:tcPr>
          <w:p w14:paraId="737A8526" w14:textId="77777777" w:rsidR="00AF1F01" w:rsidRPr="003D64F5" w:rsidRDefault="00AF1F01" w:rsidP="00AF1F01">
            <w:pPr>
              <w:jc w:val="center"/>
              <w:cnfStyle w:val="100000000000" w:firstRow="1" w:lastRow="0" w:firstColumn="0" w:lastColumn="0" w:oddVBand="0" w:evenVBand="0" w:oddHBand="0" w:evenHBand="0" w:firstRowFirstColumn="0" w:firstRowLastColumn="0" w:lastRowFirstColumn="0" w:lastRowLastColumn="0"/>
              <w:rPr>
                <w:rFonts w:cstheme="majorBidi"/>
                <w:lang w:bidi="ar-DZ"/>
              </w:rPr>
            </w:pPr>
            <w:r w:rsidRPr="003D64F5">
              <w:rPr>
                <w:rFonts w:cstheme="majorBidi"/>
              </w:rPr>
              <w:t>Fréquence</w:t>
            </w:r>
          </w:p>
        </w:tc>
        <w:tc>
          <w:tcPr>
            <w:tcW w:w="2419" w:type="dxa"/>
            <w:noWrap/>
            <w:hideMark/>
          </w:tcPr>
          <w:p w14:paraId="3E52FD76" w14:textId="77777777" w:rsidR="00AF1F01" w:rsidRPr="003D64F5" w:rsidRDefault="00AF1F01" w:rsidP="00AF1F01">
            <w:pPr>
              <w:jc w:val="center"/>
              <w:cnfStyle w:val="100000000000" w:firstRow="1" w:lastRow="0" w:firstColumn="0" w:lastColumn="0" w:oddVBand="0" w:evenVBand="0" w:oddHBand="0" w:evenHBand="0" w:firstRowFirstColumn="0" w:firstRowLastColumn="0" w:lastRowFirstColumn="0" w:lastRowLastColumn="0"/>
              <w:rPr>
                <w:rFonts w:cstheme="majorBidi"/>
                <w:lang w:bidi="ar-DZ"/>
              </w:rPr>
            </w:pPr>
            <w:r w:rsidRPr="003D64F5">
              <w:rPr>
                <w:rFonts w:cstheme="majorBidi"/>
              </w:rPr>
              <w:t>Pourcentage</w:t>
            </w:r>
          </w:p>
        </w:tc>
      </w:tr>
      <w:tr w:rsidR="00AF1F01" w:rsidRPr="00B55364" w14:paraId="2CDB9618" w14:textId="77777777" w:rsidTr="008D245C">
        <w:trPr>
          <w:cnfStyle w:val="000000100000" w:firstRow="0" w:lastRow="0" w:firstColumn="0" w:lastColumn="0" w:oddVBand="0" w:evenVBand="0" w:oddHBand="1" w:evenHBand="0" w:firstRowFirstColumn="0" w:firstRowLastColumn="0" w:lastRowFirstColumn="0" w:lastRowLastColumn="0"/>
          <w:trHeight w:val="638"/>
          <w:jc w:val="center"/>
        </w:trPr>
        <w:tc>
          <w:tcPr>
            <w:cnfStyle w:val="001000000000" w:firstRow="0" w:lastRow="0" w:firstColumn="1" w:lastColumn="0" w:oddVBand="0" w:evenVBand="0" w:oddHBand="0" w:evenHBand="0" w:firstRowFirstColumn="0" w:firstRowLastColumn="0" w:lastRowFirstColumn="0" w:lastRowLastColumn="0"/>
            <w:tcW w:w="2470" w:type="dxa"/>
            <w:noWrap/>
          </w:tcPr>
          <w:p w14:paraId="7660A767" w14:textId="77777777" w:rsidR="00AF1F01" w:rsidRPr="00B55364" w:rsidRDefault="00AF1F01" w:rsidP="00AF1F01">
            <w:pPr>
              <w:jc w:val="center"/>
              <w:rPr>
                <w:rFonts w:cstheme="majorBidi"/>
                <w:color w:val="000000"/>
                <w:lang w:bidi="ar-DZ"/>
              </w:rPr>
            </w:pPr>
            <w:r>
              <w:rPr>
                <w:rFonts w:cstheme="majorBidi"/>
                <w:color w:val="000000"/>
                <w:lang w:bidi="ar-DZ"/>
              </w:rPr>
              <w:t>Oui</w:t>
            </w:r>
          </w:p>
        </w:tc>
        <w:tc>
          <w:tcPr>
            <w:tcW w:w="2214" w:type="dxa"/>
            <w:noWrap/>
          </w:tcPr>
          <w:p w14:paraId="75031586" w14:textId="77777777" w:rsidR="00AF1F01" w:rsidRPr="002D0B48" w:rsidRDefault="00AF1F01" w:rsidP="00AF1F01">
            <w:pPr>
              <w:jc w:val="center"/>
              <w:cnfStyle w:val="000000100000" w:firstRow="0" w:lastRow="0" w:firstColumn="0" w:lastColumn="0" w:oddVBand="0" w:evenVBand="0" w:oddHBand="1" w:evenHBand="0" w:firstRowFirstColumn="0" w:firstRowLastColumn="0" w:lastRowFirstColumn="0" w:lastRowLastColumn="0"/>
              <w:rPr>
                <w:rFonts w:cstheme="majorBidi"/>
                <w:b/>
                <w:bCs/>
                <w:color w:val="000000"/>
                <w:lang w:bidi="ar-DZ"/>
              </w:rPr>
            </w:pPr>
            <w:r w:rsidRPr="002D0B48">
              <w:rPr>
                <w:rFonts w:cstheme="majorBidi"/>
                <w:b/>
                <w:bCs/>
                <w:color w:val="000000"/>
                <w:lang w:bidi="ar-DZ"/>
              </w:rPr>
              <w:t>143</w:t>
            </w:r>
          </w:p>
        </w:tc>
        <w:tc>
          <w:tcPr>
            <w:tcW w:w="2419" w:type="dxa"/>
            <w:noWrap/>
          </w:tcPr>
          <w:p w14:paraId="125DA04E" w14:textId="77777777" w:rsidR="00AF1F01" w:rsidRPr="002D0B48" w:rsidRDefault="00AF1F01" w:rsidP="00AF1F01">
            <w:pPr>
              <w:jc w:val="center"/>
              <w:cnfStyle w:val="000000100000" w:firstRow="0" w:lastRow="0" w:firstColumn="0" w:lastColumn="0" w:oddVBand="0" w:evenVBand="0" w:oddHBand="1" w:evenHBand="0" w:firstRowFirstColumn="0" w:firstRowLastColumn="0" w:lastRowFirstColumn="0" w:lastRowLastColumn="0"/>
              <w:rPr>
                <w:rFonts w:cstheme="majorBidi"/>
                <w:b/>
                <w:bCs/>
                <w:color w:val="000000"/>
                <w:rtl/>
                <w:lang w:bidi="ar-DZ"/>
              </w:rPr>
            </w:pPr>
            <w:r w:rsidRPr="002D0B48">
              <w:rPr>
                <w:rFonts w:cstheme="majorBidi"/>
                <w:b/>
                <w:bCs/>
                <w:color w:val="000000"/>
                <w:lang w:bidi="ar-DZ"/>
              </w:rPr>
              <w:t>94,1</w:t>
            </w:r>
          </w:p>
        </w:tc>
      </w:tr>
      <w:tr w:rsidR="00AF1F01" w:rsidRPr="00B55364" w14:paraId="44E3C16A" w14:textId="77777777" w:rsidTr="008D245C">
        <w:trPr>
          <w:trHeight w:val="548"/>
          <w:jc w:val="center"/>
        </w:trPr>
        <w:tc>
          <w:tcPr>
            <w:cnfStyle w:val="001000000000" w:firstRow="0" w:lastRow="0" w:firstColumn="1" w:lastColumn="0" w:oddVBand="0" w:evenVBand="0" w:oddHBand="0" w:evenHBand="0" w:firstRowFirstColumn="0" w:firstRowLastColumn="0" w:lastRowFirstColumn="0" w:lastRowLastColumn="0"/>
            <w:tcW w:w="2470" w:type="dxa"/>
            <w:noWrap/>
          </w:tcPr>
          <w:p w14:paraId="7F19F4AD" w14:textId="77777777" w:rsidR="00AF1F01" w:rsidRPr="00B55364" w:rsidRDefault="00AF1F01" w:rsidP="00AF1F01">
            <w:pPr>
              <w:jc w:val="center"/>
              <w:rPr>
                <w:rFonts w:cstheme="majorBidi"/>
                <w:color w:val="000000"/>
                <w:lang w:bidi="ar-DZ"/>
              </w:rPr>
            </w:pPr>
            <w:r>
              <w:rPr>
                <w:rFonts w:cstheme="majorBidi"/>
                <w:color w:val="000000"/>
                <w:lang w:bidi="ar-DZ"/>
              </w:rPr>
              <w:t>Non</w:t>
            </w:r>
          </w:p>
        </w:tc>
        <w:tc>
          <w:tcPr>
            <w:tcW w:w="2214" w:type="dxa"/>
            <w:noWrap/>
          </w:tcPr>
          <w:p w14:paraId="21CC8883" w14:textId="77777777" w:rsidR="00AF1F01" w:rsidRPr="002D0B48" w:rsidRDefault="00AF1F01" w:rsidP="00AF1F01">
            <w:pPr>
              <w:jc w:val="center"/>
              <w:cnfStyle w:val="000000000000" w:firstRow="0" w:lastRow="0" w:firstColumn="0" w:lastColumn="0" w:oddVBand="0" w:evenVBand="0" w:oddHBand="0" w:evenHBand="0" w:firstRowFirstColumn="0" w:firstRowLastColumn="0" w:lastRowFirstColumn="0" w:lastRowLastColumn="0"/>
              <w:rPr>
                <w:rFonts w:cstheme="majorBidi"/>
                <w:b/>
                <w:bCs/>
                <w:color w:val="000000"/>
                <w:lang w:bidi="ar-DZ"/>
              </w:rPr>
            </w:pPr>
            <w:r w:rsidRPr="002D0B48">
              <w:rPr>
                <w:rFonts w:cstheme="majorBidi"/>
                <w:b/>
                <w:bCs/>
                <w:color w:val="000000"/>
                <w:lang w:bidi="ar-DZ"/>
              </w:rPr>
              <w:t>9</w:t>
            </w:r>
          </w:p>
        </w:tc>
        <w:tc>
          <w:tcPr>
            <w:tcW w:w="2419" w:type="dxa"/>
            <w:noWrap/>
          </w:tcPr>
          <w:p w14:paraId="3E9DC037" w14:textId="77777777" w:rsidR="00AF1F01" w:rsidRPr="002D0B48" w:rsidRDefault="00AF1F01" w:rsidP="00AF1F01">
            <w:pPr>
              <w:jc w:val="center"/>
              <w:cnfStyle w:val="000000000000" w:firstRow="0" w:lastRow="0" w:firstColumn="0" w:lastColumn="0" w:oddVBand="0" w:evenVBand="0" w:oddHBand="0" w:evenHBand="0" w:firstRowFirstColumn="0" w:firstRowLastColumn="0" w:lastRowFirstColumn="0" w:lastRowLastColumn="0"/>
              <w:rPr>
                <w:rFonts w:cstheme="majorBidi"/>
                <w:b/>
                <w:bCs/>
                <w:color w:val="000000"/>
                <w:lang w:bidi="ar-DZ"/>
              </w:rPr>
            </w:pPr>
            <w:r w:rsidRPr="002D0B48">
              <w:rPr>
                <w:rFonts w:cstheme="majorBidi"/>
                <w:b/>
                <w:bCs/>
                <w:color w:val="000000"/>
                <w:lang w:bidi="ar-DZ"/>
              </w:rPr>
              <w:t>5,9</w:t>
            </w:r>
          </w:p>
        </w:tc>
      </w:tr>
      <w:tr w:rsidR="00AF1F01" w:rsidRPr="00B55364" w14:paraId="5F9733A1" w14:textId="77777777" w:rsidTr="008D245C">
        <w:trPr>
          <w:cnfStyle w:val="000000100000" w:firstRow="0" w:lastRow="0" w:firstColumn="0" w:lastColumn="0" w:oddVBand="0" w:evenVBand="0" w:oddHBand="1" w:evenHBand="0" w:firstRowFirstColumn="0" w:firstRowLastColumn="0" w:lastRowFirstColumn="0" w:lastRowLastColumn="0"/>
          <w:trHeight w:val="573"/>
          <w:jc w:val="center"/>
        </w:trPr>
        <w:tc>
          <w:tcPr>
            <w:cnfStyle w:val="001000000000" w:firstRow="0" w:lastRow="0" w:firstColumn="1" w:lastColumn="0" w:oddVBand="0" w:evenVBand="0" w:oddHBand="0" w:evenHBand="0" w:firstRowFirstColumn="0" w:firstRowLastColumn="0" w:lastRowFirstColumn="0" w:lastRowLastColumn="0"/>
            <w:tcW w:w="2470" w:type="dxa"/>
            <w:noWrap/>
          </w:tcPr>
          <w:p w14:paraId="707FEBA0" w14:textId="77777777" w:rsidR="00AF1F01" w:rsidRPr="00B55364" w:rsidRDefault="00AF1F01" w:rsidP="00AF1F01">
            <w:pPr>
              <w:jc w:val="center"/>
              <w:rPr>
                <w:rFonts w:cstheme="majorBidi"/>
                <w:color w:val="000000"/>
                <w:lang w:bidi="ar-DZ"/>
              </w:rPr>
            </w:pPr>
            <w:r w:rsidRPr="00B55364">
              <w:rPr>
                <w:rFonts w:cstheme="majorBidi"/>
                <w:color w:val="000000"/>
                <w:lang w:bidi="ar-DZ"/>
              </w:rPr>
              <w:t>Total</w:t>
            </w:r>
          </w:p>
        </w:tc>
        <w:tc>
          <w:tcPr>
            <w:tcW w:w="2214" w:type="dxa"/>
            <w:noWrap/>
          </w:tcPr>
          <w:p w14:paraId="767F5D72" w14:textId="77777777" w:rsidR="00AF1F01" w:rsidRPr="002D0B48" w:rsidRDefault="00AF1F01" w:rsidP="00AF1F01">
            <w:pPr>
              <w:jc w:val="center"/>
              <w:cnfStyle w:val="000000100000" w:firstRow="0" w:lastRow="0" w:firstColumn="0" w:lastColumn="0" w:oddVBand="0" w:evenVBand="0" w:oddHBand="1" w:evenHBand="0" w:firstRowFirstColumn="0" w:firstRowLastColumn="0" w:lastRowFirstColumn="0" w:lastRowLastColumn="0"/>
              <w:rPr>
                <w:rFonts w:cstheme="majorBidi"/>
                <w:b/>
                <w:bCs/>
                <w:color w:val="000000"/>
                <w:lang w:bidi="ar-DZ"/>
              </w:rPr>
            </w:pPr>
            <w:r w:rsidRPr="002D0B48">
              <w:rPr>
                <w:rFonts w:cstheme="majorBidi"/>
                <w:b/>
                <w:bCs/>
                <w:color w:val="000000"/>
                <w:lang w:bidi="ar-DZ"/>
              </w:rPr>
              <w:t>152</w:t>
            </w:r>
          </w:p>
        </w:tc>
        <w:tc>
          <w:tcPr>
            <w:tcW w:w="2419" w:type="dxa"/>
            <w:noWrap/>
          </w:tcPr>
          <w:p w14:paraId="0F30D63A" w14:textId="77777777" w:rsidR="00AF1F01" w:rsidRPr="002D0B48" w:rsidRDefault="00AF1F01" w:rsidP="00AF1F01">
            <w:pPr>
              <w:jc w:val="center"/>
              <w:cnfStyle w:val="000000100000" w:firstRow="0" w:lastRow="0" w:firstColumn="0" w:lastColumn="0" w:oddVBand="0" w:evenVBand="0" w:oddHBand="1" w:evenHBand="0" w:firstRowFirstColumn="0" w:firstRowLastColumn="0" w:lastRowFirstColumn="0" w:lastRowLastColumn="0"/>
              <w:rPr>
                <w:rFonts w:cstheme="majorBidi"/>
                <w:b/>
                <w:bCs/>
                <w:color w:val="000000"/>
                <w:lang w:bidi="ar-DZ"/>
              </w:rPr>
            </w:pPr>
            <w:r w:rsidRPr="002D0B48">
              <w:rPr>
                <w:rFonts w:cstheme="majorBidi"/>
                <w:b/>
                <w:bCs/>
                <w:color w:val="000000"/>
                <w:lang w:bidi="ar-DZ"/>
              </w:rPr>
              <w:t>100,0</w:t>
            </w:r>
          </w:p>
        </w:tc>
      </w:tr>
    </w:tbl>
    <w:p w14:paraId="46A4890B" w14:textId="77777777" w:rsidR="00AF1F01" w:rsidRPr="00AF1F01" w:rsidRDefault="00AF1F01" w:rsidP="00AF1F01">
      <w:pPr>
        <w:pStyle w:val="Paragraphedeliste"/>
        <w:ind w:left="357" w:firstLine="0"/>
        <w:jc w:val="center"/>
        <w:outlineLvl w:val="3"/>
        <w:rPr>
          <w:b/>
          <w:sz w:val="20"/>
          <w:szCs w:val="18"/>
        </w:rPr>
      </w:pPr>
      <w:bookmarkStart w:id="579" w:name="_Toc200837497"/>
      <w:r w:rsidRPr="00AF1F01">
        <w:rPr>
          <w:b/>
          <w:sz w:val="20"/>
          <w:szCs w:val="18"/>
        </w:rPr>
        <w:t xml:space="preserve">Source : </w:t>
      </w:r>
      <w:r w:rsidRPr="00AF1F01">
        <w:rPr>
          <w:bCs/>
          <w:sz w:val="20"/>
          <w:szCs w:val="18"/>
        </w:rPr>
        <w:t>Les résultats de SPSS V27</w:t>
      </w:r>
      <w:bookmarkEnd w:id="579"/>
    </w:p>
    <w:p w14:paraId="312A57DE" w14:textId="7A77B3C5" w:rsidR="00AF1F01" w:rsidRPr="00AF1F01" w:rsidRDefault="00AF1F01" w:rsidP="00063F9B">
      <w:pPr>
        <w:pStyle w:val="Lgende"/>
        <w:keepNext/>
        <w:jc w:val="center"/>
        <w:rPr>
          <w:b w:val="0"/>
          <w:bCs w:val="0"/>
          <w:color w:val="auto"/>
          <w:sz w:val="22"/>
          <w:szCs w:val="22"/>
        </w:rPr>
      </w:pPr>
      <w:bookmarkStart w:id="580" w:name="_Toc200838531"/>
      <w:r w:rsidRPr="00AF1F01">
        <w:rPr>
          <w:color w:val="auto"/>
          <w:sz w:val="22"/>
          <w:szCs w:val="22"/>
        </w:rPr>
        <w:t xml:space="preserve">Figure N° </w:t>
      </w:r>
      <w:r w:rsidRPr="00AF1F01">
        <w:rPr>
          <w:color w:val="auto"/>
          <w:sz w:val="22"/>
          <w:szCs w:val="22"/>
        </w:rPr>
        <w:fldChar w:fldCharType="begin"/>
      </w:r>
      <w:r w:rsidRPr="00AF1F01">
        <w:rPr>
          <w:color w:val="auto"/>
          <w:sz w:val="22"/>
          <w:szCs w:val="22"/>
        </w:rPr>
        <w:instrText xml:space="preserve"> SEQ Figure_N° \* ARABIC </w:instrText>
      </w:r>
      <w:r w:rsidRPr="00AF1F01">
        <w:rPr>
          <w:color w:val="auto"/>
          <w:sz w:val="22"/>
          <w:szCs w:val="22"/>
        </w:rPr>
        <w:fldChar w:fldCharType="separate"/>
      </w:r>
      <w:r w:rsidR="00711384">
        <w:rPr>
          <w:noProof/>
          <w:color w:val="auto"/>
          <w:sz w:val="22"/>
          <w:szCs w:val="22"/>
        </w:rPr>
        <w:t>16</w:t>
      </w:r>
      <w:r w:rsidRPr="00AF1F01">
        <w:rPr>
          <w:color w:val="auto"/>
          <w:sz w:val="22"/>
          <w:szCs w:val="22"/>
        </w:rPr>
        <w:fldChar w:fldCharType="end"/>
      </w:r>
      <w:r w:rsidRPr="00AF1F01">
        <w:rPr>
          <w:noProof/>
          <w:color w:val="auto"/>
          <w:sz w:val="22"/>
          <w:szCs w:val="22"/>
        </w:rPr>
        <w:t xml:space="preserve">: </w:t>
      </w:r>
      <w:r w:rsidRPr="00AF1F01">
        <w:rPr>
          <w:b w:val="0"/>
          <w:bCs w:val="0"/>
          <w:noProof/>
          <w:color w:val="auto"/>
          <w:sz w:val="22"/>
          <w:szCs w:val="22"/>
        </w:rPr>
        <w:t>Représentation graphique de l'échantillon selon l'accesaux outils digitaux</w:t>
      </w:r>
      <w:bookmarkEnd w:id="580"/>
    </w:p>
    <w:p w14:paraId="4079B691" w14:textId="77777777" w:rsidR="00AF1F01" w:rsidRDefault="00AF1F01" w:rsidP="00063F9B">
      <w:pPr>
        <w:pStyle w:val="Paragraphedeliste"/>
        <w:ind w:left="357" w:firstLine="0"/>
        <w:jc w:val="center"/>
        <w:rPr>
          <w:b/>
        </w:rPr>
      </w:pPr>
      <w:r w:rsidRPr="007E4689">
        <w:rPr>
          <w:rFonts w:cstheme="majorBidi"/>
          <w:b/>
          <w:bCs/>
          <w:noProof/>
          <w:color w:val="000000"/>
          <w:rtl/>
          <w:lang w:eastAsia="fr-FR"/>
        </w:rPr>
        <w:drawing>
          <wp:inline distT="0" distB="0" distL="0" distR="0" wp14:anchorId="5A63FE2D" wp14:editId="491AF1AB">
            <wp:extent cx="4472412" cy="2544023"/>
            <wp:effectExtent l="0" t="0" r="23495" b="27940"/>
            <wp:docPr id="46" name="Graphique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85DA721" w14:textId="77777777" w:rsidR="00AF1F01" w:rsidRPr="008D245C" w:rsidRDefault="008D245C" w:rsidP="00063F9B">
      <w:pPr>
        <w:pStyle w:val="Paragraphedeliste"/>
        <w:ind w:left="357" w:firstLine="0"/>
        <w:jc w:val="center"/>
        <w:rPr>
          <w:b/>
          <w:sz w:val="20"/>
          <w:szCs w:val="18"/>
        </w:rPr>
      </w:pPr>
      <w:r w:rsidRPr="008D245C">
        <w:rPr>
          <w:b/>
          <w:sz w:val="20"/>
          <w:szCs w:val="18"/>
        </w:rPr>
        <w:t xml:space="preserve">Source : </w:t>
      </w:r>
      <w:r w:rsidRPr="008D245C">
        <w:rPr>
          <w:bCs/>
          <w:sz w:val="20"/>
          <w:szCs w:val="18"/>
        </w:rPr>
        <w:t>Les résultats d’EXCEL</w:t>
      </w:r>
    </w:p>
    <w:p w14:paraId="5BE15748" w14:textId="77777777" w:rsidR="0050594C" w:rsidRPr="00A171A3" w:rsidRDefault="0050594C" w:rsidP="0050594C">
      <w:pPr>
        <w:ind w:firstLine="454"/>
        <w:rPr>
          <w:rFonts w:cstheme="majorBidi"/>
        </w:rPr>
      </w:pPr>
      <w:r w:rsidRPr="00A171A3">
        <w:rPr>
          <w:rFonts w:cstheme="majorBidi"/>
        </w:rPr>
        <w:t xml:space="preserve">Le tableau présente les réponses des participants à la question sur l'accès aux outils digitaux nécessaires pour réaliser leur travail. Une large majorité des répondants, soit </w:t>
      </w:r>
      <w:r w:rsidRPr="00A171A3">
        <w:rPr>
          <w:rFonts w:cstheme="majorBidi"/>
          <w:b/>
          <w:bCs/>
        </w:rPr>
        <w:t>94,1%</w:t>
      </w:r>
      <w:r w:rsidRPr="00A171A3">
        <w:rPr>
          <w:rFonts w:cstheme="majorBidi"/>
        </w:rPr>
        <w:t xml:space="preserve">, indiquent avoir un accès facile à ces outils, tandis que </w:t>
      </w:r>
      <w:r w:rsidRPr="00A171A3">
        <w:rPr>
          <w:rFonts w:cstheme="majorBidi"/>
          <w:b/>
          <w:bCs/>
        </w:rPr>
        <w:t>5,9%</w:t>
      </w:r>
      <w:r w:rsidRPr="00A171A3">
        <w:rPr>
          <w:rFonts w:cstheme="majorBidi"/>
        </w:rPr>
        <w:t xml:space="preserve"> affirment ne pas en disposer.</w:t>
      </w:r>
    </w:p>
    <w:p w14:paraId="6EDE4B22" w14:textId="77777777" w:rsidR="00391162" w:rsidRDefault="0050594C" w:rsidP="008D245C">
      <w:pPr>
        <w:ind w:firstLine="454"/>
        <w:rPr>
          <w:rFonts w:cstheme="majorBidi"/>
        </w:rPr>
      </w:pPr>
      <w:r w:rsidRPr="00A171A3">
        <w:rPr>
          <w:rFonts w:cstheme="majorBidi"/>
        </w:rPr>
        <w:lastRenderedPageBreak/>
        <w:t>Cette répartition montre que la plupart des employés ont les moyens techniques nécessaires pour accomplir leurs tâches, ce qui pourrait influencer positivement leur adoption et utilisation des solutions digitales dans l'entreprise. Cependant, le petit pourcentage de répondants n'ayant pas un accès facile pourrait signaler des défis d'infrastructure ou de formation dans certaines sections de l'entreprise</w:t>
      </w:r>
      <w:r w:rsidRPr="007E4689">
        <w:rPr>
          <w:rFonts w:cstheme="majorBidi"/>
        </w:rPr>
        <w:t>.</w:t>
      </w:r>
      <w:r w:rsidR="008D245C">
        <w:rPr>
          <w:rFonts w:cstheme="majorBidi"/>
        </w:rPr>
        <w:t xml:space="preserve"> </w:t>
      </w:r>
    </w:p>
    <w:p w14:paraId="60F5395B" w14:textId="77777777" w:rsidR="0050594C" w:rsidRDefault="00391162" w:rsidP="001D6F6F">
      <w:pPr>
        <w:pStyle w:val="Paragraphedeliste"/>
        <w:numPr>
          <w:ilvl w:val="1"/>
          <w:numId w:val="42"/>
        </w:numPr>
        <w:ind w:left="357" w:hanging="357"/>
        <w:outlineLvl w:val="3"/>
        <w:rPr>
          <w:b/>
          <w:bCs/>
        </w:rPr>
      </w:pPr>
      <w:bookmarkStart w:id="581" w:name="_Toc199167204"/>
      <w:bookmarkStart w:id="582" w:name="_Toc199265720"/>
      <w:bookmarkStart w:id="583" w:name="_Toc200837498"/>
      <w:r w:rsidRPr="00391162">
        <w:rPr>
          <w:b/>
          <w:bCs/>
        </w:rPr>
        <w:t>Répartition de l’échantillon selon la fréquence de mise à jour et d’amélioration des outils digitaux en entreprise</w:t>
      </w:r>
      <w:r>
        <w:rPr>
          <w:b/>
          <w:bCs/>
        </w:rPr>
        <w:t> :</w:t>
      </w:r>
      <w:bookmarkEnd w:id="581"/>
      <w:bookmarkEnd w:id="582"/>
      <w:bookmarkEnd w:id="583"/>
    </w:p>
    <w:p w14:paraId="3AA64860" w14:textId="2AB1D44A" w:rsidR="008D245C" w:rsidRPr="008D245C" w:rsidRDefault="008D245C" w:rsidP="008D245C">
      <w:pPr>
        <w:pStyle w:val="Lgende"/>
        <w:keepNext/>
        <w:jc w:val="center"/>
        <w:rPr>
          <w:b w:val="0"/>
          <w:bCs w:val="0"/>
          <w:color w:val="auto"/>
          <w:sz w:val="22"/>
          <w:szCs w:val="22"/>
        </w:rPr>
      </w:pPr>
      <w:bookmarkStart w:id="584" w:name="_Toc200838492"/>
      <w:r w:rsidRPr="008D245C">
        <w:rPr>
          <w:color w:val="auto"/>
          <w:sz w:val="22"/>
          <w:szCs w:val="22"/>
        </w:rPr>
        <w:t xml:space="preserve">Tableau </w:t>
      </w:r>
      <w:r w:rsidRPr="008D245C">
        <w:rPr>
          <w:color w:val="auto"/>
          <w:sz w:val="22"/>
          <w:szCs w:val="22"/>
        </w:rPr>
        <w:fldChar w:fldCharType="begin"/>
      </w:r>
      <w:r w:rsidRPr="008D245C">
        <w:rPr>
          <w:color w:val="auto"/>
          <w:sz w:val="22"/>
          <w:szCs w:val="22"/>
        </w:rPr>
        <w:instrText xml:space="preserve"> SEQ Tableau \* ARABIC </w:instrText>
      </w:r>
      <w:r w:rsidRPr="008D245C">
        <w:rPr>
          <w:color w:val="auto"/>
          <w:sz w:val="22"/>
          <w:szCs w:val="22"/>
        </w:rPr>
        <w:fldChar w:fldCharType="separate"/>
      </w:r>
      <w:r w:rsidR="00711384">
        <w:rPr>
          <w:noProof/>
          <w:color w:val="auto"/>
          <w:sz w:val="22"/>
          <w:szCs w:val="22"/>
        </w:rPr>
        <w:t>14</w:t>
      </w:r>
      <w:r w:rsidRPr="008D245C">
        <w:rPr>
          <w:color w:val="auto"/>
          <w:sz w:val="22"/>
          <w:szCs w:val="22"/>
        </w:rPr>
        <w:fldChar w:fldCharType="end"/>
      </w:r>
      <w:r w:rsidRPr="008D245C">
        <w:rPr>
          <w:noProof/>
          <w:color w:val="auto"/>
          <w:sz w:val="22"/>
          <w:szCs w:val="22"/>
        </w:rPr>
        <w:t xml:space="preserve">: </w:t>
      </w:r>
      <w:r w:rsidRPr="008D245C">
        <w:rPr>
          <w:b w:val="0"/>
          <w:bCs w:val="0"/>
          <w:noProof/>
          <w:color w:val="auto"/>
          <w:sz w:val="22"/>
          <w:szCs w:val="22"/>
        </w:rPr>
        <w:t>Répartition de l’échantillon selon la fréquence de mise à jour et d’amélioration des outils digitaux en entreprise</w:t>
      </w:r>
      <w:bookmarkEnd w:id="584"/>
    </w:p>
    <w:tbl>
      <w:tblPr>
        <w:tblStyle w:val="TableauGrille4-Accentuation51"/>
        <w:tblW w:w="7660" w:type="dxa"/>
        <w:jc w:val="center"/>
        <w:tblLook w:val="04A0" w:firstRow="1" w:lastRow="0" w:firstColumn="1" w:lastColumn="0" w:noHBand="0" w:noVBand="1"/>
      </w:tblPr>
      <w:tblGrid>
        <w:gridCol w:w="2631"/>
        <w:gridCol w:w="2347"/>
        <w:gridCol w:w="2682"/>
      </w:tblGrid>
      <w:tr w:rsidR="008D245C" w:rsidRPr="00B55364" w14:paraId="6452F82B" w14:textId="77777777" w:rsidTr="008D245C">
        <w:trPr>
          <w:cnfStyle w:val="100000000000" w:firstRow="1" w:lastRow="0" w:firstColumn="0" w:lastColumn="0" w:oddVBand="0" w:evenVBand="0" w:oddHBand="0" w:evenHBand="0" w:firstRowFirstColumn="0" w:firstRowLastColumn="0" w:lastRowFirstColumn="0" w:lastRowLastColumn="0"/>
          <w:trHeight w:val="544"/>
          <w:jc w:val="center"/>
        </w:trPr>
        <w:tc>
          <w:tcPr>
            <w:cnfStyle w:val="001000000000" w:firstRow="0" w:lastRow="0" w:firstColumn="1" w:lastColumn="0" w:oddVBand="0" w:evenVBand="0" w:oddHBand="0" w:evenHBand="0" w:firstRowFirstColumn="0" w:firstRowLastColumn="0" w:lastRowFirstColumn="0" w:lastRowLastColumn="0"/>
            <w:tcW w:w="2631" w:type="dxa"/>
            <w:noWrap/>
            <w:hideMark/>
          </w:tcPr>
          <w:p w14:paraId="18336F6E" w14:textId="77777777" w:rsidR="008D245C" w:rsidRPr="003D64F5" w:rsidRDefault="008D245C" w:rsidP="00935EC9">
            <w:pPr>
              <w:jc w:val="center"/>
              <w:rPr>
                <w:rFonts w:cstheme="majorBidi"/>
                <w:color w:val="FFFFFF" w:themeColor="background1"/>
              </w:rPr>
            </w:pPr>
            <w:r w:rsidRPr="003D64F5">
              <w:rPr>
                <w:rFonts w:cstheme="majorBidi"/>
                <w:color w:val="FFFFFF" w:themeColor="background1"/>
              </w:rPr>
              <w:t>Réponse</w:t>
            </w:r>
          </w:p>
        </w:tc>
        <w:tc>
          <w:tcPr>
            <w:tcW w:w="2347" w:type="dxa"/>
            <w:noWrap/>
            <w:hideMark/>
          </w:tcPr>
          <w:p w14:paraId="08469FAA" w14:textId="77777777" w:rsidR="008D245C" w:rsidRPr="003D64F5" w:rsidRDefault="008D245C" w:rsidP="00935EC9">
            <w:pPr>
              <w:jc w:val="center"/>
              <w:cnfStyle w:val="100000000000" w:firstRow="1" w:lastRow="0" w:firstColumn="0" w:lastColumn="0" w:oddVBand="0" w:evenVBand="0" w:oddHBand="0" w:evenHBand="0" w:firstRowFirstColumn="0" w:firstRowLastColumn="0" w:lastRowFirstColumn="0" w:lastRowLastColumn="0"/>
              <w:rPr>
                <w:rFonts w:cstheme="majorBidi"/>
                <w:color w:val="FFFFFF" w:themeColor="background1"/>
                <w:lang w:bidi="ar-DZ"/>
              </w:rPr>
            </w:pPr>
            <w:r w:rsidRPr="003D64F5">
              <w:rPr>
                <w:rFonts w:cstheme="majorBidi"/>
                <w:color w:val="FFFFFF" w:themeColor="background1"/>
              </w:rPr>
              <w:t>Fréquence</w:t>
            </w:r>
          </w:p>
        </w:tc>
        <w:tc>
          <w:tcPr>
            <w:tcW w:w="2682" w:type="dxa"/>
            <w:noWrap/>
            <w:hideMark/>
          </w:tcPr>
          <w:p w14:paraId="1867E1ED" w14:textId="77777777" w:rsidR="008D245C" w:rsidRPr="003D64F5" w:rsidRDefault="008D245C" w:rsidP="00935EC9">
            <w:pPr>
              <w:jc w:val="center"/>
              <w:cnfStyle w:val="100000000000" w:firstRow="1" w:lastRow="0" w:firstColumn="0" w:lastColumn="0" w:oddVBand="0" w:evenVBand="0" w:oddHBand="0" w:evenHBand="0" w:firstRowFirstColumn="0" w:firstRowLastColumn="0" w:lastRowFirstColumn="0" w:lastRowLastColumn="0"/>
              <w:rPr>
                <w:rFonts w:cstheme="majorBidi"/>
                <w:color w:val="FFFFFF" w:themeColor="background1"/>
                <w:lang w:bidi="ar-DZ"/>
              </w:rPr>
            </w:pPr>
            <w:r w:rsidRPr="003D64F5">
              <w:rPr>
                <w:rFonts w:cstheme="majorBidi"/>
                <w:color w:val="FFFFFF" w:themeColor="background1"/>
              </w:rPr>
              <w:t>Pourcentage</w:t>
            </w:r>
          </w:p>
        </w:tc>
      </w:tr>
      <w:tr w:rsidR="008D245C" w:rsidRPr="00B55364" w14:paraId="4A7D816C" w14:textId="77777777" w:rsidTr="008D245C">
        <w:trPr>
          <w:cnfStyle w:val="000000100000" w:firstRow="0" w:lastRow="0" w:firstColumn="0" w:lastColumn="0" w:oddVBand="0" w:evenVBand="0" w:oddHBand="1" w:evenHBand="0" w:firstRowFirstColumn="0" w:firstRowLastColumn="0" w:lastRowFirstColumn="0" w:lastRowLastColumn="0"/>
          <w:trHeight w:val="544"/>
          <w:jc w:val="center"/>
        </w:trPr>
        <w:tc>
          <w:tcPr>
            <w:cnfStyle w:val="001000000000" w:firstRow="0" w:lastRow="0" w:firstColumn="1" w:lastColumn="0" w:oddVBand="0" w:evenVBand="0" w:oddHBand="0" w:evenHBand="0" w:firstRowFirstColumn="0" w:firstRowLastColumn="0" w:lastRowFirstColumn="0" w:lastRowLastColumn="0"/>
            <w:tcW w:w="2631" w:type="dxa"/>
            <w:noWrap/>
          </w:tcPr>
          <w:p w14:paraId="5E0776DD" w14:textId="77777777" w:rsidR="008D245C" w:rsidRPr="00B55364" w:rsidRDefault="008D245C" w:rsidP="00935EC9">
            <w:pPr>
              <w:jc w:val="center"/>
              <w:rPr>
                <w:rFonts w:cstheme="majorBidi"/>
                <w:color w:val="000000"/>
                <w:lang w:bidi="ar-DZ"/>
              </w:rPr>
            </w:pPr>
            <w:r w:rsidRPr="00993F16">
              <w:t>Jamais</w:t>
            </w:r>
          </w:p>
        </w:tc>
        <w:tc>
          <w:tcPr>
            <w:tcW w:w="2347" w:type="dxa"/>
            <w:noWrap/>
          </w:tcPr>
          <w:p w14:paraId="5F67F60B" w14:textId="77777777" w:rsidR="008D245C" w:rsidRPr="00214AC5" w:rsidRDefault="008D245C" w:rsidP="00935EC9">
            <w:pPr>
              <w:jc w:val="center"/>
              <w:cnfStyle w:val="000000100000" w:firstRow="0" w:lastRow="0" w:firstColumn="0" w:lastColumn="0" w:oddVBand="0" w:evenVBand="0" w:oddHBand="1" w:evenHBand="0" w:firstRowFirstColumn="0" w:firstRowLastColumn="0" w:lastRowFirstColumn="0" w:lastRowLastColumn="0"/>
              <w:rPr>
                <w:b/>
                <w:bCs/>
              </w:rPr>
            </w:pPr>
            <w:r w:rsidRPr="00214AC5">
              <w:rPr>
                <w:b/>
                <w:bCs/>
              </w:rPr>
              <w:t>2</w:t>
            </w:r>
          </w:p>
        </w:tc>
        <w:tc>
          <w:tcPr>
            <w:tcW w:w="2682" w:type="dxa"/>
            <w:noWrap/>
          </w:tcPr>
          <w:p w14:paraId="3256E435" w14:textId="77777777" w:rsidR="008D245C" w:rsidRPr="00214AC5" w:rsidRDefault="008D245C" w:rsidP="00935EC9">
            <w:pPr>
              <w:jc w:val="center"/>
              <w:cnfStyle w:val="000000100000" w:firstRow="0" w:lastRow="0" w:firstColumn="0" w:lastColumn="0" w:oddVBand="0" w:evenVBand="0" w:oddHBand="1" w:evenHBand="0" w:firstRowFirstColumn="0" w:firstRowLastColumn="0" w:lastRowFirstColumn="0" w:lastRowLastColumn="0"/>
              <w:rPr>
                <w:b/>
                <w:bCs/>
                <w:rtl/>
              </w:rPr>
            </w:pPr>
            <w:r w:rsidRPr="00214AC5">
              <w:rPr>
                <w:b/>
                <w:bCs/>
              </w:rPr>
              <w:t>1,3</w:t>
            </w:r>
          </w:p>
        </w:tc>
      </w:tr>
      <w:tr w:rsidR="008D245C" w:rsidRPr="00B55364" w14:paraId="6A18B32B" w14:textId="77777777" w:rsidTr="008D245C">
        <w:trPr>
          <w:trHeight w:val="544"/>
          <w:jc w:val="center"/>
        </w:trPr>
        <w:tc>
          <w:tcPr>
            <w:cnfStyle w:val="001000000000" w:firstRow="0" w:lastRow="0" w:firstColumn="1" w:lastColumn="0" w:oddVBand="0" w:evenVBand="0" w:oddHBand="0" w:evenHBand="0" w:firstRowFirstColumn="0" w:firstRowLastColumn="0" w:lastRowFirstColumn="0" w:lastRowLastColumn="0"/>
            <w:tcW w:w="2631" w:type="dxa"/>
            <w:noWrap/>
          </w:tcPr>
          <w:p w14:paraId="4BDAE09A" w14:textId="77777777" w:rsidR="008D245C" w:rsidRPr="00B55364" w:rsidRDefault="008D245C" w:rsidP="00935EC9">
            <w:pPr>
              <w:jc w:val="center"/>
              <w:rPr>
                <w:rFonts w:cstheme="majorBidi"/>
                <w:color w:val="000000"/>
                <w:lang w:bidi="ar-DZ"/>
              </w:rPr>
            </w:pPr>
            <w:r w:rsidRPr="00993F16">
              <w:t>Rarement</w:t>
            </w:r>
          </w:p>
        </w:tc>
        <w:tc>
          <w:tcPr>
            <w:tcW w:w="2347" w:type="dxa"/>
            <w:noWrap/>
          </w:tcPr>
          <w:p w14:paraId="26E76204" w14:textId="77777777" w:rsidR="008D245C" w:rsidRPr="00214AC5" w:rsidRDefault="008D245C" w:rsidP="00935EC9">
            <w:pPr>
              <w:jc w:val="center"/>
              <w:cnfStyle w:val="000000000000" w:firstRow="0" w:lastRow="0" w:firstColumn="0" w:lastColumn="0" w:oddVBand="0" w:evenVBand="0" w:oddHBand="0" w:evenHBand="0" w:firstRowFirstColumn="0" w:firstRowLastColumn="0" w:lastRowFirstColumn="0" w:lastRowLastColumn="0"/>
              <w:rPr>
                <w:b/>
                <w:bCs/>
              </w:rPr>
            </w:pPr>
            <w:r w:rsidRPr="00214AC5">
              <w:rPr>
                <w:b/>
                <w:bCs/>
              </w:rPr>
              <w:t>13</w:t>
            </w:r>
          </w:p>
        </w:tc>
        <w:tc>
          <w:tcPr>
            <w:tcW w:w="2682" w:type="dxa"/>
            <w:noWrap/>
          </w:tcPr>
          <w:p w14:paraId="15A806C7" w14:textId="77777777" w:rsidR="008D245C" w:rsidRPr="00214AC5" w:rsidRDefault="008D245C" w:rsidP="00935EC9">
            <w:pPr>
              <w:jc w:val="center"/>
              <w:cnfStyle w:val="000000000000" w:firstRow="0" w:lastRow="0" w:firstColumn="0" w:lastColumn="0" w:oddVBand="0" w:evenVBand="0" w:oddHBand="0" w:evenHBand="0" w:firstRowFirstColumn="0" w:firstRowLastColumn="0" w:lastRowFirstColumn="0" w:lastRowLastColumn="0"/>
              <w:rPr>
                <w:b/>
                <w:bCs/>
              </w:rPr>
            </w:pPr>
            <w:r w:rsidRPr="00214AC5">
              <w:rPr>
                <w:b/>
                <w:bCs/>
              </w:rPr>
              <w:t>8,6</w:t>
            </w:r>
          </w:p>
        </w:tc>
      </w:tr>
      <w:tr w:rsidR="008D245C" w:rsidRPr="00B55364" w14:paraId="4CEC9A94" w14:textId="77777777" w:rsidTr="008D245C">
        <w:trPr>
          <w:cnfStyle w:val="000000100000" w:firstRow="0" w:lastRow="0" w:firstColumn="0" w:lastColumn="0" w:oddVBand="0" w:evenVBand="0" w:oddHBand="1" w:evenHBand="0" w:firstRowFirstColumn="0" w:firstRowLastColumn="0" w:lastRowFirstColumn="0" w:lastRowLastColumn="0"/>
          <w:trHeight w:val="544"/>
          <w:jc w:val="center"/>
        </w:trPr>
        <w:tc>
          <w:tcPr>
            <w:cnfStyle w:val="001000000000" w:firstRow="0" w:lastRow="0" w:firstColumn="1" w:lastColumn="0" w:oddVBand="0" w:evenVBand="0" w:oddHBand="0" w:evenHBand="0" w:firstRowFirstColumn="0" w:firstRowLastColumn="0" w:lastRowFirstColumn="0" w:lastRowLastColumn="0"/>
            <w:tcW w:w="2631" w:type="dxa"/>
            <w:noWrap/>
          </w:tcPr>
          <w:p w14:paraId="509E5F46" w14:textId="77777777" w:rsidR="008D245C" w:rsidRPr="00B55364" w:rsidRDefault="008D245C" w:rsidP="00935EC9">
            <w:pPr>
              <w:jc w:val="center"/>
              <w:rPr>
                <w:rFonts w:cstheme="majorBidi"/>
                <w:color w:val="000000"/>
                <w:lang w:bidi="ar-DZ"/>
              </w:rPr>
            </w:pPr>
            <w:r w:rsidRPr="00993F16">
              <w:t>Parfois</w:t>
            </w:r>
          </w:p>
        </w:tc>
        <w:tc>
          <w:tcPr>
            <w:tcW w:w="2347" w:type="dxa"/>
            <w:noWrap/>
          </w:tcPr>
          <w:p w14:paraId="66B9D46C" w14:textId="77777777" w:rsidR="008D245C" w:rsidRPr="00214AC5" w:rsidRDefault="008D245C" w:rsidP="00935EC9">
            <w:pPr>
              <w:jc w:val="center"/>
              <w:cnfStyle w:val="000000100000" w:firstRow="0" w:lastRow="0" w:firstColumn="0" w:lastColumn="0" w:oddVBand="0" w:evenVBand="0" w:oddHBand="1" w:evenHBand="0" w:firstRowFirstColumn="0" w:firstRowLastColumn="0" w:lastRowFirstColumn="0" w:lastRowLastColumn="0"/>
              <w:rPr>
                <w:b/>
                <w:bCs/>
              </w:rPr>
            </w:pPr>
            <w:r w:rsidRPr="00214AC5">
              <w:rPr>
                <w:b/>
                <w:bCs/>
              </w:rPr>
              <w:t>33</w:t>
            </w:r>
          </w:p>
        </w:tc>
        <w:tc>
          <w:tcPr>
            <w:tcW w:w="2682" w:type="dxa"/>
            <w:noWrap/>
          </w:tcPr>
          <w:p w14:paraId="021724D4" w14:textId="77777777" w:rsidR="008D245C" w:rsidRPr="00214AC5" w:rsidRDefault="008D245C" w:rsidP="00935EC9">
            <w:pPr>
              <w:jc w:val="center"/>
              <w:cnfStyle w:val="000000100000" w:firstRow="0" w:lastRow="0" w:firstColumn="0" w:lastColumn="0" w:oddVBand="0" w:evenVBand="0" w:oddHBand="1" w:evenHBand="0" w:firstRowFirstColumn="0" w:firstRowLastColumn="0" w:lastRowFirstColumn="0" w:lastRowLastColumn="0"/>
              <w:rPr>
                <w:b/>
                <w:bCs/>
              </w:rPr>
            </w:pPr>
            <w:r w:rsidRPr="00214AC5">
              <w:rPr>
                <w:b/>
                <w:bCs/>
              </w:rPr>
              <w:t>21,7</w:t>
            </w:r>
          </w:p>
        </w:tc>
      </w:tr>
      <w:tr w:rsidR="008D245C" w:rsidRPr="00B55364" w14:paraId="5548D95E" w14:textId="77777777" w:rsidTr="008D245C">
        <w:trPr>
          <w:trHeight w:val="544"/>
          <w:jc w:val="center"/>
        </w:trPr>
        <w:tc>
          <w:tcPr>
            <w:cnfStyle w:val="001000000000" w:firstRow="0" w:lastRow="0" w:firstColumn="1" w:lastColumn="0" w:oddVBand="0" w:evenVBand="0" w:oddHBand="0" w:evenHBand="0" w:firstRowFirstColumn="0" w:firstRowLastColumn="0" w:lastRowFirstColumn="0" w:lastRowLastColumn="0"/>
            <w:tcW w:w="2631" w:type="dxa"/>
            <w:noWrap/>
          </w:tcPr>
          <w:p w14:paraId="2BF2F723" w14:textId="77777777" w:rsidR="008D245C" w:rsidRDefault="008D245C" w:rsidP="00935EC9">
            <w:pPr>
              <w:jc w:val="center"/>
            </w:pPr>
            <w:r w:rsidRPr="00993F16">
              <w:t>Souvent</w:t>
            </w:r>
          </w:p>
        </w:tc>
        <w:tc>
          <w:tcPr>
            <w:tcW w:w="2347" w:type="dxa"/>
            <w:noWrap/>
          </w:tcPr>
          <w:p w14:paraId="22FFBC41" w14:textId="77777777" w:rsidR="008D245C" w:rsidRPr="00214AC5" w:rsidRDefault="008D245C" w:rsidP="00935EC9">
            <w:pPr>
              <w:jc w:val="center"/>
              <w:cnfStyle w:val="000000000000" w:firstRow="0" w:lastRow="0" w:firstColumn="0" w:lastColumn="0" w:oddVBand="0" w:evenVBand="0" w:oddHBand="0" w:evenHBand="0" w:firstRowFirstColumn="0" w:firstRowLastColumn="0" w:lastRowFirstColumn="0" w:lastRowLastColumn="0"/>
              <w:rPr>
                <w:b/>
                <w:bCs/>
              </w:rPr>
            </w:pPr>
            <w:r w:rsidRPr="00214AC5">
              <w:rPr>
                <w:b/>
                <w:bCs/>
              </w:rPr>
              <w:t>69</w:t>
            </w:r>
          </w:p>
        </w:tc>
        <w:tc>
          <w:tcPr>
            <w:tcW w:w="2682" w:type="dxa"/>
            <w:noWrap/>
          </w:tcPr>
          <w:p w14:paraId="47E5C87A" w14:textId="77777777" w:rsidR="008D245C" w:rsidRPr="00214AC5" w:rsidRDefault="008D245C" w:rsidP="00935EC9">
            <w:pPr>
              <w:jc w:val="center"/>
              <w:cnfStyle w:val="000000000000" w:firstRow="0" w:lastRow="0" w:firstColumn="0" w:lastColumn="0" w:oddVBand="0" w:evenVBand="0" w:oddHBand="0" w:evenHBand="0" w:firstRowFirstColumn="0" w:firstRowLastColumn="0" w:lastRowFirstColumn="0" w:lastRowLastColumn="0"/>
              <w:rPr>
                <w:b/>
                <w:bCs/>
              </w:rPr>
            </w:pPr>
            <w:r w:rsidRPr="00214AC5">
              <w:rPr>
                <w:b/>
                <w:bCs/>
              </w:rPr>
              <w:t>45,4</w:t>
            </w:r>
          </w:p>
        </w:tc>
      </w:tr>
      <w:tr w:rsidR="008D245C" w:rsidRPr="00B55364" w14:paraId="7D42A113" w14:textId="77777777" w:rsidTr="008D245C">
        <w:trPr>
          <w:cnfStyle w:val="000000100000" w:firstRow="0" w:lastRow="0" w:firstColumn="0" w:lastColumn="0" w:oddVBand="0" w:evenVBand="0" w:oddHBand="1" w:evenHBand="0" w:firstRowFirstColumn="0" w:firstRowLastColumn="0" w:lastRowFirstColumn="0" w:lastRowLastColumn="0"/>
          <w:trHeight w:val="544"/>
          <w:jc w:val="center"/>
        </w:trPr>
        <w:tc>
          <w:tcPr>
            <w:cnfStyle w:val="001000000000" w:firstRow="0" w:lastRow="0" w:firstColumn="1" w:lastColumn="0" w:oddVBand="0" w:evenVBand="0" w:oddHBand="0" w:evenHBand="0" w:firstRowFirstColumn="0" w:firstRowLastColumn="0" w:lastRowFirstColumn="0" w:lastRowLastColumn="0"/>
            <w:tcW w:w="2631" w:type="dxa"/>
            <w:noWrap/>
          </w:tcPr>
          <w:p w14:paraId="66C7DE50" w14:textId="77777777" w:rsidR="008D245C" w:rsidRDefault="008D245C" w:rsidP="00935EC9">
            <w:pPr>
              <w:jc w:val="center"/>
            </w:pPr>
            <w:r>
              <w:t>Toujours</w:t>
            </w:r>
          </w:p>
        </w:tc>
        <w:tc>
          <w:tcPr>
            <w:tcW w:w="2347" w:type="dxa"/>
            <w:noWrap/>
          </w:tcPr>
          <w:p w14:paraId="1CA883DF" w14:textId="77777777" w:rsidR="008D245C" w:rsidRPr="00214AC5" w:rsidRDefault="008D245C" w:rsidP="00935EC9">
            <w:pPr>
              <w:jc w:val="center"/>
              <w:cnfStyle w:val="000000100000" w:firstRow="0" w:lastRow="0" w:firstColumn="0" w:lastColumn="0" w:oddVBand="0" w:evenVBand="0" w:oddHBand="1" w:evenHBand="0" w:firstRowFirstColumn="0" w:firstRowLastColumn="0" w:lastRowFirstColumn="0" w:lastRowLastColumn="0"/>
              <w:rPr>
                <w:b/>
                <w:bCs/>
              </w:rPr>
            </w:pPr>
            <w:r w:rsidRPr="00214AC5">
              <w:rPr>
                <w:b/>
                <w:bCs/>
              </w:rPr>
              <w:t>35</w:t>
            </w:r>
          </w:p>
        </w:tc>
        <w:tc>
          <w:tcPr>
            <w:tcW w:w="2682" w:type="dxa"/>
            <w:noWrap/>
          </w:tcPr>
          <w:p w14:paraId="07D7CF91" w14:textId="77777777" w:rsidR="008D245C" w:rsidRPr="00214AC5" w:rsidRDefault="008D245C" w:rsidP="00935EC9">
            <w:pPr>
              <w:jc w:val="center"/>
              <w:cnfStyle w:val="000000100000" w:firstRow="0" w:lastRow="0" w:firstColumn="0" w:lastColumn="0" w:oddVBand="0" w:evenVBand="0" w:oddHBand="1" w:evenHBand="0" w:firstRowFirstColumn="0" w:firstRowLastColumn="0" w:lastRowFirstColumn="0" w:lastRowLastColumn="0"/>
              <w:rPr>
                <w:b/>
                <w:bCs/>
              </w:rPr>
            </w:pPr>
            <w:r w:rsidRPr="00214AC5">
              <w:rPr>
                <w:b/>
                <w:bCs/>
              </w:rPr>
              <w:t>23,0</w:t>
            </w:r>
          </w:p>
        </w:tc>
      </w:tr>
      <w:tr w:rsidR="008D245C" w:rsidRPr="00B55364" w14:paraId="7A963171" w14:textId="77777777" w:rsidTr="008D245C">
        <w:trPr>
          <w:trHeight w:val="510"/>
          <w:jc w:val="center"/>
        </w:trPr>
        <w:tc>
          <w:tcPr>
            <w:cnfStyle w:val="001000000000" w:firstRow="0" w:lastRow="0" w:firstColumn="1" w:lastColumn="0" w:oddVBand="0" w:evenVBand="0" w:oddHBand="0" w:evenHBand="0" w:firstRowFirstColumn="0" w:firstRowLastColumn="0" w:lastRowFirstColumn="0" w:lastRowLastColumn="0"/>
            <w:tcW w:w="2631" w:type="dxa"/>
            <w:noWrap/>
          </w:tcPr>
          <w:p w14:paraId="002A46F9" w14:textId="77777777" w:rsidR="008D245C" w:rsidRPr="00B55364" w:rsidRDefault="008D245C" w:rsidP="00935EC9">
            <w:pPr>
              <w:jc w:val="center"/>
              <w:rPr>
                <w:rFonts w:cstheme="majorBidi"/>
                <w:color w:val="000000"/>
                <w:lang w:bidi="ar-DZ"/>
              </w:rPr>
            </w:pPr>
            <w:r w:rsidRPr="00B55364">
              <w:rPr>
                <w:rFonts w:cstheme="majorBidi"/>
                <w:color w:val="000000"/>
                <w:lang w:bidi="ar-DZ"/>
              </w:rPr>
              <w:t>Total</w:t>
            </w:r>
          </w:p>
        </w:tc>
        <w:tc>
          <w:tcPr>
            <w:tcW w:w="2347" w:type="dxa"/>
            <w:noWrap/>
          </w:tcPr>
          <w:p w14:paraId="70F175AD" w14:textId="77777777" w:rsidR="008D245C" w:rsidRPr="00214AC5" w:rsidRDefault="008D245C" w:rsidP="00935EC9">
            <w:pPr>
              <w:jc w:val="center"/>
              <w:cnfStyle w:val="000000000000" w:firstRow="0" w:lastRow="0" w:firstColumn="0" w:lastColumn="0" w:oddVBand="0" w:evenVBand="0" w:oddHBand="0" w:evenHBand="0" w:firstRowFirstColumn="0" w:firstRowLastColumn="0" w:lastRowFirstColumn="0" w:lastRowLastColumn="0"/>
              <w:rPr>
                <w:b/>
                <w:bCs/>
              </w:rPr>
            </w:pPr>
            <w:r w:rsidRPr="00214AC5">
              <w:rPr>
                <w:b/>
                <w:bCs/>
              </w:rPr>
              <w:t>152</w:t>
            </w:r>
          </w:p>
        </w:tc>
        <w:tc>
          <w:tcPr>
            <w:tcW w:w="2682" w:type="dxa"/>
            <w:noWrap/>
          </w:tcPr>
          <w:p w14:paraId="7A3C6907" w14:textId="77777777" w:rsidR="008D245C" w:rsidRPr="00214AC5" w:rsidRDefault="008D245C" w:rsidP="00935EC9">
            <w:pPr>
              <w:jc w:val="center"/>
              <w:cnfStyle w:val="000000000000" w:firstRow="0" w:lastRow="0" w:firstColumn="0" w:lastColumn="0" w:oddVBand="0" w:evenVBand="0" w:oddHBand="0" w:evenHBand="0" w:firstRowFirstColumn="0" w:firstRowLastColumn="0" w:lastRowFirstColumn="0" w:lastRowLastColumn="0"/>
              <w:rPr>
                <w:b/>
                <w:bCs/>
              </w:rPr>
            </w:pPr>
            <w:r w:rsidRPr="00214AC5">
              <w:rPr>
                <w:b/>
                <w:bCs/>
              </w:rPr>
              <w:t>100,0</w:t>
            </w:r>
          </w:p>
        </w:tc>
      </w:tr>
    </w:tbl>
    <w:p w14:paraId="6EF3BEA6" w14:textId="77777777" w:rsidR="008D245C" w:rsidRDefault="008D245C" w:rsidP="008D245C">
      <w:pPr>
        <w:ind w:firstLine="454"/>
        <w:jc w:val="center"/>
        <w:rPr>
          <w:rFonts w:cstheme="majorBidi"/>
          <w:sz w:val="20"/>
          <w:szCs w:val="18"/>
        </w:rPr>
      </w:pPr>
      <w:r w:rsidRPr="008D245C">
        <w:rPr>
          <w:rFonts w:cstheme="majorBidi"/>
          <w:b/>
          <w:bCs/>
          <w:sz w:val="20"/>
          <w:szCs w:val="18"/>
        </w:rPr>
        <w:t>Source</w:t>
      </w:r>
      <w:r w:rsidRPr="008D245C">
        <w:rPr>
          <w:rFonts w:cstheme="majorBidi"/>
          <w:sz w:val="20"/>
          <w:szCs w:val="18"/>
        </w:rPr>
        <w:t xml:space="preserve"> : </w:t>
      </w:r>
      <w:r>
        <w:rPr>
          <w:rFonts w:cstheme="majorBidi"/>
          <w:sz w:val="20"/>
          <w:szCs w:val="18"/>
        </w:rPr>
        <w:t>L</w:t>
      </w:r>
      <w:r w:rsidRPr="008D245C">
        <w:rPr>
          <w:rFonts w:cstheme="majorBidi"/>
          <w:sz w:val="20"/>
          <w:szCs w:val="18"/>
        </w:rPr>
        <w:t>es résultats de SPSS V27</w:t>
      </w:r>
    </w:p>
    <w:p w14:paraId="17E5D739" w14:textId="287CB6EB" w:rsidR="008D245C" w:rsidRPr="008D245C" w:rsidRDefault="008D245C" w:rsidP="00063F9B">
      <w:pPr>
        <w:pStyle w:val="Lgende"/>
        <w:keepNext/>
        <w:jc w:val="center"/>
        <w:rPr>
          <w:b w:val="0"/>
          <w:bCs w:val="0"/>
          <w:color w:val="auto"/>
          <w:sz w:val="22"/>
          <w:szCs w:val="22"/>
        </w:rPr>
      </w:pPr>
      <w:bookmarkStart w:id="585" w:name="_Toc200838532"/>
      <w:r w:rsidRPr="008D245C">
        <w:rPr>
          <w:color w:val="auto"/>
          <w:sz w:val="22"/>
          <w:szCs w:val="22"/>
        </w:rPr>
        <w:t xml:space="preserve">Figure N° </w:t>
      </w:r>
      <w:r w:rsidRPr="008D245C">
        <w:rPr>
          <w:color w:val="auto"/>
          <w:sz w:val="22"/>
          <w:szCs w:val="22"/>
        </w:rPr>
        <w:fldChar w:fldCharType="begin"/>
      </w:r>
      <w:r w:rsidRPr="008D245C">
        <w:rPr>
          <w:color w:val="auto"/>
          <w:sz w:val="22"/>
          <w:szCs w:val="22"/>
        </w:rPr>
        <w:instrText xml:space="preserve"> SEQ Figure_N° \* ARABIC </w:instrText>
      </w:r>
      <w:r w:rsidRPr="008D245C">
        <w:rPr>
          <w:color w:val="auto"/>
          <w:sz w:val="22"/>
          <w:szCs w:val="22"/>
        </w:rPr>
        <w:fldChar w:fldCharType="separate"/>
      </w:r>
      <w:r w:rsidR="00711384">
        <w:rPr>
          <w:noProof/>
          <w:color w:val="auto"/>
          <w:sz w:val="22"/>
          <w:szCs w:val="22"/>
        </w:rPr>
        <w:t>17</w:t>
      </w:r>
      <w:r w:rsidRPr="008D245C">
        <w:rPr>
          <w:color w:val="auto"/>
          <w:sz w:val="22"/>
          <w:szCs w:val="22"/>
        </w:rPr>
        <w:fldChar w:fldCharType="end"/>
      </w:r>
      <w:r w:rsidRPr="008D245C">
        <w:rPr>
          <w:noProof/>
          <w:color w:val="auto"/>
          <w:sz w:val="22"/>
          <w:szCs w:val="22"/>
        </w:rPr>
        <w:t xml:space="preserve">: </w:t>
      </w:r>
      <w:r w:rsidRPr="008D245C">
        <w:rPr>
          <w:b w:val="0"/>
          <w:bCs w:val="0"/>
          <w:noProof/>
          <w:color w:val="auto"/>
          <w:sz w:val="22"/>
          <w:szCs w:val="22"/>
        </w:rPr>
        <w:t>Représentation graphique de l'échantillon selon  la fréquence de mise à jour et d’amélioration des outils digitaux en entreprise</w:t>
      </w:r>
      <w:bookmarkEnd w:id="585"/>
    </w:p>
    <w:p w14:paraId="677E755B" w14:textId="77777777" w:rsidR="008D245C" w:rsidRPr="008D245C" w:rsidRDefault="008D245C" w:rsidP="00063F9B">
      <w:pPr>
        <w:ind w:firstLine="454"/>
        <w:jc w:val="center"/>
        <w:rPr>
          <w:rFonts w:cstheme="majorBidi"/>
          <w:sz w:val="20"/>
          <w:szCs w:val="18"/>
        </w:rPr>
      </w:pPr>
      <w:r>
        <w:rPr>
          <w:rFonts w:cstheme="majorBidi"/>
          <w:b/>
          <w:bCs/>
          <w:noProof/>
          <w:color w:val="000000"/>
          <w:rtl/>
          <w:lang w:eastAsia="fr-FR"/>
        </w:rPr>
        <mc:AlternateContent>
          <mc:Choice Requires="wps">
            <w:drawing>
              <wp:anchor distT="0" distB="0" distL="114300" distR="114300" simplePos="0" relativeHeight="251668992" behindDoc="0" locked="0" layoutInCell="1" allowOverlap="1" wp14:anchorId="29B6077C" wp14:editId="76CFC357">
                <wp:simplePos x="0" y="0"/>
                <wp:positionH relativeFrom="column">
                  <wp:posOffset>1175606</wp:posOffset>
                </wp:positionH>
                <wp:positionV relativeFrom="paragraph">
                  <wp:posOffset>2711256</wp:posOffset>
                </wp:positionV>
                <wp:extent cx="3327010" cy="372794"/>
                <wp:effectExtent l="0" t="0" r="6985" b="8255"/>
                <wp:wrapNone/>
                <wp:docPr id="47" name="Zone de texte 47"/>
                <wp:cNvGraphicFramePr/>
                <a:graphic xmlns:a="http://schemas.openxmlformats.org/drawingml/2006/main">
                  <a:graphicData uri="http://schemas.microsoft.com/office/word/2010/wordprocessingShape">
                    <wps:wsp>
                      <wps:cNvSpPr txBox="1"/>
                      <wps:spPr>
                        <a:xfrm>
                          <a:off x="0" y="0"/>
                          <a:ext cx="3327010" cy="37279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E1523F" w14:textId="77777777" w:rsidR="00F235DB" w:rsidRPr="008D245C" w:rsidRDefault="00F235DB" w:rsidP="008D245C">
                            <w:pPr>
                              <w:jc w:val="center"/>
                              <w:rPr>
                                <w:sz w:val="20"/>
                                <w:szCs w:val="18"/>
                              </w:rPr>
                            </w:pPr>
                            <w:r w:rsidRPr="008D245C">
                              <w:rPr>
                                <w:b/>
                                <w:bCs/>
                                <w:sz w:val="20"/>
                                <w:szCs w:val="18"/>
                              </w:rPr>
                              <w:t>Source :</w:t>
                            </w:r>
                            <w:r w:rsidRPr="008D245C">
                              <w:rPr>
                                <w:sz w:val="20"/>
                                <w:szCs w:val="18"/>
                              </w:rPr>
                              <w:t xml:space="preserve"> Les résultats d’EXCEL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B6077C" id="Zone de texte 47" o:spid="_x0000_s1032" type="#_x0000_t202" style="position:absolute;left:0;text-align:left;margin-left:92.55pt;margin-top:213.5pt;width:261.95pt;height:29.35pt;z-index:25166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oY7eAIAAGwFAAAOAAAAZHJzL2Uyb0RvYy54bWysVEtv2zAMvg/YfxB0X51XmzWoU2QtOgwo&#10;1mLt0LMiS40wWdQkJnb260fJzmNdLx12sSnx4+sTyYvLtrZso0I04Eo+PBlwppyEyrjnkn9/vPnw&#10;kbOIwlXCglMl36rIL+fv3100fqZGsAJbqcDIiYuzxpd8hehnRRHlStUinoBXjpQaQi2QjuG5qIJo&#10;yHtti9FgcFY0ECofQKoY6fa6U/J59q+1knindVTIbMkpN8zfkL/L9C3mF2L2HIRfGdmnIf4hi1oY&#10;R0H3rq4FCrYO5i9XtZEBImg8kVAXoLWRKtdA1QwHL6p5WAmvci1ETvR7muL/cyu/bh78fWDYfoKW&#10;HjAR0vg4i3SZ6ml1qNOfMmWkJwq3e9pUi0zS5Xg8mlLynEnSjaej6fkkuSkO1j5E/KygZkkoeaBn&#10;yWyJzW3EDrqDpGARrKlujLX5kFpBXdnANoIe0WLOkZz/gbKONSU/G58OsmMHybzzbF1yo3Iz9OEO&#10;FWYJt1YljHXflGamyoW+EltIqdw+fkYnlKZQbzHs8Yes3mLc1UEWOTI43BvXxkHI1efpOVBW/dhR&#10;pjs8vc1R3UnEdtlS4cTgrgGWUG2pLwJ0IxO9vDH0eLci4r0INCP03jT3eEcfbYHIh17ibAXh12v3&#10;CU+tS1rOGpq5ksefaxEUZ/aLo6Y+H04maUjzYXI6HdEhHGuWxxq3rq+AOmJIG8bLLCY82p2oA9RP&#10;tB4WKSqphJMUu+S4E6+w2wS0XqRaLDKIxtILvHUPXibXieXUmo/tkwi+71+kzv8Ku+kUsxdt3GGT&#10;pYPFGkGb3OOJ547Vnn8a6Twl/fpJO+P4nFGHJTn/DQAA//8DAFBLAwQUAAYACAAAACEAvB1V1+EA&#10;AAALAQAADwAAAGRycy9kb3ducmV2LnhtbEyPT0+DQBDF7yZ+h82YeDF2aSuCyNIY45/Em6XVeNuy&#10;IxDZWcJuAb+940lv82Ze3vxevpltJ0YcfOtIwXIRgUCqnGmpVrArHy9TED5oMrpzhAq+0cOmOD3J&#10;dWbcRK84bkMtOIR8phU0IfSZlL5q0Gq/cD0S3z7dYHVgOdTSDHricNvJVRRdS6tb4g+N7vG+wepr&#10;e7QKPi7q9xc/P+2ndbzuH57HMnkzpVLnZ/PdLYiAc/gzwy8+o0PBTAd3JONFxzqNl2xVcLVKuBQ7&#10;kuiGhwNv0jgBWeTyf4fiBwAA//8DAFBLAQItABQABgAIAAAAIQC2gziS/gAAAOEBAAATAAAAAAAA&#10;AAAAAAAAAAAAAABbQ29udGVudF9UeXBlc10ueG1sUEsBAi0AFAAGAAgAAAAhADj9If/WAAAAlAEA&#10;AAsAAAAAAAAAAAAAAAAALwEAAF9yZWxzLy5yZWxzUEsBAi0AFAAGAAgAAAAhACOWhjt4AgAAbAUA&#10;AA4AAAAAAAAAAAAAAAAALgIAAGRycy9lMm9Eb2MueG1sUEsBAi0AFAAGAAgAAAAhALwdVdfhAAAA&#10;CwEAAA8AAAAAAAAAAAAAAAAA0gQAAGRycy9kb3ducmV2LnhtbFBLBQYAAAAABAAEAPMAAADgBQAA&#10;AAA=&#10;" fillcolor="white [3201]" stroked="f" strokeweight=".5pt">
                <v:textbox>
                  <w:txbxContent>
                    <w:p w14:paraId="42E1523F" w14:textId="77777777" w:rsidR="00F235DB" w:rsidRPr="008D245C" w:rsidRDefault="00F235DB" w:rsidP="008D245C">
                      <w:pPr>
                        <w:jc w:val="center"/>
                        <w:rPr>
                          <w:sz w:val="20"/>
                          <w:szCs w:val="18"/>
                        </w:rPr>
                      </w:pPr>
                      <w:r w:rsidRPr="008D245C">
                        <w:rPr>
                          <w:b/>
                          <w:bCs/>
                          <w:sz w:val="20"/>
                          <w:szCs w:val="18"/>
                        </w:rPr>
                        <w:t>Source :</w:t>
                      </w:r>
                      <w:r w:rsidRPr="008D245C">
                        <w:rPr>
                          <w:sz w:val="20"/>
                          <w:szCs w:val="18"/>
                        </w:rPr>
                        <w:t xml:space="preserve"> Les résultats d’EXCEL</w:t>
                      </w:r>
                    </w:p>
                  </w:txbxContent>
                </v:textbox>
              </v:shape>
            </w:pict>
          </mc:Fallback>
        </mc:AlternateContent>
      </w:r>
      <w:r w:rsidRPr="007E4689">
        <w:rPr>
          <w:rFonts w:cstheme="majorBidi"/>
          <w:b/>
          <w:bCs/>
          <w:noProof/>
          <w:color w:val="000000"/>
          <w:rtl/>
          <w:lang w:eastAsia="fr-FR"/>
        </w:rPr>
        <w:drawing>
          <wp:inline distT="0" distB="0" distL="0" distR="0" wp14:anchorId="7C5A8741" wp14:editId="3803BFD3">
            <wp:extent cx="4482000" cy="2534400"/>
            <wp:effectExtent l="0" t="0" r="13970" b="18415"/>
            <wp:docPr id="24" name="Graphique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969011E" w14:textId="77777777" w:rsidR="0050594C" w:rsidRDefault="0050594C" w:rsidP="008D245C">
      <w:pPr>
        <w:rPr>
          <w:rtl/>
        </w:rPr>
      </w:pPr>
      <w:r w:rsidRPr="00765279">
        <w:lastRenderedPageBreak/>
        <w:t xml:space="preserve">Les résultats présentés dans ce tableau révèlent que la majorité des répondants, soit </w:t>
      </w:r>
      <w:r w:rsidRPr="00765279">
        <w:rPr>
          <w:b/>
          <w:bCs/>
        </w:rPr>
        <w:t>68,4%</w:t>
      </w:r>
      <w:r w:rsidRPr="00765279">
        <w:t xml:space="preserve">, indiquent que leur entreprise met fréquemment à jour ou améliore ses outils digitaux, avec des réponses majoritairement dans les catégories "Souvent" et "Toujours". Cette tendance montre que les entreprises interrogées semblent accorder une attention importante à l'actualisation de leurs outils numériques, ce qui est essentiel pour garantir une efficacité opérationnelle et rester compétitives sur le marché. Cependant, il est intéressant de noter que </w:t>
      </w:r>
      <w:r w:rsidRPr="00765279">
        <w:rPr>
          <w:b/>
          <w:bCs/>
        </w:rPr>
        <w:t>9,9%</w:t>
      </w:r>
      <w:r w:rsidRPr="00765279">
        <w:t xml:space="preserve"> des participants considèrent que ces mises à jour sont peu fréquentes ou inexistantes, suggérant qu'il pourrait y avoir des variations dans la gestion des technologies au sein des différentes unités ou secteurs de l'entreprise. Cette situation pourrait avoir des implications pour l'adaptation et la réactivité face aux évolutions technologiques</w:t>
      </w:r>
      <w:r w:rsidRPr="007E4689">
        <w:t>.</w:t>
      </w:r>
    </w:p>
    <w:p w14:paraId="4C5CCCAA" w14:textId="77777777" w:rsidR="008D245C" w:rsidRDefault="00FC4E76" w:rsidP="008D245C">
      <w:pPr>
        <w:pStyle w:val="Paragraphedeliste"/>
        <w:numPr>
          <w:ilvl w:val="1"/>
          <w:numId w:val="42"/>
        </w:numPr>
        <w:ind w:left="357" w:hanging="357"/>
        <w:outlineLvl w:val="3"/>
        <w:rPr>
          <w:b/>
          <w:bCs/>
        </w:rPr>
      </w:pPr>
      <w:bookmarkStart w:id="586" w:name="_Toc199167205"/>
      <w:bookmarkStart w:id="587" w:name="_Toc199265721"/>
      <w:bookmarkStart w:id="588" w:name="_Toc200837499"/>
      <w:r w:rsidRPr="00FC4E76">
        <w:rPr>
          <w:b/>
          <w:bCs/>
        </w:rPr>
        <w:t>Répartition de</w:t>
      </w:r>
      <w:r>
        <w:rPr>
          <w:b/>
          <w:bCs/>
        </w:rPr>
        <w:t xml:space="preserve"> l’échantillon </w:t>
      </w:r>
      <w:r w:rsidRPr="00FC4E76">
        <w:rPr>
          <w:b/>
          <w:bCs/>
        </w:rPr>
        <w:t>selon l’investissement de l’entreprise dans la formation pour améliorer l’utilisation des outils digitaux</w:t>
      </w:r>
      <w:r w:rsidR="001D6F6F">
        <w:rPr>
          <w:b/>
          <w:bCs/>
        </w:rPr>
        <w:t> :</w:t>
      </w:r>
      <w:bookmarkEnd w:id="586"/>
      <w:bookmarkEnd w:id="587"/>
      <w:bookmarkEnd w:id="588"/>
    </w:p>
    <w:p w14:paraId="1F247DD6" w14:textId="49A4C6CF" w:rsidR="00B802CF" w:rsidRPr="00B802CF" w:rsidRDefault="00B802CF" w:rsidP="00B802CF">
      <w:pPr>
        <w:pStyle w:val="Lgende"/>
        <w:keepNext/>
        <w:jc w:val="center"/>
        <w:rPr>
          <w:b w:val="0"/>
          <w:bCs w:val="0"/>
          <w:color w:val="auto"/>
          <w:sz w:val="22"/>
          <w:szCs w:val="22"/>
        </w:rPr>
      </w:pPr>
      <w:bookmarkStart w:id="589" w:name="_Toc200838493"/>
      <w:r w:rsidRPr="00B802CF">
        <w:rPr>
          <w:color w:val="auto"/>
          <w:sz w:val="22"/>
          <w:szCs w:val="22"/>
        </w:rPr>
        <w:t xml:space="preserve">Tableau </w:t>
      </w:r>
      <w:r w:rsidRPr="00B802CF">
        <w:rPr>
          <w:color w:val="auto"/>
          <w:sz w:val="22"/>
          <w:szCs w:val="22"/>
        </w:rPr>
        <w:fldChar w:fldCharType="begin"/>
      </w:r>
      <w:r w:rsidRPr="00B802CF">
        <w:rPr>
          <w:color w:val="auto"/>
          <w:sz w:val="22"/>
          <w:szCs w:val="22"/>
        </w:rPr>
        <w:instrText xml:space="preserve"> SEQ Tableau \* ARABIC </w:instrText>
      </w:r>
      <w:r w:rsidRPr="00B802CF">
        <w:rPr>
          <w:color w:val="auto"/>
          <w:sz w:val="22"/>
          <w:szCs w:val="22"/>
        </w:rPr>
        <w:fldChar w:fldCharType="separate"/>
      </w:r>
      <w:r w:rsidR="00711384">
        <w:rPr>
          <w:noProof/>
          <w:color w:val="auto"/>
          <w:sz w:val="22"/>
          <w:szCs w:val="22"/>
        </w:rPr>
        <w:t>15</w:t>
      </w:r>
      <w:r w:rsidRPr="00B802CF">
        <w:rPr>
          <w:color w:val="auto"/>
          <w:sz w:val="22"/>
          <w:szCs w:val="22"/>
        </w:rPr>
        <w:fldChar w:fldCharType="end"/>
      </w:r>
      <w:r w:rsidRPr="00B802CF">
        <w:rPr>
          <w:color w:val="auto"/>
          <w:sz w:val="22"/>
          <w:szCs w:val="22"/>
        </w:rPr>
        <w:t xml:space="preserve">: </w:t>
      </w:r>
      <w:r w:rsidRPr="00B802CF">
        <w:rPr>
          <w:b w:val="0"/>
          <w:bCs w:val="0"/>
          <w:color w:val="auto"/>
          <w:sz w:val="22"/>
          <w:szCs w:val="22"/>
        </w:rPr>
        <w:t>Répartition de l'échantillon selon l’investissement de l’entreprise dans la formation pour améliorer l’utilisation des outils digitaux</w:t>
      </w:r>
      <w:bookmarkEnd w:id="589"/>
    </w:p>
    <w:tbl>
      <w:tblPr>
        <w:tblStyle w:val="TableauGrille4-Accentuation52"/>
        <w:tblW w:w="7349" w:type="dxa"/>
        <w:jc w:val="center"/>
        <w:tblLook w:val="04A0" w:firstRow="1" w:lastRow="0" w:firstColumn="1" w:lastColumn="0" w:noHBand="0" w:noVBand="1"/>
      </w:tblPr>
      <w:tblGrid>
        <w:gridCol w:w="2631"/>
        <w:gridCol w:w="2167"/>
        <w:gridCol w:w="2551"/>
      </w:tblGrid>
      <w:tr w:rsidR="00B802CF" w:rsidRPr="00B55364" w14:paraId="38F9D1B8" w14:textId="77777777" w:rsidTr="00B802CF">
        <w:trPr>
          <w:cnfStyle w:val="100000000000" w:firstRow="1" w:lastRow="0" w:firstColumn="0" w:lastColumn="0" w:oddVBand="0" w:evenVBand="0" w:oddHBand="0"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2631" w:type="dxa"/>
            <w:noWrap/>
            <w:hideMark/>
          </w:tcPr>
          <w:p w14:paraId="55FC39AE" w14:textId="77777777" w:rsidR="00B802CF" w:rsidRPr="00B802CF" w:rsidRDefault="00B802CF" w:rsidP="00935EC9">
            <w:pPr>
              <w:jc w:val="center"/>
              <w:rPr>
                <w:rFonts w:cstheme="majorBidi"/>
              </w:rPr>
            </w:pPr>
            <w:r w:rsidRPr="00B802CF">
              <w:rPr>
                <w:rFonts w:cstheme="majorBidi"/>
              </w:rPr>
              <w:t>Réponse</w:t>
            </w:r>
          </w:p>
        </w:tc>
        <w:tc>
          <w:tcPr>
            <w:tcW w:w="2167" w:type="dxa"/>
            <w:noWrap/>
            <w:hideMark/>
          </w:tcPr>
          <w:p w14:paraId="483DB83B" w14:textId="77777777" w:rsidR="00B802CF" w:rsidRPr="00B802CF" w:rsidRDefault="00B802CF" w:rsidP="00935EC9">
            <w:pPr>
              <w:jc w:val="center"/>
              <w:cnfStyle w:val="100000000000" w:firstRow="1" w:lastRow="0" w:firstColumn="0" w:lastColumn="0" w:oddVBand="0" w:evenVBand="0" w:oddHBand="0" w:evenHBand="0" w:firstRowFirstColumn="0" w:firstRowLastColumn="0" w:lastRowFirstColumn="0" w:lastRowLastColumn="0"/>
              <w:rPr>
                <w:rFonts w:cstheme="majorBidi"/>
                <w:lang w:bidi="ar-DZ"/>
              </w:rPr>
            </w:pPr>
            <w:r w:rsidRPr="00B802CF">
              <w:rPr>
                <w:rFonts w:cstheme="majorBidi"/>
              </w:rPr>
              <w:t>Fréquence</w:t>
            </w:r>
          </w:p>
        </w:tc>
        <w:tc>
          <w:tcPr>
            <w:tcW w:w="2551" w:type="dxa"/>
            <w:noWrap/>
            <w:hideMark/>
          </w:tcPr>
          <w:p w14:paraId="02D1781E" w14:textId="77777777" w:rsidR="00B802CF" w:rsidRPr="00B802CF" w:rsidRDefault="00B802CF" w:rsidP="00935EC9">
            <w:pPr>
              <w:jc w:val="center"/>
              <w:cnfStyle w:val="100000000000" w:firstRow="1" w:lastRow="0" w:firstColumn="0" w:lastColumn="0" w:oddVBand="0" w:evenVBand="0" w:oddHBand="0" w:evenHBand="0" w:firstRowFirstColumn="0" w:firstRowLastColumn="0" w:lastRowFirstColumn="0" w:lastRowLastColumn="0"/>
              <w:rPr>
                <w:rFonts w:cstheme="majorBidi"/>
                <w:lang w:bidi="ar-DZ"/>
              </w:rPr>
            </w:pPr>
            <w:r w:rsidRPr="00B802CF">
              <w:rPr>
                <w:rFonts w:cstheme="majorBidi"/>
              </w:rPr>
              <w:t>Pourcentage</w:t>
            </w:r>
          </w:p>
        </w:tc>
      </w:tr>
      <w:tr w:rsidR="00B802CF" w:rsidRPr="00B55364" w14:paraId="68B295AA" w14:textId="77777777" w:rsidTr="00B802CF">
        <w:trPr>
          <w:cnfStyle w:val="000000100000" w:firstRow="0" w:lastRow="0" w:firstColumn="0" w:lastColumn="0" w:oddVBand="0" w:evenVBand="0" w:oddHBand="1"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2631" w:type="dxa"/>
            <w:noWrap/>
          </w:tcPr>
          <w:p w14:paraId="62EF49E0" w14:textId="77777777" w:rsidR="00B802CF" w:rsidRPr="00B55364" w:rsidRDefault="00B802CF" w:rsidP="00935EC9">
            <w:pPr>
              <w:jc w:val="center"/>
              <w:rPr>
                <w:rFonts w:cstheme="majorBidi"/>
                <w:color w:val="000000"/>
                <w:lang w:bidi="ar-DZ"/>
              </w:rPr>
            </w:pPr>
            <w:r w:rsidRPr="00993F16">
              <w:t>Jamais</w:t>
            </w:r>
          </w:p>
        </w:tc>
        <w:tc>
          <w:tcPr>
            <w:tcW w:w="2167" w:type="dxa"/>
            <w:noWrap/>
          </w:tcPr>
          <w:p w14:paraId="10F1F28A" w14:textId="77777777" w:rsidR="00B802CF" w:rsidRPr="0017327F" w:rsidRDefault="00B802CF" w:rsidP="00935EC9">
            <w:pPr>
              <w:jc w:val="center"/>
              <w:cnfStyle w:val="000000100000" w:firstRow="0" w:lastRow="0" w:firstColumn="0" w:lastColumn="0" w:oddVBand="0" w:evenVBand="0" w:oddHBand="1" w:evenHBand="0" w:firstRowFirstColumn="0" w:firstRowLastColumn="0" w:lastRowFirstColumn="0" w:lastRowLastColumn="0"/>
              <w:rPr>
                <w:b/>
                <w:bCs/>
              </w:rPr>
            </w:pPr>
            <w:r w:rsidRPr="0017327F">
              <w:rPr>
                <w:b/>
              </w:rPr>
              <w:t>6</w:t>
            </w:r>
          </w:p>
        </w:tc>
        <w:tc>
          <w:tcPr>
            <w:tcW w:w="2551" w:type="dxa"/>
            <w:noWrap/>
          </w:tcPr>
          <w:p w14:paraId="2CF25BA5" w14:textId="77777777" w:rsidR="00B802CF" w:rsidRPr="0017327F" w:rsidRDefault="00B802CF" w:rsidP="00935EC9">
            <w:pPr>
              <w:jc w:val="center"/>
              <w:cnfStyle w:val="000000100000" w:firstRow="0" w:lastRow="0" w:firstColumn="0" w:lastColumn="0" w:oddVBand="0" w:evenVBand="0" w:oddHBand="1" w:evenHBand="0" w:firstRowFirstColumn="0" w:firstRowLastColumn="0" w:lastRowFirstColumn="0" w:lastRowLastColumn="0"/>
              <w:rPr>
                <w:b/>
                <w:bCs/>
                <w:rtl/>
              </w:rPr>
            </w:pPr>
            <w:r w:rsidRPr="0017327F">
              <w:rPr>
                <w:b/>
              </w:rPr>
              <w:t>3,9</w:t>
            </w:r>
          </w:p>
        </w:tc>
      </w:tr>
      <w:tr w:rsidR="00B802CF" w:rsidRPr="00B55364" w14:paraId="6EB67267" w14:textId="77777777" w:rsidTr="00B802CF">
        <w:trPr>
          <w:trHeight w:val="530"/>
          <w:jc w:val="center"/>
        </w:trPr>
        <w:tc>
          <w:tcPr>
            <w:cnfStyle w:val="001000000000" w:firstRow="0" w:lastRow="0" w:firstColumn="1" w:lastColumn="0" w:oddVBand="0" w:evenVBand="0" w:oddHBand="0" w:evenHBand="0" w:firstRowFirstColumn="0" w:firstRowLastColumn="0" w:lastRowFirstColumn="0" w:lastRowLastColumn="0"/>
            <w:tcW w:w="2631" w:type="dxa"/>
            <w:noWrap/>
          </w:tcPr>
          <w:p w14:paraId="26249AF6" w14:textId="77777777" w:rsidR="00B802CF" w:rsidRPr="00B55364" w:rsidRDefault="00B802CF" w:rsidP="00935EC9">
            <w:pPr>
              <w:jc w:val="center"/>
              <w:rPr>
                <w:rFonts w:cstheme="majorBidi"/>
                <w:color w:val="000000"/>
                <w:lang w:bidi="ar-DZ"/>
              </w:rPr>
            </w:pPr>
            <w:r w:rsidRPr="00993F16">
              <w:t>Rarement</w:t>
            </w:r>
          </w:p>
        </w:tc>
        <w:tc>
          <w:tcPr>
            <w:tcW w:w="2167" w:type="dxa"/>
            <w:noWrap/>
          </w:tcPr>
          <w:p w14:paraId="6559A109" w14:textId="77777777" w:rsidR="00B802CF" w:rsidRPr="0017327F" w:rsidRDefault="00B802CF" w:rsidP="00935EC9">
            <w:pPr>
              <w:jc w:val="center"/>
              <w:cnfStyle w:val="000000000000" w:firstRow="0" w:lastRow="0" w:firstColumn="0" w:lastColumn="0" w:oddVBand="0" w:evenVBand="0" w:oddHBand="0" w:evenHBand="0" w:firstRowFirstColumn="0" w:firstRowLastColumn="0" w:lastRowFirstColumn="0" w:lastRowLastColumn="0"/>
              <w:rPr>
                <w:b/>
                <w:bCs/>
              </w:rPr>
            </w:pPr>
            <w:r w:rsidRPr="0017327F">
              <w:rPr>
                <w:b/>
              </w:rPr>
              <w:t>26</w:t>
            </w:r>
          </w:p>
        </w:tc>
        <w:tc>
          <w:tcPr>
            <w:tcW w:w="2551" w:type="dxa"/>
            <w:noWrap/>
          </w:tcPr>
          <w:p w14:paraId="3A83D606" w14:textId="77777777" w:rsidR="00B802CF" w:rsidRPr="0017327F" w:rsidRDefault="00B802CF" w:rsidP="00935EC9">
            <w:pPr>
              <w:jc w:val="center"/>
              <w:cnfStyle w:val="000000000000" w:firstRow="0" w:lastRow="0" w:firstColumn="0" w:lastColumn="0" w:oddVBand="0" w:evenVBand="0" w:oddHBand="0" w:evenHBand="0" w:firstRowFirstColumn="0" w:firstRowLastColumn="0" w:lastRowFirstColumn="0" w:lastRowLastColumn="0"/>
              <w:rPr>
                <w:b/>
                <w:bCs/>
              </w:rPr>
            </w:pPr>
            <w:r w:rsidRPr="0017327F">
              <w:rPr>
                <w:b/>
              </w:rPr>
              <w:t>17,1</w:t>
            </w:r>
          </w:p>
        </w:tc>
      </w:tr>
      <w:tr w:rsidR="00B802CF" w:rsidRPr="00B55364" w14:paraId="1609377B" w14:textId="77777777" w:rsidTr="00B802CF">
        <w:trPr>
          <w:cnfStyle w:val="000000100000" w:firstRow="0" w:lastRow="0" w:firstColumn="0" w:lastColumn="0" w:oddVBand="0" w:evenVBand="0" w:oddHBand="1"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2631" w:type="dxa"/>
            <w:noWrap/>
          </w:tcPr>
          <w:p w14:paraId="684FCB88" w14:textId="77777777" w:rsidR="00B802CF" w:rsidRPr="00B55364" w:rsidRDefault="00B802CF" w:rsidP="00935EC9">
            <w:pPr>
              <w:jc w:val="center"/>
              <w:rPr>
                <w:rFonts w:cstheme="majorBidi"/>
                <w:color w:val="000000"/>
                <w:lang w:bidi="ar-DZ"/>
              </w:rPr>
            </w:pPr>
            <w:r w:rsidRPr="00993F16">
              <w:t>Parfois</w:t>
            </w:r>
          </w:p>
        </w:tc>
        <w:tc>
          <w:tcPr>
            <w:tcW w:w="2167" w:type="dxa"/>
            <w:noWrap/>
          </w:tcPr>
          <w:p w14:paraId="584012D2" w14:textId="77777777" w:rsidR="00B802CF" w:rsidRPr="0017327F" w:rsidRDefault="00B802CF" w:rsidP="00935EC9">
            <w:pPr>
              <w:jc w:val="center"/>
              <w:cnfStyle w:val="000000100000" w:firstRow="0" w:lastRow="0" w:firstColumn="0" w:lastColumn="0" w:oddVBand="0" w:evenVBand="0" w:oddHBand="1" w:evenHBand="0" w:firstRowFirstColumn="0" w:firstRowLastColumn="0" w:lastRowFirstColumn="0" w:lastRowLastColumn="0"/>
              <w:rPr>
                <w:b/>
                <w:bCs/>
              </w:rPr>
            </w:pPr>
            <w:r w:rsidRPr="0017327F">
              <w:rPr>
                <w:b/>
              </w:rPr>
              <w:t>37</w:t>
            </w:r>
          </w:p>
        </w:tc>
        <w:tc>
          <w:tcPr>
            <w:tcW w:w="2551" w:type="dxa"/>
            <w:noWrap/>
          </w:tcPr>
          <w:p w14:paraId="2D1EEA24" w14:textId="77777777" w:rsidR="00B802CF" w:rsidRPr="0017327F" w:rsidRDefault="00B802CF" w:rsidP="00935EC9">
            <w:pPr>
              <w:jc w:val="center"/>
              <w:cnfStyle w:val="000000100000" w:firstRow="0" w:lastRow="0" w:firstColumn="0" w:lastColumn="0" w:oddVBand="0" w:evenVBand="0" w:oddHBand="1" w:evenHBand="0" w:firstRowFirstColumn="0" w:firstRowLastColumn="0" w:lastRowFirstColumn="0" w:lastRowLastColumn="0"/>
              <w:rPr>
                <w:b/>
                <w:bCs/>
              </w:rPr>
            </w:pPr>
            <w:r w:rsidRPr="0017327F">
              <w:rPr>
                <w:b/>
              </w:rPr>
              <w:t>24,3</w:t>
            </w:r>
          </w:p>
        </w:tc>
      </w:tr>
      <w:tr w:rsidR="00B802CF" w:rsidRPr="00B55364" w14:paraId="2EB9BAEF" w14:textId="77777777" w:rsidTr="00B802CF">
        <w:trPr>
          <w:trHeight w:val="530"/>
          <w:jc w:val="center"/>
        </w:trPr>
        <w:tc>
          <w:tcPr>
            <w:cnfStyle w:val="001000000000" w:firstRow="0" w:lastRow="0" w:firstColumn="1" w:lastColumn="0" w:oddVBand="0" w:evenVBand="0" w:oddHBand="0" w:evenHBand="0" w:firstRowFirstColumn="0" w:firstRowLastColumn="0" w:lastRowFirstColumn="0" w:lastRowLastColumn="0"/>
            <w:tcW w:w="2631" w:type="dxa"/>
            <w:noWrap/>
          </w:tcPr>
          <w:p w14:paraId="7AA21956" w14:textId="77777777" w:rsidR="00B802CF" w:rsidRDefault="00B802CF" w:rsidP="00935EC9">
            <w:pPr>
              <w:jc w:val="center"/>
            </w:pPr>
            <w:r w:rsidRPr="00993F16">
              <w:t>Souvent</w:t>
            </w:r>
          </w:p>
        </w:tc>
        <w:tc>
          <w:tcPr>
            <w:tcW w:w="2167" w:type="dxa"/>
            <w:noWrap/>
          </w:tcPr>
          <w:p w14:paraId="37B2E62A" w14:textId="77777777" w:rsidR="00B802CF" w:rsidRPr="0017327F" w:rsidRDefault="00B802CF" w:rsidP="00935EC9">
            <w:pPr>
              <w:jc w:val="center"/>
              <w:cnfStyle w:val="000000000000" w:firstRow="0" w:lastRow="0" w:firstColumn="0" w:lastColumn="0" w:oddVBand="0" w:evenVBand="0" w:oddHBand="0" w:evenHBand="0" w:firstRowFirstColumn="0" w:firstRowLastColumn="0" w:lastRowFirstColumn="0" w:lastRowLastColumn="0"/>
              <w:rPr>
                <w:b/>
                <w:bCs/>
              </w:rPr>
            </w:pPr>
            <w:r w:rsidRPr="0017327F">
              <w:rPr>
                <w:b/>
              </w:rPr>
              <w:t>45</w:t>
            </w:r>
          </w:p>
        </w:tc>
        <w:tc>
          <w:tcPr>
            <w:tcW w:w="2551" w:type="dxa"/>
            <w:noWrap/>
          </w:tcPr>
          <w:p w14:paraId="65349EB7" w14:textId="77777777" w:rsidR="00B802CF" w:rsidRPr="0017327F" w:rsidRDefault="00B802CF" w:rsidP="00935EC9">
            <w:pPr>
              <w:jc w:val="center"/>
              <w:cnfStyle w:val="000000000000" w:firstRow="0" w:lastRow="0" w:firstColumn="0" w:lastColumn="0" w:oddVBand="0" w:evenVBand="0" w:oddHBand="0" w:evenHBand="0" w:firstRowFirstColumn="0" w:firstRowLastColumn="0" w:lastRowFirstColumn="0" w:lastRowLastColumn="0"/>
              <w:rPr>
                <w:b/>
                <w:bCs/>
              </w:rPr>
            </w:pPr>
            <w:r w:rsidRPr="0017327F">
              <w:rPr>
                <w:b/>
              </w:rPr>
              <w:t>29,6</w:t>
            </w:r>
          </w:p>
        </w:tc>
      </w:tr>
      <w:tr w:rsidR="00B802CF" w:rsidRPr="00B55364" w14:paraId="6A030898" w14:textId="77777777" w:rsidTr="00B802CF">
        <w:trPr>
          <w:cnfStyle w:val="000000100000" w:firstRow="0" w:lastRow="0" w:firstColumn="0" w:lastColumn="0" w:oddVBand="0" w:evenVBand="0" w:oddHBand="1"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2631" w:type="dxa"/>
            <w:noWrap/>
          </w:tcPr>
          <w:p w14:paraId="26451E3F" w14:textId="77777777" w:rsidR="00B802CF" w:rsidRDefault="00B802CF" w:rsidP="00935EC9">
            <w:pPr>
              <w:jc w:val="center"/>
            </w:pPr>
            <w:r>
              <w:t>Toujours</w:t>
            </w:r>
          </w:p>
        </w:tc>
        <w:tc>
          <w:tcPr>
            <w:tcW w:w="2167" w:type="dxa"/>
            <w:noWrap/>
          </w:tcPr>
          <w:p w14:paraId="44A60BF0" w14:textId="77777777" w:rsidR="00B802CF" w:rsidRPr="0017327F" w:rsidRDefault="00B802CF" w:rsidP="00935EC9">
            <w:pPr>
              <w:jc w:val="center"/>
              <w:cnfStyle w:val="000000100000" w:firstRow="0" w:lastRow="0" w:firstColumn="0" w:lastColumn="0" w:oddVBand="0" w:evenVBand="0" w:oddHBand="1" w:evenHBand="0" w:firstRowFirstColumn="0" w:firstRowLastColumn="0" w:lastRowFirstColumn="0" w:lastRowLastColumn="0"/>
              <w:rPr>
                <w:b/>
                <w:bCs/>
              </w:rPr>
            </w:pPr>
            <w:r w:rsidRPr="0017327F">
              <w:rPr>
                <w:b/>
              </w:rPr>
              <w:t>38</w:t>
            </w:r>
          </w:p>
        </w:tc>
        <w:tc>
          <w:tcPr>
            <w:tcW w:w="2551" w:type="dxa"/>
            <w:noWrap/>
          </w:tcPr>
          <w:p w14:paraId="3124C0BE" w14:textId="77777777" w:rsidR="00B802CF" w:rsidRPr="0017327F" w:rsidRDefault="00B802CF" w:rsidP="00935EC9">
            <w:pPr>
              <w:jc w:val="center"/>
              <w:cnfStyle w:val="000000100000" w:firstRow="0" w:lastRow="0" w:firstColumn="0" w:lastColumn="0" w:oddVBand="0" w:evenVBand="0" w:oddHBand="1" w:evenHBand="0" w:firstRowFirstColumn="0" w:firstRowLastColumn="0" w:lastRowFirstColumn="0" w:lastRowLastColumn="0"/>
              <w:rPr>
                <w:b/>
                <w:bCs/>
              </w:rPr>
            </w:pPr>
            <w:r w:rsidRPr="0017327F">
              <w:rPr>
                <w:b/>
              </w:rPr>
              <w:t>25,0</w:t>
            </w:r>
          </w:p>
        </w:tc>
      </w:tr>
      <w:tr w:rsidR="00B802CF" w:rsidRPr="00B55364" w14:paraId="5F7A5E92" w14:textId="77777777" w:rsidTr="00B802CF">
        <w:trPr>
          <w:trHeight w:val="530"/>
          <w:jc w:val="center"/>
        </w:trPr>
        <w:tc>
          <w:tcPr>
            <w:cnfStyle w:val="001000000000" w:firstRow="0" w:lastRow="0" w:firstColumn="1" w:lastColumn="0" w:oddVBand="0" w:evenVBand="0" w:oddHBand="0" w:evenHBand="0" w:firstRowFirstColumn="0" w:firstRowLastColumn="0" w:lastRowFirstColumn="0" w:lastRowLastColumn="0"/>
            <w:tcW w:w="2631" w:type="dxa"/>
            <w:noWrap/>
          </w:tcPr>
          <w:p w14:paraId="116DABAE" w14:textId="77777777" w:rsidR="00B802CF" w:rsidRPr="00B55364" w:rsidRDefault="00B802CF" w:rsidP="00935EC9">
            <w:pPr>
              <w:jc w:val="center"/>
              <w:rPr>
                <w:rFonts w:cstheme="majorBidi"/>
                <w:color w:val="000000"/>
                <w:lang w:bidi="ar-DZ"/>
              </w:rPr>
            </w:pPr>
            <w:r w:rsidRPr="00B55364">
              <w:rPr>
                <w:rFonts w:cstheme="majorBidi"/>
                <w:color w:val="000000"/>
                <w:lang w:bidi="ar-DZ"/>
              </w:rPr>
              <w:t>Total</w:t>
            </w:r>
          </w:p>
        </w:tc>
        <w:tc>
          <w:tcPr>
            <w:tcW w:w="2167" w:type="dxa"/>
            <w:noWrap/>
          </w:tcPr>
          <w:p w14:paraId="375FDA60" w14:textId="77777777" w:rsidR="00B802CF" w:rsidRPr="0017327F" w:rsidRDefault="00B802CF" w:rsidP="00935EC9">
            <w:pPr>
              <w:jc w:val="center"/>
              <w:cnfStyle w:val="000000000000" w:firstRow="0" w:lastRow="0" w:firstColumn="0" w:lastColumn="0" w:oddVBand="0" w:evenVBand="0" w:oddHBand="0" w:evenHBand="0" w:firstRowFirstColumn="0" w:firstRowLastColumn="0" w:lastRowFirstColumn="0" w:lastRowLastColumn="0"/>
              <w:rPr>
                <w:b/>
                <w:bCs/>
              </w:rPr>
            </w:pPr>
            <w:r w:rsidRPr="0017327F">
              <w:rPr>
                <w:b/>
              </w:rPr>
              <w:t>152</w:t>
            </w:r>
          </w:p>
        </w:tc>
        <w:tc>
          <w:tcPr>
            <w:tcW w:w="2551" w:type="dxa"/>
            <w:noWrap/>
          </w:tcPr>
          <w:p w14:paraId="73495622" w14:textId="77777777" w:rsidR="00B802CF" w:rsidRPr="0017327F" w:rsidRDefault="00B802CF" w:rsidP="00935EC9">
            <w:pPr>
              <w:jc w:val="center"/>
              <w:cnfStyle w:val="000000000000" w:firstRow="0" w:lastRow="0" w:firstColumn="0" w:lastColumn="0" w:oddVBand="0" w:evenVBand="0" w:oddHBand="0" w:evenHBand="0" w:firstRowFirstColumn="0" w:firstRowLastColumn="0" w:lastRowFirstColumn="0" w:lastRowLastColumn="0"/>
              <w:rPr>
                <w:b/>
                <w:bCs/>
              </w:rPr>
            </w:pPr>
            <w:r w:rsidRPr="0017327F">
              <w:rPr>
                <w:b/>
              </w:rPr>
              <w:t>100,0</w:t>
            </w:r>
          </w:p>
        </w:tc>
      </w:tr>
    </w:tbl>
    <w:p w14:paraId="748AE991" w14:textId="77777777" w:rsidR="00B802CF" w:rsidRDefault="00B802CF" w:rsidP="00B802CF">
      <w:pPr>
        <w:jc w:val="center"/>
        <w:rPr>
          <w:rFonts w:cstheme="majorBidi"/>
          <w:noProof/>
          <w:color w:val="000000"/>
          <w:sz w:val="20"/>
          <w:szCs w:val="18"/>
        </w:rPr>
      </w:pPr>
      <w:r w:rsidRPr="00B802CF">
        <w:rPr>
          <w:rFonts w:cstheme="majorBidi"/>
          <w:b/>
          <w:bCs/>
          <w:noProof/>
          <w:color w:val="000000"/>
          <w:sz w:val="20"/>
          <w:szCs w:val="18"/>
        </w:rPr>
        <w:t xml:space="preserve">Source : </w:t>
      </w:r>
      <w:r w:rsidRPr="00B802CF">
        <w:rPr>
          <w:rFonts w:cstheme="majorBidi"/>
          <w:noProof/>
          <w:color w:val="000000"/>
          <w:sz w:val="20"/>
          <w:szCs w:val="18"/>
        </w:rPr>
        <w:t>Les résultats de SPSS V27</w:t>
      </w:r>
    </w:p>
    <w:p w14:paraId="102F5A69" w14:textId="77777777" w:rsidR="00B802CF" w:rsidRDefault="00B802CF" w:rsidP="00B802CF">
      <w:pPr>
        <w:jc w:val="center"/>
        <w:rPr>
          <w:rFonts w:cstheme="majorBidi"/>
          <w:noProof/>
          <w:color w:val="000000"/>
          <w:sz w:val="20"/>
          <w:szCs w:val="18"/>
        </w:rPr>
      </w:pPr>
    </w:p>
    <w:p w14:paraId="03AC3601" w14:textId="7D857A01" w:rsidR="00B802CF" w:rsidRPr="00B802CF" w:rsidRDefault="00B802CF" w:rsidP="00B802CF">
      <w:pPr>
        <w:pStyle w:val="Lgende"/>
        <w:keepNext/>
        <w:jc w:val="center"/>
        <w:rPr>
          <w:b w:val="0"/>
          <w:bCs w:val="0"/>
          <w:color w:val="auto"/>
          <w:sz w:val="22"/>
          <w:szCs w:val="22"/>
        </w:rPr>
      </w:pPr>
      <w:bookmarkStart w:id="590" w:name="_Toc200838533"/>
      <w:r w:rsidRPr="00B802CF">
        <w:rPr>
          <w:color w:val="auto"/>
          <w:sz w:val="22"/>
          <w:szCs w:val="22"/>
        </w:rPr>
        <w:lastRenderedPageBreak/>
        <w:t xml:space="preserve">Figure N° </w:t>
      </w:r>
      <w:r w:rsidRPr="00B802CF">
        <w:rPr>
          <w:color w:val="auto"/>
          <w:sz w:val="22"/>
          <w:szCs w:val="22"/>
        </w:rPr>
        <w:fldChar w:fldCharType="begin"/>
      </w:r>
      <w:r w:rsidRPr="00B802CF">
        <w:rPr>
          <w:color w:val="auto"/>
          <w:sz w:val="22"/>
          <w:szCs w:val="22"/>
        </w:rPr>
        <w:instrText xml:space="preserve"> SEQ Figure_N° \* ARABIC </w:instrText>
      </w:r>
      <w:r w:rsidRPr="00B802CF">
        <w:rPr>
          <w:color w:val="auto"/>
          <w:sz w:val="22"/>
          <w:szCs w:val="22"/>
        </w:rPr>
        <w:fldChar w:fldCharType="separate"/>
      </w:r>
      <w:r w:rsidR="00711384">
        <w:rPr>
          <w:noProof/>
          <w:color w:val="auto"/>
          <w:sz w:val="22"/>
          <w:szCs w:val="22"/>
        </w:rPr>
        <w:t>18</w:t>
      </w:r>
      <w:r w:rsidRPr="00B802CF">
        <w:rPr>
          <w:color w:val="auto"/>
          <w:sz w:val="22"/>
          <w:szCs w:val="22"/>
        </w:rPr>
        <w:fldChar w:fldCharType="end"/>
      </w:r>
      <w:r w:rsidRPr="00B802CF">
        <w:rPr>
          <w:noProof/>
          <w:color w:val="auto"/>
          <w:sz w:val="22"/>
          <w:szCs w:val="22"/>
        </w:rPr>
        <w:t xml:space="preserve">: </w:t>
      </w:r>
      <w:r w:rsidRPr="00B802CF">
        <w:rPr>
          <w:b w:val="0"/>
          <w:bCs w:val="0"/>
          <w:noProof/>
          <w:color w:val="auto"/>
          <w:sz w:val="22"/>
          <w:szCs w:val="22"/>
        </w:rPr>
        <w:t>Représentation graphique de l'échantillon selon l’investissement de l’entreprise dans la formation pour améliorer l’utilisation des outils digitaux</w:t>
      </w:r>
      <w:bookmarkEnd w:id="590"/>
    </w:p>
    <w:p w14:paraId="00A07F43" w14:textId="77777777" w:rsidR="00B802CF" w:rsidRPr="00B802CF" w:rsidRDefault="00B802CF" w:rsidP="00B802CF">
      <w:pPr>
        <w:jc w:val="center"/>
        <w:rPr>
          <w:sz w:val="20"/>
          <w:szCs w:val="18"/>
        </w:rPr>
      </w:pPr>
      <w:r w:rsidRPr="007E4689">
        <w:rPr>
          <w:rFonts w:cstheme="majorBidi"/>
          <w:b/>
          <w:bCs/>
          <w:noProof/>
          <w:color w:val="000000"/>
          <w:rtl/>
          <w:lang w:eastAsia="fr-FR"/>
        </w:rPr>
        <w:drawing>
          <wp:inline distT="0" distB="0" distL="0" distR="0" wp14:anchorId="02E2DB32" wp14:editId="53FFC2F6">
            <wp:extent cx="4482000" cy="2534400"/>
            <wp:effectExtent l="0" t="0" r="13970" b="18415"/>
            <wp:docPr id="56" name="Graphique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83ED7FA" w14:textId="77777777" w:rsidR="008D245C" w:rsidRPr="00B802CF" w:rsidRDefault="00B802CF" w:rsidP="008D245C">
      <w:pPr>
        <w:pStyle w:val="Lgende"/>
        <w:keepNext/>
        <w:jc w:val="center"/>
        <w:rPr>
          <w:color w:val="auto"/>
          <w:sz w:val="20"/>
          <w:szCs w:val="20"/>
        </w:rPr>
      </w:pPr>
      <w:r w:rsidRPr="00B802CF">
        <w:rPr>
          <w:color w:val="auto"/>
          <w:sz w:val="20"/>
          <w:szCs w:val="20"/>
        </w:rPr>
        <w:t xml:space="preserve">Source : </w:t>
      </w:r>
      <w:r w:rsidRPr="00B802CF">
        <w:rPr>
          <w:b w:val="0"/>
          <w:bCs w:val="0"/>
          <w:color w:val="auto"/>
          <w:sz w:val="20"/>
          <w:szCs w:val="20"/>
        </w:rPr>
        <w:t>Les résultats d’EXCEL</w:t>
      </w:r>
    </w:p>
    <w:p w14:paraId="0DF052DD" w14:textId="77777777" w:rsidR="0050594C" w:rsidRPr="00D86EDC" w:rsidRDefault="0050594C" w:rsidP="00D86EDC">
      <w:pPr>
        <w:ind w:firstLine="454"/>
        <w:rPr>
          <w:rFonts w:cstheme="majorBidi"/>
        </w:rPr>
      </w:pPr>
      <w:r w:rsidRPr="00765279">
        <w:rPr>
          <w:rFonts w:cstheme="majorBidi"/>
        </w:rPr>
        <w:t xml:space="preserve">Les résultats du tableau indiquent que </w:t>
      </w:r>
      <w:r w:rsidRPr="00765279">
        <w:rPr>
          <w:rFonts w:cstheme="majorBidi"/>
          <w:b/>
          <w:bCs/>
        </w:rPr>
        <w:t>54,6%</w:t>
      </w:r>
      <w:r w:rsidRPr="00765279">
        <w:rPr>
          <w:rFonts w:cstheme="majorBidi"/>
        </w:rPr>
        <w:t xml:space="preserve"> des répondants estiment que leur entreprise investit régulièrement ou toujours dans la formation des collaborateurs pour améliorer l’utilisation des outils digitaux. En particulier, les catégories "Souvent" et "Toujours" regroupent une proportion significative des réponses, ce qui suggère une stratégie proactive de l'entreprise en matière de développement des compétences numériques. Toutefois, environ </w:t>
      </w:r>
      <w:r w:rsidRPr="00765279">
        <w:rPr>
          <w:rFonts w:cstheme="majorBidi"/>
          <w:b/>
          <w:bCs/>
        </w:rPr>
        <w:t>21%</w:t>
      </w:r>
      <w:r w:rsidRPr="00765279">
        <w:rPr>
          <w:rFonts w:cstheme="majorBidi"/>
        </w:rPr>
        <w:t xml:space="preserve"> des participants perçoivent ces investissements comme étant occasionnels ou insuffisants ("Rarement" et "Parfois"), ce qui pourrait indiquer des disparités dans les efforts de formation au sein de l'organisation ou des besoins non satisfaits dans certaines zones géographiques ou services. Enfin, les </w:t>
      </w:r>
      <w:r w:rsidRPr="00765279">
        <w:rPr>
          <w:rFonts w:cstheme="majorBidi"/>
          <w:b/>
          <w:bCs/>
        </w:rPr>
        <w:t>3,9%</w:t>
      </w:r>
      <w:r w:rsidRPr="00765279">
        <w:rPr>
          <w:rFonts w:cstheme="majorBidi"/>
        </w:rPr>
        <w:t xml:space="preserve"> qui affirment que la formation n'est jamais proposée suggèrent un manque de priorisation de cette démarche dans certains contextes, ce qui pourrait limiter l'efficacité de l'utilisation des outils digitaux au sein de l'entreprise</w:t>
      </w:r>
      <w:r w:rsidRPr="007E4689">
        <w:rPr>
          <w:rFonts w:cstheme="majorBidi"/>
        </w:rPr>
        <w:t>.</w:t>
      </w:r>
    </w:p>
    <w:p w14:paraId="57A79A60" w14:textId="77777777" w:rsidR="0050594C" w:rsidRPr="00FC4E76" w:rsidRDefault="00FC4E76" w:rsidP="001D6F6F">
      <w:pPr>
        <w:pStyle w:val="Paragraphedeliste"/>
        <w:numPr>
          <w:ilvl w:val="1"/>
          <w:numId w:val="42"/>
        </w:numPr>
        <w:ind w:left="357" w:hanging="357"/>
        <w:outlineLvl w:val="3"/>
        <w:rPr>
          <w:rFonts w:cstheme="majorBidi"/>
          <w:b/>
          <w:bCs/>
        </w:rPr>
      </w:pPr>
      <w:bookmarkStart w:id="591" w:name="_Toc199167206"/>
      <w:bookmarkStart w:id="592" w:name="_Toc199265722"/>
      <w:bookmarkStart w:id="593" w:name="_Toc200837500"/>
      <w:r w:rsidRPr="00FC4E76">
        <w:rPr>
          <w:rFonts w:cstheme="majorBidi"/>
          <w:b/>
          <w:bCs/>
        </w:rPr>
        <w:t>La répartition de l’échantillon selon la</w:t>
      </w:r>
      <w:r w:rsidR="0050594C" w:rsidRPr="00FC4E76">
        <w:rPr>
          <w:rFonts w:cstheme="majorBidi"/>
          <w:b/>
          <w:bCs/>
        </w:rPr>
        <w:t xml:space="preserve"> fréquence </w:t>
      </w:r>
      <w:r w:rsidRPr="00FC4E76">
        <w:rPr>
          <w:rFonts w:cstheme="majorBidi"/>
          <w:b/>
          <w:bCs/>
        </w:rPr>
        <w:t>utilisation de certains</w:t>
      </w:r>
      <w:r w:rsidR="0050594C" w:rsidRPr="00FC4E76">
        <w:rPr>
          <w:rFonts w:cstheme="majorBidi"/>
          <w:b/>
          <w:bCs/>
        </w:rPr>
        <w:t xml:space="preserve"> outils digitaux</w:t>
      </w:r>
      <w:r w:rsidRPr="00FC4E76">
        <w:rPr>
          <w:rFonts w:cstheme="majorBidi"/>
          <w:b/>
          <w:bCs/>
        </w:rPr>
        <w:t> :</w:t>
      </w:r>
      <w:bookmarkEnd w:id="591"/>
      <w:bookmarkEnd w:id="592"/>
      <w:bookmarkEnd w:id="593"/>
    </w:p>
    <w:p w14:paraId="53DA2BE7" w14:textId="3BE31A6A" w:rsidR="00FC4E76" w:rsidRPr="00FC4E76" w:rsidRDefault="00FC4E76" w:rsidP="00FC4E76">
      <w:pPr>
        <w:pStyle w:val="Lgende"/>
        <w:keepNext/>
        <w:jc w:val="center"/>
        <w:rPr>
          <w:color w:val="auto"/>
          <w:sz w:val="22"/>
          <w:szCs w:val="22"/>
        </w:rPr>
      </w:pPr>
      <w:bookmarkStart w:id="594" w:name="_Toc200838494"/>
      <w:r w:rsidRPr="00FC4E76">
        <w:rPr>
          <w:color w:val="auto"/>
          <w:sz w:val="22"/>
          <w:szCs w:val="22"/>
        </w:rPr>
        <w:t xml:space="preserve">Tableau </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16</w:t>
      </w:r>
      <w:r w:rsidR="00AA1169">
        <w:rPr>
          <w:color w:val="auto"/>
          <w:sz w:val="22"/>
          <w:szCs w:val="22"/>
        </w:rPr>
        <w:fldChar w:fldCharType="end"/>
      </w:r>
      <w:r w:rsidRPr="00FC4E76">
        <w:rPr>
          <w:noProof/>
          <w:color w:val="auto"/>
          <w:sz w:val="22"/>
          <w:szCs w:val="22"/>
        </w:rPr>
        <w:t>:La répartition de l’échantillon selon la fréquence utilisation de certains outils digitaux</w:t>
      </w:r>
      <w:bookmarkEnd w:id="594"/>
    </w:p>
    <w:tbl>
      <w:tblPr>
        <w:tblStyle w:val="TableauGrille4-Accentuation51"/>
        <w:tblW w:w="8528" w:type="dxa"/>
        <w:jc w:val="center"/>
        <w:tblLook w:val="04A0" w:firstRow="1" w:lastRow="0" w:firstColumn="1" w:lastColumn="0" w:noHBand="0" w:noVBand="1"/>
      </w:tblPr>
      <w:tblGrid>
        <w:gridCol w:w="3646"/>
        <w:gridCol w:w="1005"/>
        <w:gridCol w:w="567"/>
        <w:gridCol w:w="1005"/>
        <w:gridCol w:w="628"/>
        <w:gridCol w:w="1005"/>
        <w:gridCol w:w="672"/>
      </w:tblGrid>
      <w:tr w:rsidR="0050594C" w:rsidRPr="00880110" w14:paraId="4004C9A3" w14:textId="77777777" w:rsidTr="0050594C">
        <w:trPr>
          <w:cnfStyle w:val="100000000000" w:firstRow="1" w:lastRow="0" w:firstColumn="0" w:lastColumn="0" w:oddVBand="0" w:evenVBand="0" w:oddHBand="0" w:evenHBand="0"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3646" w:type="dxa"/>
            <w:vMerge w:val="restart"/>
            <w:noWrap/>
            <w:vAlign w:val="center"/>
            <w:hideMark/>
          </w:tcPr>
          <w:p w14:paraId="73D328F6" w14:textId="77777777" w:rsidR="0050594C" w:rsidRPr="00880110" w:rsidRDefault="0050594C" w:rsidP="0050594C">
            <w:pPr>
              <w:jc w:val="center"/>
              <w:rPr>
                <w:rFonts w:cstheme="majorBidi"/>
                <w:color w:val="000000"/>
                <w:sz w:val="20"/>
                <w:szCs w:val="20"/>
              </w:rPr>
            </w:pPr>
            <w:r w:rsidRPr="00A1496C">
              <w:rPr>
                <w:rFonts w:cstheme="majorBidi"/>
                <w:sz w:val="28"/>
                <w:szCs w:val="32"/>
              </w:rPr>
              <w:t>TIC</w:t>
            </w:r>
          </w:p>
        </w:tc>
        <w:tc>
          <w:tcPr>
            <w:tcW w:w="1572" w:type="dxa"/>
            <w:gridSpan w:val="2"/>
            <w:vAlign w:val="center"/>
            <w:hideMark/>
          </w:tcPr>
          <w:p w14:paraId="06D762BA" w14:textId="77777777" w:rsidR="0050594C" w:rsidRPr="00880110"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color w:val="000000"/>
                <w:sz w:val="20"/>
                <w:szCs w:val="20"/>
              </w:rPr>
            </w:pPr>
            <w:r w:rsidRPr="00880110">
              <w:rPr>
                <w:rFonts w:cstheme="majorBidi"/>
                <w:color w:val="000000"/>
                <w:sz w:val="20"/>
                <w:szCs w:val="20"/>
              </w:rPr>
              <w:t>Jamais</w:t>
            </w:r>
          </w:p>
        </w:tc>
        <w:tc>
          <w:tcPr>
            <w:tcW w:w="1633" w:type="dxa"/>
            <w:gridSpan w:val="2"/>
            <w:vAlign w:val="center"/>
            <w:hideMark/>
          </w:tcPr>
          <w:p w14:paraId="0FF328B4" w14:textId="77777777" w:rsidR="0050594C" w:rsidRPr="00880110"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color w:val="000000"/>
                <w:sz w:val="20"/>
                <w:szCs w:val="20"/>
              </w:rPr>
            </w:pPr>
            <w:r w:rsidRPr="00880110">
              <w:rPr>
                <w:rFonts w:cstheme="majorBidi"/>
                <w:color w:val="000000"/>
                <w:sz w:val="20"/>
                <w:szCs w:val="20"/>
              </w:rPr>
              <w:t>Souvent</w:t>
            </w:r>
          </w:p>
        </w:tc>
        <w:tc>
          <w:tcPr>
            <w:tcW w:w="1677" w:type="dxa"/>
            <w:gridSpan w:val="2"/>
            <w:vAlign w:val="center"/>
            <w:hideMark/>
          </w:tcPr>
          <w:p w14:paraId="7E6D3E87" w14:textId="77777777" w:rsidR="0050594C" w:rsidRPr="00880110"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color w:val="000000"/>
                <w:sz w:val="20"/>
                <w:szCs w:val="20"/>
              </w:rPr>
            </w:pPr>
            <w:r w:rsidRPr="00880110">
              <w:rPr>
                <w:rFonts w:cstheme="majorBidi"/>
                <w:color w:val="000000"/>
                <w:sz w:val="20"/>
                <w:szCs w:val="20"/>
              </w:rPr>
              <w:t>Très souvent</w:t>
            </w:r>
          </w:p>
        </w:tc>
      </w:tr>
      <w:tr w:rsidR="0050594C" w:rsidRPr="00880110" w14:paraId="77B0AB52" w14:textId="77777777" w:rsidTr="0050594C">
        <w:trPr>
          <w:cnfStyle w:val="000000100000" w:firstRow="0" w:lastRow="0" w:firstColumn="0" w:lastColumn="0" w:oddVBand="0" w:evenVBand="0" w:oddHBand="1" w:evenHBand="0" w:firstRowFirstColumn="0" w:firstRowLastColumn="0" w:lastRowFirstColumn="0" w:lastRowLastColumn="0"/>
          <w:trHeight w:val="13"/>
          <w:jc w:val="center"/>
        </w:trPr>
        <w:tc>
          <w:tcPr>
            <w:cnfStyle w:val="001000000000" w:firstRow="0" w:lastRow="0" w:firstColumn="1" w:lastColumn="0" w:oddVBand="0" w:evenVBand="0" w:oddHBand="0" w:evenHBand="0" w:firstRowFirstColumn="0" w:firstRowLastColumn="0" w:lastRowFirstColumn="0" w:lastRowLastColumn="0"/>
            <w:tcW w:w="3646" w:type="dxa"/>
            <w:vMerge/>
            <w:noWrap/>
            <w:vAlign w:val="center"/>
          </w:tcPr>
          <w:p w14:paraId="12B85127" w14:textId="77777777" w:rsidR="0050594C" w:rsidRPr="00880110" w:rsidRDefault="0050594C" w:rsidP="0050594C">
            <w:pPr>
              <w:jc w:val="center"/>
              <w:rPr>
                <w:rFonts w:cstheme="majorBidi"/>
                <w:color w:val="000000"/>
                <w:sz w:val="20"/>
                <w:szCs w:val="20"/>
              </w:rPr>
            </w:pPr>
          </w:p>
        </w:tc>
        <w:tc>
          <w:tcPr>
            <w:tcW w:w="1005" w:type="dxa"/>
            <w:vAlign w:val="center"/>
          </w:tcPr>
          <w:p w14:paraId="440DFDF7"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880110">
              <w:rPr>
                <w:rFonts w:cstheme="majorBidi"/>
                <w:color w:val="000000"/>
                <w:sz w:val="20"/>
                <w:szCs w:val="20"/>
              </w:rPr>
              <w:t>fréquence</w:t>
            </w:r>
          </w:p>
        </w:tc>
        <w:tc>
          <w:tcPr>
            <w:tcW w:w="567" w:type="dxa"/>
            <w:vAlign w:val="center"/>
          </w:tcPr>
          <w:p w14:paraId="67D4BA6E"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880110">
              <w:rPr>
                <w:rFonts w:cstheme="majorBidi"/>
                <w:color w:val="000000"/>
                <w:sz w:val="20"/>
                <w:szCs w:val="20"/>
              </w:rPr>
              <w:t>%</w:t>
            </w:r>
          </w:p>
        </w:tc>
        <w:tc>
          <w:tcPr>
            <w:tcW w:w="1005" w:type="dxa"/>
            <w:vAlign w:val="center"/>
          </w:tcPr>
          <w:p w14:paraId="6700F5A9"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880110">
              <w:rPr>
                <w:rFonts w:cstheme="majorBidi"/>
                <w:color w:val="000000"/>
                <w:sz w:val="20"/>
                <w:szCs w:val="20"/>
              </w:rPr>
              <w:t>fréquence</w:t>
            </w:r>
          </w:p>
        </w:tc>
        <w:tc>
          <w:tcPr>
            <w:tcW w:w="628" w:type="dxa"/>
            <w:vAlign w:val="center"/>
          </w:tcPr>
          <w:p w14:paraId="2ADD3D39"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880110">
              <w:rPr>
                <w:rFonts w:cstheme="majorBidi"/>
                <w:color w:val="000000"/>
                <w:sz w:val="20"/>
                <w:szCs w:val="20"/>
              </w:rPr>
              <w:t>%</w:t>
            </w:r>
          </w:p>
        </w:tc>
        <w:tc>
          <w:tcPr>
            <w:tcW w:w="1005" w:type="dxa"/>
            <w:vAlign w:val="center"/>
          </w:tcPr>
          <w:p w14:paraId="04826B9C"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880110">
              <w:rPr>
                <w:rFonts w:cstheme="majorBidi"/>
                <w:color w:val="000000"/>
                <w:sz w:val="20"/>
                <w:szCs w:val="20"/>
              </w:rPr>
              <w:t>fréquence</w:t>
            </w:r>
          </w:p>
        </w:tc>
        <w:tc>
          <w:tcPr>
            <w:tcW w:w="672" w:type="dxa"/>
            <w:vAlign w:val="center"/>
          </w:tcPr>
          <w:p w14:paraId="1A66E01E"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880110">
              <w:rPr>
                <w:rFonts w:cstheme="majorBidi"/>
                <w:color w:val="000000"/>
                <w:sz w:val="20"/>
                <w:szCs w:val="20"/>
              </w:rPr>
              <w:t>%</w:t>
            </w:r>
          </w:p>
        </w:tc>
      </w:tr>
      <w:tr w:rsidR="0050594C" w:rsidRPr="00880110" w14:paraId="5EE37DC7" w14:textId="77777777" w:rsidTr="0050594C">
        <w:trPr>
          <w:trHeight w:val="69"/>
          <w:jc w:val="center"/>
        </w:trPr>
        <w:tc>
          <w:tcPr>
            <w:cnfStyle w:val="001000000000" w:firstRow="0" w:lastRow="0" w:firstColumn="1" w:lastColumn="0" w:oddVBand="0" w:evenVBand="0" w:oddHBand="0" w:evenHBand="0" w:firstRowFirstColumn="0" w:firstRowLastColumn="0" w:lastRowFirstColumn="0" w:lastRowLastColumn="0"/>
            <w:tcW w:w="3646" w:type="dxa"/>
            <w:vAlign w:val="center"/>
            <w:hideMark/>
          </w:tcPr>
          <w:p w14:paraId="4FA9737B" w14:textId="77777777" w:rsidR="0050594C" w:rsidRPr="00880110" w:rsidRDefault="0050594C" w:rsidP="0050594C">
            <w:pPr>
              <w:jc w:val="center"/>
              <w:rPr>
                <w:rFonts w:cstheme="majorBidi"/>
                <w:color w:val="000000"/>
                <w:sz w:val="20"/>
                <w:szCs w:val="20"/>
              </w:rPr>
            </w:pPr>
            <w:r w:rsidRPr="00880110">
              <w:rPr>
                <w:rFonts w:cstheme="majorBidi"/>
                <w:color w:val="000000"/>
                <w:sz w:val="20"/>
                <w:szCs w:val="20"/>
              </w:rPr>
              <w:t>Messagerie électronique (ex : Outlook, Gmail)</w:t>
            </w:r>
          </w:p>
        </w:tc>
        <w:tc>
          <w:tcPr>
            <w:tcW w:w="1005" w:type="dxa"/>
            <w:noWrap/>
            <w:vAlign w:val="center"/>
          </w:tcPr>
          <w:p w14:paraId="32C017EA" w14:textId="77777777" w:rsidR="0050594C" w:rsidRPr="0017327F"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4</w:t>
            </w:r>
          </w:p>
        </w:tc>
        <w:tc>
          <w:tcPr>
            <w:tcW w:w="0" w:type="auto"/>
            <w:vAlign w:val="center"/>
          </w:tcPr>
          <w:p w14:paraId="0E624ADF"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2,6</w:t>
            </w:r>
          </w:p>
        </w:tc>
        <w:tc>
          <w:tcPr>
            <w:tcW w:w="0" w:type="auto"/>
            <w:noWrap/>
            <w:vAlign w:val="center"/>
          </w:tcPr>
          <w:p w14:paraId="6BDEFED6"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32</w:t>
            </w:r>
          </w:p>
        </w:tc>
        <w:tc>
          <w:tcPr>
            <w:tcW w:w="0" w:type="auto"/>
            <w:vAlign w:val="center"/>
          </w:tcPr>
          <w:p w14:paraId="64E34FED"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21,1</w:t>
            </w:r>
          </w:p>
        </w:tc>
        <w:tc>
          <w:tcPr>
            <w:tcW w:w="0" w:type="auto"/>
            <w:noWrap/>
            <w:vAlign w:val="center"/>
          </w:tcPr>
          <w:p w14:paraId="7F7E1E6C"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116</w:t>
            </w:r>
          </w:p>
        </w:tc>
        <w:tc>
          <w:tcPr>
            <w:tcW w:w="0" w:type="auto"/>
            <w:vAlign w:val="center"/>
          </w:tcPr>
          <w:p w14:paraId="24620195"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76,3</w:t>
            </w:r>
          </w:p>
        </w:tc>
      </w:tr>
      <w:tr w:rsidR="0050594C" w:rsidRPr="00880110" w14:paraId="30C34DD9" w14:textId="77777777" w:rsidTr="0050594C">
        <w:trPr>
          <w:cnfStyle w:val="000000100000" w:firstRow="0" w:lastRow="0" w:firstColumn="0" w:lastColumn="0" w:oddVBand="0" w:evenVBand="0" w:oddHBand="1" w:evenHBand="0"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3646" w:type="dxa"/>
            <w:vAlign w:val="center"/>
            <w:hideMark/>
          </w:tcPr>
          <w:p w14:paraId="585D3487" w14:textId="77777777" w:rsidR="0050594C" w:rsidRPr="00880110" w:rsidRDefault="0050594C" w:rsidP="0050594C">
            <w:pPr>
              <w:jc w:val="center"/>
              <w:rPr>
                <w:rFonts w:cstheme="majorBidi"/>
                <w:color w:val="000000"/>
                <w:sz w:val="20"/>
                <w:szCs w:val="20"/>
              </w:rPr>
            </w:pPr>
            <w:r w:rsidRPr="00880110">
              <w:rPr>
                <w:rFonts w:cstheme="majorBidi"/>
                <w:color w:val="000000"/>
                <w:sz w:val="20"/>
                <w:szCs w:val="20"/>
              </w:rPr>
              <w:t>Réseaux sociaux (ex : Facebook, Linkedin ..)</w:t>
            </w:r>
          </w:p>
        </w:tc>
        <w:tc>
          <w:tcPr>
            <w:tcW w:w="1005" w:type="dxa"/>
            <w:noWrap/>
            <w:vAlign w:val="center"/>
          </w:tcPr>
          <w:p w14:paraId="0AB4F4D7"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26</w:t>
            </w:r>
          </w:p>
        </w:tc>
        <w:tc>
          <w:tcPr>
            <w:tcW w:w="0" w:type="auto"/>
            <w:vAlign w:val="center"/>
          </w:tcPr>
          <w:p w14:paraId="5B218EC1"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17,1</w:t>
            </w:r>
          </w:p>
        </w:tc>
        <w:tc>
          <w:tcPr>
            <w:tcW w:w="0" w:type="auto"/>
            <w:noWrap/>
            <w:vAlign w:val="center"/>
          </w:tcPr>
          <w:p w14:paraId="316E7A39"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56</w:t>
            </w:r>
          </w:p>
        </w:tc>
        <w:tc>
          <w:tcPr>
            <w:tcW w:w="0" w:type="auto"/>
            <w:vAlign w:val="center"/>
          </w:tcPr>
          <w:p w14:paraId="7653BD10"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36,8</w:t>
            </w:r>
          </w:p>
        </w:tc>
        <w:tc>
          <w:tcPr>
            <w:tcW w:w="0" w:type="auto"/>
            <w:noWrap/>
            <w:vAlign w:val="center"/>
          </w:tcPr>
          <w:p w14:paraId="0588FF49"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70</w:t>
            </w:r>
          </w:p>
        </w:tc>
        <w:tc>
          <w:tcPr>
            <w:tcW w:w="0" w:type="auto"/>
            <w:vAlign w:val="center"/>
          </w:tcPr>
          <w:p w14:paraId="73B6395B"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46,1</w:t>
            </w:r>
          </w:p>
        </w:tc>
      </w:tr>
      <w:tr w:rsidR="0050594C" w:rsidRPr="00880110" w14:paraId="7D3808A9" w14:textId="77777777" w:rsidTr="0050594C">
        <w:trPr>
          <w:trHeight w:val="27"/>
          <w:jc w:val="center"/>
        </w:trPr>
        <w:tc>
          <w:tcPr>
            <w:cnfStyle w:val="001000000000" w:firstRow="0" w:lastRow="0" w:firstColumn="1" w:lastColumn="0" w:oddVBand="0" w:evenVBand="0" w:oddHBand="0" w:evenHBand="0" w:firstRowFirstColumn="0" w:firstRowLastColumn="0" w:lastRowFirstColumn="0" w:lastRowLastColumn="0"/>
            <w:tcW w:w="3646" w:type="dxa"/>
            <w:vAlign w:val="center"/>
            <w:hideMark/>
          </w:tcPr>
          <w:p w14:paraId="4F8E45FD" w14:textId="77777777" w:rsidR="0050594C" w:rsidRPr="00880110" w:rsidRDefault="0050594C" w:rsidP="0050594C">
            <w:pPr>
              <w:jc w:val="center"/>
              <w:rPr>
                <w:rFonts w:cstheme="majorBidi"/>
                <w:color w:val="000000"/>
                <w:sz w:val="20"/>
                <w:szCs w:val="20"/>
              </w:rPr>
            </w:pPr>
            <w:r w:rsidRPr="00880110">
              <w:rPr>
                <w:rFonts w:cstheme="majorBidi"/>
                <w:color w:val="000000"/>
                <w:sz w:val="20"/>
                <w:szCs w:val="20"/>
              </w:rPr>
              <w:t>L’intelligence artificielle</w:t>
            </w:r>
          </w:p>
        </w:tc>
        <w:tc>
          <w:tcPr>
            <w:tcW w:w="1005" w:type="dxa"/>
            <w:noWrap/>
            <w:vAlign w:val="center"/>
          </w:tcPr>
          <w:p w14:paraId="201FD1AE"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45</w:t>
            </w:r>
          </w:p>
        </w:tc>
        <w:tc>
          <w:tcPr>
            <w:tcW w:w="0" w:type="auto"/>
            <w:vAlign w:val="center"/>
          </w:tcPr>
          <w:p w14:paraId="7FBBC0B8"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29,6</w:t>
            </w:r>
          </w:p>
        </w:tc>
        <w:tc>
          <w:tcPr>
            <w:tcW w:w="0" w:type="auto"/>
            <w:noWrap/>
            <w:vAlign w:val="center"/>
          </w:tcPr>
          <w:p w14:paraId="60DD621B"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81</w:t>
            </w:r>
          </w:p>
        </w:tc>
        <w:tc>
          <w:tcPr>
            <w:tcW w:w="0" w:type="auto"/>
            <w:vAlign w:val="center"/>
          </w:tcPr>
          <w:p w14:paraId="28098B0A"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53,3</w:t>
            </w:r>
          </w:p>
        </w:tc>
        <w:tc>
          <w:tcPr>
            <w:tcW w:w="0" w:type="auto"/>
            <w:noWrap/>
            <w:vAlign w:val="center"/>
          </w:tcPr>
          <w:p w14:paraId="1127C152"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26</w:t>
            </w:r>
          </w:p>
        </w:tc>
        <w:tc>
          <w:tcPr>
            <w:tcW w:w="0" w:type="auto"/>
            <w:vAlign w:val="center"/>
          </w:tcPr>
          <w:p w14:paraId="3D303397"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17,1</w:t>
            </w:r>
          </w:p>
        </w:tc>
      </w:tr>
      <w:tr w:rsidR="0050594C" w:rsidRPr="00880110" w14:paraId="5AFAFAD0" w14:textId="77777777" w:rsidTr="0050594C">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3646" w:type="dxa"/>
            <w:vAlign w:val="center"/>
            <w:hideMark/>
          </w:tcPr>
          <w:p w14:paraId="69B12F4E" w14:textId="77777777" w:rsidR="0050594C" w:rsidRPr="00880110" w:rsidRDefault="0050594C" w:rsidP="0050594C">
            <w:pPr>
              <w:jc w:val="center"/>
              <w:rPr>
                <w:rFonts w:cstheme="majorBidi"/>
                <w:color w:val="000000"/>
                <w:sz w:val="20"/>
                <w:szCs w:val="20"/>
              </w:rPr>
            </w:pPr>
            <w:r w:rsidRPr="00880110">
              <w:rPr>
                <w:rFonts w:cstheme="majorBidi"/>
                <w:color w:val="000000"/>
                <w:sz w:val="20"/>
                <w:szCs w:val="20"/>
              </w:rPr>
              <w:t xml:space="preserve">Solutions de stockage et partage de </w:t>
            </w:r>
            <w:r w:rsidRPr="00880110">
              <w:rPr>
                <w:rFonts w:cstheme="majorBidi"/>
                <w:color w:val="000000"/>
                <w:sz w:val="20"/>
                <w:szCs w:val="20"/>
              </w:rPr>
              <w:lastRenderedPageBreak/>
              <w:t>fichiers dans le cloud (ex : OneDrive, Google Drive, Dropbox)</w:t>
            </w:r>
          </w:p>
        </w:tc>
        <w:tc>
          <w:tcPr>
            <w:tcW w:w="1005" w:type="dxa"/>
            <w:noWrap/>
            <w:vAlign w:val="center"/>
          </w:tcPr>
          <w:p w14:paraId="4D70C38A"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lastRenderedPageBreak/>
              <w:t>31</w:t>
            </w:r>
          </w:p>
        </w:tc>
        <w:tc>
          <w:tcPr>
            <w:tcW w:w="0" w:type="auto"/>
            <w:vAlign w:val="center"/>
          </w:tcPr>
          <w:p w14:paraId="7A0A56CD"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20,4</w:t>
            </w:r>
          </w:p>
        </w:tc>
        <w:tc>
          <w:tcPr>
            <w:tcW w:w="0" w:type="auto"/>
            <w:noWrap/>
            <w:vAlign w:val="center"/>
          </w:tcPr>
          <w:p w14:paraId="79B0F639"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73</w:t>
            </w:r>
          </w:p>
        </w:tc>
        <w:tc>
          <w:tcPr>
            <w:tcW w:w="0" w:type="auto"/>
            <w:vAlign w:val="center"/>
          </w:tcPr>
          <w:p w14:paraId="14E2DD60"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48,0</w:t>
            </w:r>
          </w:p>
        </w:tc>
        <w:tc>
          <w:tcPr>
            <w:tcW w:w="0" w:type="auto"/>
            <w:noWrap/>
            <w:vAlign w:val="center"/>
          </w:tcPr>
          <w:p w14:paraId="5E53584E"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48</w:t>
            </w:r>
          </w:p>
        </w:tc>
        <w:tc>
          <w:tcPr>
            <w:tcW w:w="0" w:type="auto"/>
            <w:vAlign w:val="center"/>
          </w:tcPr>
          <w:p w14:paraId="3E6F9D86"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31,6</w:t>
            </w:r>
          </w:p>
        </w:tc>
      </w:tr>
      <w:tr w:rsidR="0050594C" w:rsidRPr="00880110" w14:paraId="42397660" w14:textId="77777777" w:rsidTr="0050594C">
        <w:trPr>
          <w:trHeight w:val="13"/>
          <w:jc w:val="center"/>
        </w:trPr>
        <w:tc>
          <w:tcPr>
            <w:cnfStyle w:val="001000000000" w:firstRow="0" w:lastRow="0" w:firstColumn="1" w:lastColumn="0" w:oddVBand="0" w:evenVBand="0" w:oddHBand="0" w:evenHBand="0" w:firstRowFirstColumn="0" w:firstRowLastColumn="0" w:lastRowFirstColumn="0" w:lastRowLastColumn="0"/>
            <w:tcW w:w="3646" w:type="dxa"/>
            <w:vAlign w:val="center"/>
            <w:hideMark/>
          </w:tcPr>
          <w:p w14:paraId="6974F54C" w14:textId="77777777" w:rsidR="0050594C" w:rsidRPr="00880110" w:rsidRDefault="0050594C" w:rsidP="0050594C">
            <w:pPr>
              <w:jc w:val="center"/>
              <w:rPr>
                <w:rFonts w:cstheme="majorBidi"/>
                <w:color w:val="000000"/>
                <w:sz w:val="20"/>
                <w:szCs w:val="20"/>
              </w:rPr>
            </w:pPr>
            <w:r w:rsidRPr="00880110">
              <w:rPr>
                <w:rFonts w:cstheme="majorBidi"/>
                <w:color w:val="000000"/>
                <w:sz w:val="20"/>
                <w:szCs w:val="20"/>
              </w:rPr>
              <w:t>L’intranet</w:t>
            </w:r>
          </w:p>
        </w:tc>
        <w:tc>
          <w:tcPr>
            <w:tcW w:w="1005" w:type="dxa"/>
            <w:noWrap/>
            <w:vAlign w:val="center"/>
          </w:tcPr>
          <w:p w14:paraId="46F3487D"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33</w:t>
            </w:r>
          </w:p>
        </w:tc>
        <w:tc>
          <w:tcPr>
            <w:tcW w:w="0" w:type="auto"/>
            <w:vAlign w:val="center"/>
          </w:tcPr>
          <w:p w14:paraId="7E30C21E"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21,7</w:t>
            </w:r>
          </w:p>
        </w:tc>
        <w:tc>
          <w:tcPr>
            <w:tcW w:w="0" w:type="auto"/>
            <w:noWrap/>
            <w:vAlign w:val="center"/>
          </w:tcPr>
          <w:p w14:paraId="2F93E984"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55</w:t>
            </w:r>
          </w:p>
        </w:tc>
        <w:tc>
          <w:tcPr>
            <w:tcW w:w="0" w:type="auto"/>
            <w:vAlign w:val="center"/>
          </w:tcPr>
          <w:p w14:paraId="58724717"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36,2</w:t>
            </w:r>
          </w:p>
        </w:tc>
        <w:tc>
          <w:tcPr>
            <w:tcW w:w="0" w:type="auto"/>
            <w:noWrap/>
            <w:vAlign w:val="center"/>
          </w:tcPr>
          <w:p w14:paraId="331E2AE7"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64</w:t>
            </w:r>
          </w:p>
        </w:tc>
        <w:tc>
          <w:tcPr>
            <w:tcW w:w="0" w:type="auto"/>
            <w:vAlign w:val="center"/>
          </w:tcPr>
          <w:p w14:paraId="2760A8D3"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42,1</w:t>
            </w:r>
          </w:p>
        </w:tc>
      </w:tr>
      <w:tr w:rsidR="0050594C" w:rsidRPr="00880110" w14:paraId="34108C54" w14:textId="77777777" w:rsidTr="0050594C">
        <w:trPr>
          <w:cnfStyle w:val="000000100000" w:firstRow="0" w:lastRow="0" w:firstColumn="0" w:lastColumn="0" w:oddVBand="0" w:evenVBand="0" w:oddHBand="1" w:evenHBand="0" w:firstRowFirstColumn="0" w:firstRowLastColumn="0" w:lastRowFirstColumn="0" w:lastRowLastColumn="0"/>
          <w:trHeight w:val="27"/>
          <w:jc w:val="center"/>
        </w:trPr>
        <w:tc>
          <w:tcPr>
            <w:cnfStyle w:val="001000000000" w:firstRow="0" w:lastRow="0" w:firstColumn="1" w:lastColumn="0" w:oddVBand="0" w:evenVBand="0" w:oddHBand="0" w:evenHBand="0" w:firstRowFirstColumn="0" w:firstRowLastColumn="0" w:lastRowFirstColumn="0" w:lastRowLastColumn="0"/>
            <w:tcW w:w="3646" w:type="dxa"/>
            <w:vAlign w:val="center"/>
            <w:hideMark/>
          </w:tcPr>
          <w:p w14:paraId="317F24E8" w14:textId="77777777" w:rsidR="0050594C" w:rsidRPr="00880110" w:rsidRDefault="0050594C" w:rsidP="0050594C">
            <w:pPr>
              <w:jc w:val="center"/>
              <w:rPr>
                <w:rFonts w:cstheme="majorBidi"/>
                <w:color w:val="000000"/>
                <w:sz w:val="20"/>
                <w:szCs w:val="20"/>
              </w:rPr>
            </w:pPr>
            <w:r w:rsidRPr="00880110">
              <w:rPr>
                <w:rFonts w:cstheme="majorBidi"/>
                <w:color w:val="000000"/>
                <w:sz w:val="20"/>
                <w:szCs w:val="20"/>
              </w:rPr>
              <w:t>Plateforme collaborative</w:t>
            </w:r>
          </w:p>
        </w:tc>
        <w:tc>
          <w:tcPr>
            <w:tcW w:w="1005" w:type="dxa"/>
            <w:noWrap/>
            <w:vAlign w:val="center"/>
          </w:tcPr>
          <w:p w14:paraId="75B79E90"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43</w:t>
            </w:r>
          </w:p>
        </w:tc>
        <w:tc>
          <w:tcPr>
            <w:tcW w:w="0" w:type="auto"/>
            <w:vAlign w:val="center"/>
          </w:tcPr>
          <w:p w14:paraId="204AE2B1"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28,3</w:t>
            </w:r>
          </w:p>
        </w:tc>
        <w:tc>
          <w:tcPr>
            <w:tcW w:w="0" w:type="auto"/>
            <w:noWrap/>
            <w:vAlign w:val="center"/>
          </w:tcPr>
          <w:p w14:paraId="73E754D3"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62</w:t>
            </w:r>
          </w:p>
        </w:tc>
        <w:tc>
          <w:tcPr>
            <w:tcW w:w="0" w:type="auto"/>
            <w:vAlign w:val="center"/>
          </w:tcPr>
          <w:p w14:paraId="0CAE0928"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40,8</w:t>
            </w:r>
          </w:p>
        </w:tc>
        <w:tc>
          <w:tcPr>
            <w:tcW w:w="0" w:type="auto"/>
            <w:noWrap/>
            <w:vAlign w:val="center"/>
          </w:tcPr>
          <w:p w14:paraId="0BA20998"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47</w:t>
            </w:r>
          </w:p>
        </w:tc>
        <w:tc>
          <w:tcPr>
            <w:tcW w:w="0" w:type="auto"/>
            <w:vAlign w:val="center"/>
          </w:tcPr>
          <w:p w14:paraId="6256B953"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30,9</w:t>
            </w:r>
          </w:p>
        </w:tc>
      </w:tr>
      <w:tr w:rsidR="0050594C" w:rsidRPr="00880110" w14:paraId="38DCFD16" w14:textId="77777777" w:rsidTr="0050594C">
        <w:trPr>
          <w:trHeight w:val="111"/>
          <w:jc w:val="center"/>
        </w:trPr>
        <w:tc>
          <w:tcPr>
            <w:cnfStyle w:val="001000000000" w:firstRow="0" w:lastRow="0" w:firstColumn="1" w:lastColumn="0" w:oddVBand="0" w:evenVBand="0" w:oddHBand="0" w:evenHBand="0" w:firstRowFirstColumn="0" w:firstRowLastColumn="0" w:lastRowFirstColumn="0" w:lastRowLastColumn="0"/>
            <w:tcW w:w="3646" w:type="dxa"/>
            <w:vAlign w:val="center"/>
            <w:hideMark/>
          </w:tcPr>
          <w:p w14:paraId="79E450EC" w14:textId="77777777" w:rsidR="0050594C" w:rsidRPr="00880110" w:rsidRDefault="0050594C" w:rsidP="0050594C">
            <w:pPr>
              <w:jc w:val="center"/>
              <w:rPr>
                <w:rFonts w:cstheme="majorBidi"/>
                <w:color w:val="000000"/>
                <w:sz w:val="20"/>
                <w:szCs w:val="20"/>
              </w:rPr>
            </w:pPr>
            <w:r w:rsidRPr="00880110">
              <w:rPr>
                <w:rFonts w:cstheme="majorBidi"/>
                <w:color w:val="000000"/>
                <w:sz w:val="20"/>
                <w:szCs w:val="20"/>
              </w:rPr>
              <w:t>Outils de visioconférence (ex : Zoom, Microsoft Teams, Google Meet)</w:t>
            </w:r>
          </w:p>
        </w:tc>
        <w:tc>
          <w:tcPr>
            <w:tcW w:w="1005" w:type="dxa"/>
            <w:noWrap/>
            <w:vAlign w:val="center"/>
          </w:tcPr>
          <w:p w14:paraId="470168D7"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34</w:t>
            </w:r>
          </w:p>
        </w:tc>
        <w:tc>
          <w:tcPr>
            <w:tcW w:w="0" w:type="auto"/>
            <w:vAlign w:val="center"/>
          </w:tcPr>
          <w:p w14:paraId="1C1FEABB"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22,4</w:t>
            </w:r>
          </w:p>
        </w:tc>
        <w:tc>
          <w:tcPr>
            <w:tcW w:w="0" w:type="auto"/>
            <w:noWrap/>
            <w:vAlign w:val="center"/>
          </w:tcPr>
          <w:p w14:paraId="0F7CCD9F"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70</w:t>
            </w:r>
          </w:p>
        </w:tc>
        <w:tc>
          <w:tcPr>
            <w:tcW w:w="0" w:type="auto"/>
            <w:vAlign w:val="center"/>
          </w:tcPr>
          <w:p w14:paraId="41E8FD64"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46,1</w:t>
            </w:r>
          </w:p>
        </w:tc>
        <w:tc>
          <w:tcPr>
            <w:tcW w:w="0" w:type="auto"/>
            <w:noWrap/>
            <w:vAlign w:val="center"/>
          </w:tcPr>
          <w:p w14:paraId="224DBAC0"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48</w:t>
            </w:r>
          </w:p>
        </w:tc>
        <w:tc>
          <w:tcPr>
            <w:tcW w:w="0" w:type="auto"/>
            <w:vAlign w:val="center"/>
          </w:tcPr>
          <w:p w14:paraId="1B020DED"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31,6</w:t>
            </w:r>
          </w:p>
        </w:tc>
      </w:tr>
      <w:tr w:rsidR="0050594C" w:rsidRPr="00880110" w14:paraId="70AF011C" w14:textId="77777777" w:rsidTr="0050594C">
        <w:trPr>
          <w:cnfStyle w:val="000000100000" w:firstRow="0" w:lastRow="0" w:firstColumn="0" w:lastColumn="0" w:oddVBand="0" w:evenVBand="0" w:oddHBand="1" w:evenHBand="0" w:firstRowFirstColumn="0" w:firstRowLastColumn="0" w:lastRowFirstColumn="0" w:lastRowLastColumn="0"/>
          <w:trHeight w:val="41"/>
          <w:jc w:val="center"/>
        </w:trPr>
        <w:tc>
          <w:tcPr>
            <w:cnfStyle w:val="001000000000" w:firstRow="0" w:lastRow="0" w:firstColumn="1" w:lastColumn="0" w:oddVBand="0" w:evenVBand="0" w:oddHBand="0" w:evenHBand="0" w:firstRowFirstColumn="0" w:firstRowLastColumn="0" w:lastRowFirstColumn="0" w:lastRowLastColumn="0"/>
            <w:tcW w:w="3646" w:type="dxa"/>
            <w:vAlign w:val="center"/>
            <w:hideMark/>
          </w:tcPr>
          <w:p w14:paraId="10E6137B" w14:textId="77777777" w:rsidR="0050594C" w:rsidRPr="00880110" w:rsidRDefault="0050594C" w:rsidP="0050594C">
            <w:pPr>
              <w:jc w:val="center"/>
              <w:rPr>
                <w:rFonts w:cstheme="majorBidi"/>
                <w:color w:val="000000"/>
                <w:sz w:val="20"/>
                <w:szCs w:val="20"/>
              </w:rPr>
            </w:pPr>
            <w:r w:rsidRPr="00880110">
              <w:rPr>
                <w:rFonts w:cstheme="majorBidi"/>
                <w:color w:val="000000"/>
                <w:sz w:val="20"/>
                <w:szCs w:val="20"/>
              </w:rPr>
              <w:t>Objet connecté (ex :GPS)</w:t>
            </w:r>
          </w:p>
        </w:tc>
        <w:tc>
          <w:tcPr>
            <w:tcW w:w="1005" w:type="dxa"/>
            <w:noWrap/>
            <w:vAlign w:val="center"/>
          </w:tcPr>
          <w:p w14:paraId="65860B08"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55</w:t>
            </w:r>
          </w:p>
        </w:tc>
        <w:tc>
          <w:tcPr>
            <w:tcW w:w="0" w:type="auto"/>
            <w:vAlign w:val="center"/>
          </w:tcPr>
          <w:p w14:paraId="62621855"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36,2</w:t>
            </w:r>
          </w:p>
        </w:tc>
        <w:tc>
          <w:tcPr>
            <w:tcW w:w="0" w:type="auto"/>
            <w:noWrap/>
            <w:vAlign w:val="center"/>
          </w:tcPr>
          <w:p w14:paraId="684C5A54"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55</w:t>
            </w:r>
          </w:p>
        </w:tc>
        <w:tc>
          <w:tcPr>
            <w:tcW w:w="0" w:type="auto"/>
            <w:vAlign w:val="center"/>
          </w:tcPr>
          <w:p w14:paraId="54324678"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36,2</w:t>
            </w:r>
          </w:p>
        </w:tc>
        <w:tc>
          <w:tcPr>
            <w:tcW w:w="0" w:type="auto"/>
            <w:noWrap/>
            <w:vAlign w:val="center"/>
          </w:tcPr>
          <w:p w14:paraId="27C65066"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42</w:t>
            </w:r>
          </w:p>
        </w:tc>
        <w:tc>
          <w:tcPr>
            <w:tcW w:w="0" w:type="auto"/>
            <w:vAlign w:val="center"/>
          </w:tcPr>
          <w:p w14:paraId="7E07149F"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27,6</w:t>
            </w:r>
          </w:p>
        </w:tc>
      </w:tr>
      <w:tr w:rsidR="0050594C" w:rsidRPr="00880110" w14:paraId="50C6906D" w14:textId="77777777" w:rsidTr="0050594C">
        <w:trPr>
          <w:trHeight w:val="55"/>
          <w:jc w:val="center"/>
        </w:trPr>
        <w:tc>
          <w:tcPr>
            <w:cnfStyle w:val="001000000000" w:firstRow="0" w:lastRow="0" w:firstColumn="1" w:lastColumn="0" w:oddVBand="0" w:evenVBand="0" w:oddHBand="0" w:evenHBand="0" w:firstRowFirstColumn="0" w:firstRowLastColumn="0" w:lastRowFirstColumn="0" w:lastRowLastColumn="0"/>
            <w:tcW w:w="3646" w:type="dxa"/>
            <w:vAlign w:val="center"/>
            <w:hideMark/>
          </w:tcPr>
          <w:p w14:paraId="04CA7800" w14:textId="77777777" w:rsidR="0050594C" w:rsidRPr="00880110" w:rsidRDefault="0050594C" w:rsidP="0050594C">
            <w:pPr>
              <w:jc w:val="center"/>
              <w:rPr>
                <w:rFonts w:cstheme="majorBidi"/>
                <w:color w:val="000000"/>
                <w:sz w:val="20"/>
                <w:szCs w:val="20"/>
              </w:rPr>
            </w:pPr>
            <w:r w:rsidRPr="00880110">
              <w:rPr>
                <w:rFonts w:cstheme="majorBidi"/>
                <w:color w:val="000000"/>
                <w:sz w:val="20"/>
                <w:szCs w:val="20"/>
              </w:rPr>
              <w:t>Outils d’automatisation des tâches</w:t>
            </w:r>
          </w:p>
        </w:tc>
        <w:tc>
          <w:tcPr>
            <w:tcW w:w="1005" w:type="dxa"/>
            <w:noWrap/>
            <w:vAlign w:val="center"/>
          </w:tcPr>
          <w:p w14:paraId="666A4FF8"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54</w:t>
            </w:r>
          </w:p>
        </w:tc>
        <w:tc>
          <w:tcPr>
            <w:tcW w:w="0" w:type="auto"/>
            <w:vAlign w:val="center"/>
          </w:tcPr>
          <w:p w14:paraId="178AD13C"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35,5</w:t>
            </w:r>
          </w:p>
        </w:tc>
        <w:tc>
          <w:tcPr>
            <w:tcW w:w="0" w:type="auto"/>
            <w:noWrap/>
            <w:vAlign w:val="center"/>
          </w:tcPr>
          <w:p w14:paraId="4389B31A"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71</w:t>
            </w:r>
          </w:p>
        </w:tc>
        <w:tc>
          <w:tcPr>
            <w:tcW w:w="0" w:type="auto"/>
            <w:vAlign w:val="center"/>
          </w:tcPr>
          <w:p w14:paraId="14A8D127"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46,7</w:t>
            </w:r>
          </w:p>
        </w:tc>
        <w:tc>
          <w:tcPr>
            <w:tcW w:w="0" w:type="auto"/>
            <w:noWrap/>
            <w:vAlign w:val="center"/>
          </w:tcPr>
          <w:p w14:paraId="2B6C7D71"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27</w:t>
            </w:r>
          </w:p>
        </w:tc>
        <w:tc>
          <w:tcPr>
            <w:tcW w:w="0" w:type="auto"/>
            <w:vAlign w:val="center"/>
          </w:tcPr>
          <w:p w14:paraId="7C151B55" w14:textId="77777777" w:rsidR="0050594C" w:rsidRPr="00880110" w:rsidRDefault="0050594C" w:rsidP="0050594C">
            <w:pPr>
              <w:jc w:val="center"/>
              <w:cnfStyle w:val="000000000000" w:firstRow="0" w:lastRow="0" w:firstColumn="0" w:lastColumn="0" w:oddVBand="0" w:evenVBand="0" w:oddHBand="0"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17,8</w:t>
            </w:r>
          </w:p>
        </w:tc>
      </w:tr>
      <w:tr w:rsidR="0050594C" w:rsidRPr="00880110" w14:paraId="3DCC9C97" w14:textId="77777777" w:rsidTr="0050594C">
        <w:trPr>
          <w:cnfStyle w:val="000000100000" w:firstRow="0" w:lastRow="0" w:firstColumn="0" w:lastColumn="0" w:oddVBand="0" w:evenVBand="0" w:oddHBand="1" w:evenHBand="0" w:firstRowFirstColumn="0" w:firstRowLastColumn="0" w:lastRowFirstColumn="0" w:lastRowLastColumn="0"/>
          <w:trHeight w:val="83"/>
          <w:jc w:val="center"/>
        </w:trPr>
        <w:tc>
          <w:tcPr>
            <w:cnfStyle w:val="001000000000" w:firstRow="0" w:lastRow="0" w:firstColumn="1" w:lastColumn="0" w:oddVBand="0" w:evenVBand="0" w:oddHBand="0" w:evenHBand="0" w:firstRowFirstColumn="0" w:firstRowLastColumn="0" w:lastRowFirstColumn="0" w:lastRowLastColumn="0"/>
            <w:tcW w:w="3646" w:type="dxa"/>
            <w:vAlign w:val="center"/>
            <w:hideMark/>
          </w:tcPr>
          <w:p w14:paraId="6C9F8BDF" w14:textId="77777777" w:rsidR="0050594C" w:rsidRPr="00880110" w:rsidRDefault="0050594C" w:rsidP="0050594C">
            <w:pPr>
              <w:jc w:val="center"/>
              <w:rPr>
                <w:rFonts w:cstheme="majorBidi"/>
                <w:color w:val="000000"/>
                <w:sz w:val="20"/>
                <w:szCs w:val="20"/>
              </w:rPr>
            </w:pPr>
            <w:r w:rsidRPr="00880110">
              <w:rPr>
                <w:rFonts w:cstheme="majorBidi"/>
                <w:color w:val="000000"/>
                <w:sz w:val="20"/>
                <w:szCs w:val="20"/>
              </w:rPr>
              <w:t>Blockchain (base de données numérique décentralisée)</w:t>
            </w:r>
          </w:p>
        </w:tc>
        <w:tc>
          <w:tcPr>
            <w:tcW w:w="1005" w:type="dxa"/>
            <w:noWrap/>
            <w:vAlign w:val="center"/>
          </w:tcPr>
          <w:p w14:paraId="3FC5E7E4"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73</w:t>
            </w:r>
          </w:p>
        </w:tc>
        <w:tc>
          <w:tcPr>
            <w:tcW w:w="0" w:type="auto"/>
            <w:vAlign w:val="center"/>
          </w:tcPr>
          <w:p w14:paraId="265DF5AA"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48,0</w:t>
            </w:r>
          </w:p>
        </w:tc>
        <w:tc>
          <w:tcPr>
            <w:tcW w:w="0" w:type="auto"/>
            <w:noWrap/>
            <w:vAlign w:val="center"/>
          </w:tcPr>
          <w:p w14:paraId="7DA63A72"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47</w:t>
            </w:r>
          </w:p>
        </w:tc>
        <w:tc>
          <w:tcPr>
            <w:tcW w:w="0" w:type="auto"/>
            <w:vAlign w:val="center"/>
          </w:tcPr>
          <w:p w14:paraId="6D1D1063"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30,9</w:t>
            </w:r>
          </w:p>
        </w:tc>
        <w:tc>
          <w:tcPr>
            <w:tcW w:w="0" w:type="auto"/>
            <w:noWrap/>
            <w:vAlign w:val="center"/>
          </w:tcPr>
          <w:p w14:paraId="0F0A923D"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32</w:t>
            </w:r>
          </w:p>
        </w:tc>
        <w:tc>
          <w:tcPr>
            <w:tcW w:w="0" w:type="auto"/>
            <w:vAlign w:val="center"/>
          </w:tcPr>
          <w:p w14:paraId="2398F3C5" w14:textId="77777777" w:rsidR="0050594C" w:rsidRPr="00880110" w:rsidRDefault="0050594C" w:rsidP="0050594C">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0"/>
                <w:szCs w:val="20"/>
              </w:rPr>
            </w:pPr>
            <w:r w:rsidRPr="0017327F">
              <w:rPr>
                <w:rFonts w:cstheme="majorBidi"/>
                <w:color w:val="000000"/>
                <w:sz w:val="20"/>
                <w:szCs w:val="20"/>
              </w:rPr>
              <w:t>21,1</w:t>
            </w:r>
          </w:p>
        </w:tc>
      </w:tr>
    </w:tbl>
    <w:p w14:paraId="6DA02664" w14:textId="77777777" w:rsidR="0050594C" w:rsidRPr="00593A62" w:rsidRDefault="0050594C" w:rsidP="00593A62">
      <w:pPr>
        <w:ind w:firstLine="454"/>
        <w:jc w:val="center"/>
        <w:rPr>
          <w:rFonts w:cstheme="majorBidi"/>
          <w:b/>
          <w:bCs/>
          <w:color w:val="202124"/>
          <w:sz w:val="20"/>
          <w:szCs w:val="18"/>
        </w:rPr>
      </w:pPr>
      <w:r w:rsidRPr="00593A62">
        <w:rPr>
          <w:rFonts w:cstheme="majorBidi"/>
          <w:b/>
          <w:bCs/>
          <w:color w:val="202124"/>
          <w:sz w:val="20"/>
          <w:szCs w:val="18"/>
        </w:rPr>
        <w:t xml:space="preserve">Source </w:t>
      </w:r>
      <w:r w:rsidRPr="00593A62">
        <w:rPr>
          <w:rFonts w:cstheme="majorBidi"/>
          <w:color w:val="202124"/>
          <w:sz w:val="20"/>
          <w:szCs w:val="18"/>
        </w:rPr>
        <w:t xml:space="preserve">: </w:t>
      </w:r>
      <w:r w:rsidR="00593A62" w:rsidRPr="00593A62">
        <w:rPr>
          <w:rFonts w:cstheme="majorBidi"/>
          <w:color w:val="202124"/>
          <w:sz w:val="20"/>
          <w:szCs w:val="18"/>
        </w:rPr>
        <w:t xml:space="preserve">établi par nous même à partir des résultats de </w:t>
      </w:r>
      <w:r w:rsidRPr="00593A62">
        <w:rPr>
          <w:rFonts w:cstheme="majorBidi"/>
          <w:color w:val="202124"/>
          <w:sz w:val="20"/>
          <w:szCs w:val="18"/>
        </w:rPr>
        <w:t>SPSS V27</w:t>
      </w:r>
    </w:p>
    <w:p w14:paraId="33EDCCDB" w14:textId="28DED836" w:rsidR="00593A62" w:rsidRPr="00593A62" w:rsidRDefault="00593A62" w:rsidP="00593A62">
      <w:pPr>
        <w:pStyle w:val="Lgende"/>
        <w:keepNext/>
        <w:jc w:val="center"/>
        <w:rPr>
          <w:color w:val="auto"/>
          <w:sz w:val="22"/>
          <w:szCs w:val="22"/>
        </w:rPr>
      </w:pPr>
      <w:bookmarkStart w:id="595" w:name="_Toc200838534"/>
      <w:r w:rsidRPr="00593A62">
        <w:rPr>
          <w:color w:val="auto"/>
          <w:sz w:val="22"/>
          <w:szCs w:val="22"/>
        </w:rPr>
        <w:t xml:space="preserve">Figure N° </w:t>
      </w:r>
      <w:r w:rsidR="00AA1169">
        <w:rPr>
          <w:color w:val="auto"/>
          <w:sz w:val="22"/>
          <w:szCs w:val="22"/>
        </w:rPr>
        <w:fldChar w:fldCharType="begin"/>
      </w:r>
      <w:r w:rsidR="00AA1169">
        <w:rPr>
          <w:color w:val="auto"/>
          <w:sz w:val="22"/>
          <w:szCs w:val="22"/>
        </w:rPr>
        <w:instrText xml:space="preserve"> SEQ Figure_N° \* ARABIC </w:instrText>
      </w:r>
      <w:r w:rsidR="00AA1169">
        <w:rPr>
          <w:color w:val="auto"/>
          <w:sz w:val="22"/>
          <w:szCs w:val="22"/>
        </w:rPr>
        <w:fldChar w:fldCharType="separate"/>
      </w:r>
      <w:r w:rsidR="00711384">
        <w:rPr>
          <w:noProof/>
          <w:color w:val="auto"/>
          <w:sz w:val="22"/>
          <w:szCs w:val="22"/>
        </w:rPr>
        <w:t>19</w:t>
      </w:r>
      <w:r w:rsidR="00AA1169">
        <w:rPr>
          <w:color w:val="auto"/>
          <w:sz w:val="22"/>
          <w:szCs w:val="22"/>
        </w:rPr>
        <w:fldChar w:fldCharType="end"/>
      </w:r>
      <w:r w:rsidRPr="00593A62">
        <w:rPr>
          <w:noProof/>
          <w:color w:val="auto"/>
          <w:sz w:val="22"/>
          <w:szCs w:val="22"/>
        </w:rPr>
        <w:t xml:space="preserve">: </w:t>
      </w:r>
      <w:r>
        <w:rPr>
          <w:noProof/>
          <w:color w:val="auto"/>
          <w:sz w:val="22"/>
          <w:szCs w:val="22"/>
        </w:rPr>
        <w:t>Représe</w:t>
      </w:r>
      <w:r w:rsidRPr="00593A62">
        <w:rPr>
          <w:noProof/>
          <w:color w:val="auto"/>
          <w:sz w:val="22"/>
          <w:szCs w:val="22"/>
        </w:rPr>
        <w:t>ntaion graphiqe de  l’échantillon selon la fréquence utilisation de certains outils digitaux</w:t>
      </w:r>
      <w:bookmarkEnd w:id="595"/>
    </w:p>
    <w:p w14:paraId="44D8B138" w14:textId="77777777" w:rsidR="0050594C" w:rsidRPr="00E37223" w:rsidRDefault="0050594C" w:rsidP="0050594C">
      <w:pPr>
        <w:ind w:firstLine="454"/>
        <w:jc w:val="center"/>
        <w:rPr>
          <w:b/>
          <w:bCs/>
        </w:rPr>
      </w:pPr>
      <w:r>
        <w:rPr>
          <w:b/>
          <w:bCs/>
          <w:noProof/>
          <w:lang w:eastAsia="fr-FR"/>
        </w:rPr>
        <w:drawing>
          <wp:inline distT="0" distB="0" distL="0" distR="0" wp14:anchorId="15E7413F" wp14:editId="63BECB40">
            <wp:extent cx="5486400" cy="3200400"/>
            <wp:effectExtent l="0" t="0" r="0" b="0"/>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8138C02" w14:textId="77777777" w:rsidR="0050594C" w:rsidRPr="00D86EDC" w:rsidRDefault="00593A62" w:rsidP="00D86EDC">
      <w:pPr>
        <w:ind w:firstLine="454"/>
        <w:jc w:val="center"/>
        <w:rPr>
          <w:rFonts w:cstheme="majorBidi"/>
          <w:b/>
          <w:bCs/>
          <w:color w:val="202124"/>
          <w:sz w:val="20"/>
          <w:szCs w:val="18"/>
        </w:rPr>
      </w:pPr>
      <w:r w:rsidRPr="00593A62">
        <w:rPr>
          <w:rFonts w:cstheme="majorBidi"/>
          <w:b/>
          <w:bCs/>
          <w:color w:val="202124"/>
          <w:sz w:val="20"/>
          <w:szCs w:val="18"/>
        </w:rPr>
        <w:t xml:space="preserve">Source </w:t>
      </w:r>
      <w:r w:rsidRPr="00593A62">
        <w:rPr>
          <w:rFonts w:cstheme="majorBidi"/>
          <w:color w:val="202124"/>
          <w:sz w:val="20"/>
          <w:szCs w:val="18"/>
        </w:rPr>
        <w:t>: établi par nous même à partir des résultats de SPSS V27</w:t>
      </w:r>
    </w:p>
    <w:p w14:paraId="30EEFA53" w14:textId="77777777" w:rsidR="0050594C" w:rsidRPr="00765279" w:rsidRDefault="0050594C" w:rsidP="0050594C">
      <w:pPr>
        <w:ind w:firstLine="454"/>
        <w:rPr>
          <w:rFonts w:cstheme="majorBidi"/>
        </w:rPr>
      </w:pPr>
      <w:r w:rsidRPr="00765279">
        <w:rPr>
          <w:rFonts w:cstheme="majorBidi"/>
        </w:rPr>
        <w:t>Les résultats du tableau montrent une utilisation très variée des différents outils digitaux au sein de l'entreprise. En ce qui concerne les outils les plus fréquemment utilisés, la messagerie électronique arrive largement en tête avec 76,3% des répondants l'utilisant "très souvent". Ce résultat est attendu, car la messagerie électronique est un outil central dans la communication professionnelle quotidienne. En revanche, les réseaux sociaux et les outils de visioconférence montrent une répartition plus diversifiée, avec une utilisation fréquente pour respectivement 82,9% (soit les réponses "souvent" et "très souvent") des répondants pour les réseaux sociaux et 77,7% pour les outils de visioconférence, ce qui reflète l'intégration croissante de ces outils dans les pratiques professionnelles modernes.</w:t>
      </w:r>
    </w:p>
    <w:p w14:paraId="5B061492" w14:textId="237A4477" w:rsidR="0050594C" w:rsidRPr="00765279" w:rsidRDefault="0050594C" w:rsidP="0050594C">
      <w:pPr>
        <w:ind w:firstLine="454"/>
        <w:rPr>
          <w:rFonts w:cstheme="majorBidi"/>
        </w:rPr>
      </w:pPr>
      <w:r w:rsidRPr="00765279">
        <w:rPr>
          <w:rFonts w:cstheme="majorBidi"/>
        </w:rPr>
        <w:lastRenderedPageBreak/>
        <w:t xml:space="preserve">L’intelligence artificielle et les solutions de stockage en cloud sont également </w:t>
      </w:r>
      <w:r w:rsidR="00D879E2" w:rsidRPr="00765279">
        <w:rPr>
          <w:rFonts w:cstheme="majorBidi"/>
        </w:rPr>
        <w:t>utilisées</w:t>
      </w:r>
      <w:r w:rsidRPr="00765279">
        <w:rPr>
          <w:rFonts w:cstheme="majorBidi"/>
        </w:rPr>
        <w:t xml:space="preserve"> fréquemment, avec respectivement 70,4% et 79,6% des répondants les utilisant "souvent" ou "très souvent". Cependant, certains outils numériques tels que les objets connectés, les outils d'automatisation des tâches et la blockchain montrent un usage moins répandu, avec un pourcentage significatif de répondants affirmant ne jamais les utiliser. Par exemple, la blockchain est la technologie la moins utilisée, avec 48% des répondants l'utilisant "jamais".</w:t>
      </w:r>
    </w:p>
    <w:p w14:paraId="13501DC0" w14:textId="77777777" w:rsidR="0050594C" w:rsidRDefault="0050594C" w:rsidP="0050594C">
      <w:pPr>
        <w:ind w:firstLine="454"/>
        <w:rPr>
          <w:rFonts w:cstheme="majorBidi"/>
        </w:rPr>
      </w:pPr>
      <w:r w:rsidRPr="00765279">
        <w:rPr>
          <w:rFonts w:cstheme="majorBidi"/>
        </w:rPr>
        <w:t>En résumé, bien que la majorité des outils digitaux soient utilisés fréquemment, certains, comme les objets connectés et la blockchain, demeurent encore en dehors des pratiques courantes dans certaines entreprises. Ce phénomène pourrait être lié à des barrières d'adoption technologique, des besoins spécifiques ou des coûts associés à l'intégration de ces technologies</w:t>
      </w:r>
    </w:p>
    <w:p w14:paraId="03921A22" w14:textId="77777777" w:rsidR="00593A62" w:rsidRDefault="0050594C" w:rsidP="001D6F6F">
      <w:pPr>
        <w:pStyle w:val="Paragraphedeliste"/>
        <w:numPr>
          <w:ilvl w:val="0"/>
          <w:numId w:val="38"/>
        </w:numPr>
        <w:ind w:left="499" w:hanging="357"/>
        <w:outlineLvl w:val="2"/>
        <w:rPr>
          <w:rFonts w:cstheme="majorBidi"/>
          <w:b/>
          <w:bCs/>
          <w:lang w:bidi="ar-DZ"/>
        </w:rPr>
      </w:pPr>
      <w:bookmarkStart w:id="596" w:name="_Toc199167207"/>
      <w:bookmarkStart w:id="597" w:name="_Toc199265723"/>
      <w:bookmarkStart w:id="598" w:name="_Toc200837501"/>
      <w:r w:rsidRPr="00593A62">
        <w:rPr>
          <w:rFonts w:cstheme="majorBidi"/>
          <w:b/>
          <w:bCs/>
        </w:rPr>
        <w:t>Analyser les résultats des axes d'étude </w:t>
      </w:r>
      <w:r w:rsidRPr="00593A62">
        <w:rPr>
          <w:rFonts w:cstheme="majorBidi"/>
          <w:b/>
          <w:bCs/>
          <w:lang w:bidi="ar-DZ"/>
        </w:rPr>
        <w:t>:</w:t>
      </w:r>
      <w:bookmarkEnd w:id="596"/>
      <w:bookmarkEnd w:id="597"/>
      <w:bookmarkEnd w:id="598"/>
    </w:p>
    <w:p w14:paraId="1701337D" w14:textId="77777777" w:rsidR="00593A62" w:rsidRPr="00593A62" w:rsidRDefault="00593A62" w:rsidP="001D6F6F">
      <w:pPr>
        <w:pStyle w:val="Paragraphedeliste"/>
        <w:numPr>
          <w:ilvl w:val="1"/>
          <w:numId w:val="25"/>
        </w:numPr>
        <w:ind w:left="782" w:hanging="357"/>
        <w:outlineLvl w:val="3"/>
        <w:rPr>
          <w:rFonts w:cstheme="majorBidi"/>
          <w:b/>
          <w:bCs/>
          <w:lang w:bidi="ar-DZ"/>
        </w:rPr>
      </w:pPr>
      <w:bookmarkStart w:id="599" w:name="_Toc199167208"/>
      <w:bookmarkStart w:id="600" w:name="_Toc199265724"/>
      <w:bookmarkStart w:id="601" w:name="_Toc200837502"/>
      <w:r>
        <w:rPr>
          <w:rFonts w:cstheme="majorBidi"/>
          <w:b/>
          <w:bCs/>
          <w:lang w:bidi="ar-DZ"/>
        </w:rPr>
        <w:t xml:space="preserve">Analyser les résultats de l’axe : </w:t>
      </w:r>
      <w:r w:rsidR="0050594C" w:rsidRPr="00593A62">
        <w:rPr>
          <w:rFonts w:cstheme="majorBidi"/>
          <w:b/>
          <w:bCs/>
          <w:color w:val="000000" w:themeColor="text1"/>
          <w:lang w:bidi="ar-DZ"/>
        </w:rPr>
        <w:t>L’utilisation des solutions digitales</w:t>
      </w:r>
      <w:bookmarkEnd w:id="599"/>
      <w:bookmarkEnd w:id="600"/>
      <w:bookmarkEnd w:id="601"/>
      <w:r>
        <w:rPr>
          <w:rFonts w:cstheme="majorBidi"/>
          <w:b/>
          <w:bCs/>
          <w:color w:val="000000" w:themeColor="text1"/>
          <w:lang w:bidi="ar-DZ"/>
        </w:rPr>
        <w:t> </w:t>
      </w:r>
    </w:p>
    <w:p w14:paraId="24211189" w14:textId="77777777" w:rsidR="00593A62" w:rsidRPr="00593A62" w:rsidRDefault="00593A62" w:rsidP="001D6F6F">
      <w:pPr>
        <w:pStyle w:val="Paragraphedeliste"/>
        <w:numPr>
          <w:ilvl w:val="2"/>
          <w:numId w:val="25"/>
        </w:numPr>
        <w:outlineLvl w:val="4"/>
        <w:rPr>
          <w:rFonts w:cstheme="majorBidi"/>
          <w:b/>
          <w:bCs/>
          <w:lang w:bidi="ar-DZ"/>
        </w:rPr>
      </w:pPr>
      <w:r>
        <w:rPr>
          <w:rFonts w:cstheme="majorBidi"/>
          <w:b/>
          <w:bCs/>
          <w:lang w:bidi="ar-DZ"/>
        </w:rPr>
        <w:t xml:space="preserve"> </w:t>
      </w:r>
      <w:bookmarkStart w:id="602" w:name="_Toc199167209"/>
      <w:bookmarkStart w:id="603" w:name="_Toc199265725"/>
      <w:bookmarkStart w:id="604" w:name="_Toc200837503"/>
      <w:r>
        <w:rPr>
          <w:rFonts w:cstheme="majorBidi"/>
          <w:b/>
          <w:bCs/>
          <w:lang w:bidi="ar-DZ"/>
        </w:rPr>
        <w:t>L</w:t>
      </w:r>
      <w:r w:rsidRPr="00593A62">
        <w:rPr>
          <w:rFonts w:cstheme="majorBidi"/>
          <w:b/>
          <w:bCs/>
          <w:lang w:bidi="ar-DZ"/>
        </w:rPr>
        <w:t>’analyse</w:t>
      </w:r>
      <w:r>
        <w:rPr>
          <w:rFonts w:cstheme="majorBidi"/>
          <w:b/>
          <w:bCs/>
          <w:lang w:bidi="ar-DZ"/>
        </w:rPr>
        <w:t xml:space="preserve"> des résultats</w:t>
      </w:r>
      <w:r w:rsidRPr="00593A62">
        <w:rPr>
          <w:rFonts w:cstheme="majorBidi"/>
          <w:b/>
          <w:bCs/>
          <w:lang w:bidi="ar-DZ"/>
        </w:rPr>
        <w:t xml:space="preserve"> de l’axe « Automatisation » :</w:t>
      </w:r>
      <w:bookmarkEnd w:id="602"/>
      <w:bookmarkEnd w:id="603"/>
      <w:bookmarkEnd w:id="604"/>
    </w:p>
    <w:p w14:paraId="23AA876B" w14:textId="41EE7EE8" w:rsidR="00593A62" w:rsidRPr="00593A62" w:rsidRDefault="00593A62" w:rsidP="00593A62">
      <w:pPr>
        <w:pStyle w:val="Lgende"/>
        <w:keepNext/>
        <w:jc w:val="center"/>
        <w:rPr>
          <w:color w:val="auto"/>
          <w:sz w:val="22"/>
          <w:szCs w:val="22"/>
        </w:rPr>
      </w:pPr>
      <w:bookmarkStart w:id="605" w:name="_Toc200838495"/>
      <w:r w:rsidRPr="00593A62">
        <w:rPr>
          <w:color w:val="auto"/>
          <w:sz w:val="22"/>
          <w:szCs w:val="22"/>
        </w:rPr>
        <w:t xml:space="preserve">Tableau </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17</w:t>
      </w:r>
      <w:r w:rsidR="00AA1169">
        <w:rPr>
          <w:color w:val="auto"/>
          <w:sz w:val="22"/>
          <w:szCs w:val="22"/>
        </w:rPr>
        <w:fldChar w:fldCharType="end"/>
      </w:r>
      <w:r w:rsidRPr="00593A62">
        <w:rPr>
          <w:noProof/>
          <w:color w:val="auto"/>
          <w:sz w:val="22"/>
          <w:szCs w:val="22"/>
        </w:rPr>
        <w:t>:Résultats de l’analyse des réponses des membres de l’échantillon aux énoncés relatifs à la dimension d’automatisation.</w:t>
      </w:r>
      <w:bookmarkEnd w:id="605"/>
    </w:p>
    <w:tbl>
      <w:tblPr>
        <w:tblStyle w:val="TableauGrille4-Accentuation52"/>
        <w:tblW w:w="8066" w:type="dxa"/>
        <w:jc w:val="center"/>
        <w:tblLayout w:type="fixed"/>
        <w:tblLook w:val="04A0" w:firstRow="1" w:lastRow="0" w:firstColumn="1" w:lastColumn="0" w:noHBand="0" w:noVBand="1"/>
      </w:tblPr>
      <w:tblGrid>
        <w:gridCol w:w="988"/>
        <w:gridCol w:w="4237"/>
        <w:gridCol w:w="1334"/>
        <w:gridCol w:w="1507"/>
      </w:tblGrid>
      <w:tr w:rsidR="0050594C" w:rsidRPr="00D2457C" w14:paraId="06AB7469" w14:textId="77777777" w:rsidTr="0050594C">
        <w:trPr>
          <w:cnfStyle w:val="100000000000" w:firstRow="1" w:lastRow="0" w:firstColumn="0" w:lastColumn="0" w:oddVBand="0" w:evenVBand="0" w:oddHBand="0" w:evenHBand="0" w:firstRowFirstColumn="0" w:firstRowLastColumn="0" w:lastRowFirstColumn="0" w:lastRowLastColumn="0"/>
          <w:trHeight w:val="511"/>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019D4C2" w14:textId="77777777" w:rsidR="0050594C" w:rsidRPr="00D2457C" w:rsidRDefault="0050594C" w:rsidP="0050594C">
            <w:pPr>
              <w:jc w:val="center"/>
              <w:rPr>
                <w:rFonts w:cstheme="majorBidi"/>
                <w:b w:val="0"/>
                <w:bCs w:val="0"/>
                <w:rtl/>
                <w:lang w:bidi="ar-DZ"/>
              </w:rPr>
            </w:pPr>
            <w:r>
              <w:rPr>
                <w:rFonts w:cstheme="majorBidi"/>
              </w:rPr>
              <w:t>N°</w:t>
            </w:r>
          </w:p>
        </w:tc>
        <w:tc>
          <w:tcPr>
            <w:tcW w:w="4237" w:type="dxa"/>
            <w:vAlign w:val="center"/>
          </w:tcPr>
          <w:p w14:paraId="5A03FBDA" w14:textId="77777777" w:rsidR="0050594C" w:rsidRPr="00D2457C"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b w:val="0"/>
                <w:bCs w:val="0"/>
                <w:rtl/>
                <w:lang w:bidi="ar-DZ"/>
              </w:rPr>
            </w:pPr>
            <w:r w:rsidRPr="00D2457C">
              <w:rPr>
                <w:rFonts w:cstheme="majorBidi"/>
              </w:rPr>
              <w:t>Item</w:t>
            </w:r>
          </w:p>
        </w:tc>
        <w:tc>
          <w:tcPr>
            <w:tcW w:w="1334" w:type="dxa"/>
            <w:vAlign w:val="center"/>
          </w:tcPr>
          <w:p w14:paraId="65E1D12E" w14:textId="77777777" w:rsidR="0050594C" w:rsidRPr="00D2457C"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rtl/>
              </w:rPr>
            </w:pPr>
            <w:r w:rsidRPr="00D2457C">
              <w:rPr>
                <w:rFonts w:cstheme="majorBidi"/>
              </w:rPr>
              <w:t>Moyenne</w:t>
            </w:r>
          </w:p>
        </w:tc>
        <w:tc>
          <w:tcPr>
            <w:tcW w:w="1507" w:type="dxa"/>
            <w:vAlign w:val="center"/>
          </w:tcPr>
          <w:p w14:paraId="2322BCA3" w14:textId="77777777" w:rsidR="0050594C" w:rsidRPr="00D2457C"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rtl/>
              </w:rPr>
            </w:pPr>
            <w:r w:rsidRPr="00D2457C">
              <w:rPr>
                <w:rFonts w:cstheme="majorBidi"/>
              </w:rPr>
              <w:t>Ecart type</w:t>
            </w:r>
          </w:p>
        </w:tc>
      </w:tr>
      <w:tr w:rsidR="0050594C" w:rsidRPr="00D2457C" w14:paraId="60547C3B"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A9DA6A6" w14:textId="77777777" w:rsidR="0050594C" w:rsidRPr="00D2457C" w:rsidRDefault="0050594C" w:rsidP="0050594C">
            <w:pPr>
              <w:autoSpaceDE w:val="0"/>
              <w:autoSpaceDN w:val="0"/>
              <w:adjustRightInd w:val="0"/>
              <w:jc w:val="center"/>
              <w:rPr>
                <w:rFonts w:cstheme="majorBidi"/>
                <w:b w:val="0"/>
                <w:bCs w:val="0"/>
                <w:rtl/>
              </w:rPr>
            </w:pPr>
            <w:r w:rsidRPr="00F96C40">
              <w:rPr>
                <w:rFonts w:cstheme="majorBidi"/>
              </w:rPr>
              <w:t>AUT</w:t>
            </w:r>
            <w:r>
              <w:rPr>
                <w:rFonts w:cstheme="majorBidi"/>
              </w:rPr>
              <w:t xml:space="preserve"> 1</w:t>
            </w:r>
          </w:p>
        </w:tc>
        <w:tc>
          <w:tcPr>
            <w:tcW w:w="4237" w:type="dxa"/>
            <w:vAlign w:val="center"/>
          </w:tcPr>
          <w:p w14:paraId="0D0F2B97" w14:textId="5CECE9D8" w:rsidR="0050594C" w:rsidRPr="00D2457C"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t xml:space="preserve">La </w:t>
            </w:r>
            <w:r w:rsidR="00D879E2">
              <w:t>plupart</w:t>
            </w:r>
            <w:r>
              <w:t xml:space="preserve"> des tâches administratives sont actuellement automatisées</w:t>
            </w:r>
          </w:p>
        </w:tc>
        <w:tc>
          <w:tcPr>
            <w:tcW w:w="1334" w:type="dxa"/>
            <w:vAlign w:val="center"/>
          </w:tcPr>
          <w:p w14:paraId="1A07E7F2" w14:textId="77777777" w:rsidR="0050594C" w:rsidRPr="00FA4946"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pPr>
            <w:r w:rsidRPr="00FA4946">
              <w:t>3,1447</w:t>
            </w:r>
          </w:p>
        </w:tc>
        <w:tc>
          <w:tcPr>
            <w:tcW w:w="1507" w:type="dxa"/>
            <w:vAlign w:val="center"/>
          </w:tcPr>
          <w:p w14:paraId="3C59E935" w14:textId="77777777" w:rsidR="0050594C" w:rsidRPr="00FA4946"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pPr>
            <w:r w:rsidRPr="00FA4946">
              <w:t>1,17596</w:t>
            </w:r>
          </w:p>
        </w:tc>
      </w:tr>
      <w:tr w:rsidR="0050594C" w:rsidRPr="00D2457C" w14:paraId="26DFB212"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42EC571" w14:textId="77777777" w:rsidR="0050594C" w:rsidRPr="00D2457C" w:rsidRDefault="0050594C" w:rsidP="0050594C">
            <w:pPr>
              <w:autoSpaceDE w:val="0"/>
              <w:autoSpaceDN w:val="0"/>
              <w:adjustRightInd w:val="0"/>
              <w:jc w:val="center"/>
              <w:rPr>
                <w:rFonts w:cstheme="majorBidi"/>
                <w:b w:val="0"/>
                <w:bCs w:val="0"/>
                <w:rtl/>
              </w:rPr>
            </w:pPr>
            <w:r w:rsidRPr="00F96C40">
              <w:rPr>
                <w:rFonts w:cstheme="majorBidi"/>
              </w:rPr>
              <w:t>AUT</w:t>
            </w:r>
            <w:r>
              <w:rPr>
                <w:rFonts w:cstheme="majorBidi"/>
              </w:rPr>
              <w:t xml:space="preserve"> 2</w:t>
            </w:r>
          </w:p>
        </w:tc>
        <w:tc>
          <w:tcPr>
            <w:tcW w:w="4237" w:type="dxa"/>
            <w:vAlign w:val="center"/>
          </w:tcPr>
          <w:p w14:paraId="31594A02" w14:textId="77777777" w:rsidR="0050594C" w:rsidRPr="00D2457C"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t xml:space="preserve">Grace à </w:t>
            </w:r>
            <w:r w:rsidR="001C7EDF">
              <w:t>l’automatisation,</w:t>
            </w:r>
            <w:r>
              <w:t xml:space="preserve"> l’intervention humaine est de plus en plus réduite dans les processus</w:t>
            </w:r>
          </w:p>
        </w:tc>
        <w:tc>
          <w:tcPr>
            <w:tcW w:w="1334" w:type="dxa"/>
            <w:vAlign w:val="center"/>
          </w:tcPr>
          <w:p w14:paraId="4978ECEB" w14:textId="77777777" w:rsidR="0050594C" w:rsidRPr="00FA4946"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pPr>
            <w:r w:rsidRPr="00FA4946">
              <w:t>3,1908</w:t>
            </w:r>
          </w:p>
        </w:tc>
        <w:tc>
          <w:tcPr>
            <w:tcW w:w="1507" w:type="dxa"/>
            <w:vAlign w:val="center"/>
          </w:tcPr>
          <w:p w14:paraId="3F25C412" w14:textId="77777777" w:rsidR="0050594C" w:rsidRPr="00FA4946"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pPr>
            <w:r w:rsidRPr="00FA4946">
              <w:t>1,17779</w:t>
            </w:r>
          </w:p>
        </w:tc>
      </w:tr>
      <w:tr w:rsidR="0050594C" w:rsidRPr="00D2457C" w14:paraId="66F73374"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EBF139C" w14:textId="77777777" w:rsidR="0050594C" w:rsidRPr="00D2457C" w:rsidRDefault="0050594C" w:rsidP="0050594C">
            <w:pPr>
              <w:autoSpaceDE w:val="0"/>
              <w:autoSpaceDN w:val="0"/>
              <w:adjustRightInd w:val="0"/>
              <w:jc w:val="center"/>
              <w:rPr>
                <w:rFonts w:cstheme="majorBidi"/>
                <w:b w:val="0"/>
                <w:bCs w:val="0"/>
                <w:rtl/>
              </w:rPr>
            </w:pPr>
            <w:r w:rsidRPr="00F96C40">
              <w:rPr>
                <w:rFonts w:cstheme="majorBidi"/>
              </w:rPr>
              <w:t>AUT</w:t>
            </w:r>
            <w:r>
              <w:rPr>
                <w:rFonts w:cstheme="majorBidi"/>
              </w:rPr>
              <w:t xml:space="preserve"> 3</w:t>
            </w:r>
          </w:p>
        </w:tc>
        <w:tc>
          <w:tcPr>
            <w:tcW w:w="4237" w:type="dxa"/>
            <w:vAlign w:val="center"/>
          </w:tcPr>
          <w:p w14:paraId="336034EB" w14:textId="7FEBB6E5" w:rsidR="0050594C" w:rsidRPr="00D2457C" w:rsidRDefault="00D879E2"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t>Elle facilite</w:t>
            </w:r>
            <w:r w:rsidR="0050594C">
              <w:t xml:space="preserve"> la collaboration entre les différents départements et </w:t>
            </w:r>
            <w:r>
              <w:t>services.</w:t>
            </w:r>
          </w:p>
        </w:tc>
        <w:tc>
          <w:tcPr>
            <w:tcW w:w="1334" w:type="dxa"/>
            <w:vAlign w:val="center"/>
          </w:tcPr>
          <w:p w14:paraId="0CDAEEEB" w14:textId="77777777" w:rsidR="0050594C" w:rsidRPr="00FA4946"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pPr>
            <w:r w:rsidRPr="00FA4946">
              <w:t>3,8158</w:t>
            </w:r>
          </w:p>
        </w:tc>
        <w:tc>
          <w:tcPr>
            <w:tcW w:w="1507" w:type="dxa"/>
            <w:vAlign w:val="center"/>
          </w:tcPr>
          <w:p w14:paraId="460C7527" w14:textId="77777777" w:rsidR="0050594C" w:rsidRPr="00FA4946"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tl/>
              </w:rPr>
            </w:pPr>
            <w:r w:rsidRPr="00FA4946">
              <w:t>1,10640</w:t>
            </w:r>
          </w:p>
        </w:tc>
      </w:tr>
      <w:tr w:rsidR="0050594C" w:rsidRPr="00D2457C" w14:paraId="196D374C"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47DE4A0" w14:textId="77777777" w:rsidR="0050594C" w:rsidRPr="00D2457C" w:rsidRDefault="0050594C" w:rsidP="0050594C">
            <w:pPr>
              <w:autoSpaceDE w:val="0"/>
              <w:autoSpaceDN w:val="0"/>
              <w:adjustRightInd w:val="0"/>
              <w:jc w:val="center"/>
              <w:rPr>
                <w:rFonts w:cstheme="majorBidi"/>
                <w:b w:val="0"/>
                <w:bCs w:val="0"/>
                <w:rtl/>
              </w:rPr>
            </w:pPr>
            <w:r w:rsidRPr="00F96C40">
              <w:rPr>
                <w:rFonts w:cstheme="majorBidi"/>
              </w:rPr>
              <w:t>AUT</w:t>
            </w:r>
            <w:r>
              <w:rPr>
                <w:rFonts w:cstheme="majorBidi"/>
              </w:rPr>
              <w:t xml:space="preserve"> 4</w:t>
            </w:r>
          </w:p>
        </w:tc>
        <w:tc>
          <w:tcPr>
            <w:tcW w:w="4237" w:type="dxa"/>
            <w:vAlign w:val="center"/>
          </w:tcPr>
          <w:p w14:paraId="5CB88EC9" w14:textId="595A7877" w:rsidR="0050594C" w:rsidRPr="00D2457C"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t xml:space="preserve">L’automatisation des tâches par l’adoption </w:t>
            </w:r>
            <w:r w:rsidR="00D879E2">
              <w:t>de logiciels</w:t>
            </w:r>
            <w:r>
              <w:t>, robots et technologies réduit les erreurs humaines</w:t>
            </w:r>
          </w:p>
        </w:tc>
        <w:tc>
          <w:tcPr>
            <w:tcW w:w="1334" w:type="dxa"/>
            <w:vAlign w:val="center"/>
          </w:tcPr>
          <w:p w14:paraId="2F4AABDB" w14:textId="77777777" w:rsidR="0050594C" w:rsidRPr="00FA4946"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pPr>
            <w:r w:rsidRPr="00FA4946">
              <w:t>3,5066</w:t>
            </w:r>
          </w:p>
        </w:tc>
        <w:tc>
          <w:tcPr>
            <w:tcW w:w="1507" w:type="dxa"/>
            <w:vAlign w:val="center"/>
          </w:tcPr>
          <w:p w14:paraId="5EAFCD8B" w14:textId="77777777" w:rsidR="0050594C" w:rsidRPr="00FA4946"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pPr>
            <w:r w:rsidRPr="00FA4946">
              <w:t>1,09784</w:t>
            </w:r>
          </w:p>
        </w:tc>
      </w:tr>
      <w:tr w:rsidR="0050594C" w:rsidRPr="00D2457C" w14:paraId="5FD632B1"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DEF245F" w14:textId="77777777" w:rsidR="0050594C" w:rsidRPr="00D2457C" w:rsidRDefault="0050594C" w:rsidP="0050594C">
            <w:pPr>
              <w:autoSpaceDE w:val="0"/>
              <w:autoSpaceDN w:val="0"/>
              <w:adjustRightInd w:val="0"/>
              <w:jc w:val="center"/>
              <w:rPr>
                <w:rFonts w:cstheme="majorBidi"/>
                <w:b w:val="0"/>
                <w:bCs w:val="0"/>
                <w:rtl/>
              </w:rPr>
            </w:pPr>
            <w:r w:rsidRPr="00F96C40">
              <w:rPr>
                <w:rFonts w:cstheme="majorBidi"/>
              </w:rPr>
              <w:t>AUT</w:t>
            </w:r>
            <w:r>
              <w:rPr>
                <w:rFonts w:cstheme="majorBidi"/>
              </w:rPr>
              <w:t xml:space="preserve"> 5</w:t>
            </w:r>
          </w:p>
        </w:tc>
        <w:tc>
          <w:tcPr>
            <w:tcW w:w="4237" w:type="dxa"/>
            <w:vAlign w:val="center"/>
          </w:tcPr>
          <w:p w14:paraId="2A53081C" w14:textId="44DF2560" w:rsidR="0050594C" w:rsidRPr="00D2457C" w:rsidRDefault="00D879E2"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t>Elle augmente</w:t>
            </w:r>
            <w:r w:rsidR="0050594C">
              <w:t xml:space="preserve"> la durée des temps </w:t>
            </w:r>
            <w:r>
              <w:t>libres pour</w:t>
            </w:r>
            <w:r w:rsidR="0050594C">
              <w:t xml:space="preserve"> que les employés se concentrent sur des tâches à plus forte valeur ajoutée.</w:t>
            </w:r>
          </w:p>
        </w:tc>
        <w:tc>
          <w:tcPr>
            <w:tcW w:w="1334" w:type="dxa"/>
            <w:vAlign w:val="center"/>
          </w:tcPr>
          <w:p w14:paraId="4E6AEB78" w14:textId="77777777" w:rsidR="0050594C" w:rsidRPr="00FA4946"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pPr>
            <w:r w:rsidRPr="00FA4946">
              <w:t>3,7566</w:t>
            </w:r>
          </w:p>
        </w:tc>
        <w:tc>
          <w:tcPr>
            <w:tcW w:w="1507" w:type="dxa"/>
            <w:vAlign w:val="center"/>
          </w:tcPr>
          <w:p w14:paraId="76D83780" w14:textId="77777777" w:rsidR="0050594C" w:rsidRPr="00FA4946"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pPr>
            <w:r w:rsidRPr="00FA4946">
              <w:t>1,08571</w:t>
            </w:r>
          </w:p>
        </w:tc>
      </w:tr>
      <w:tr w:rsidR="0050594C" w:rsidRPr="00D2457C" w14:paraId="6028F4C9"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763A09E" w14:textId="77777777" w:rsidR="0050594C" w:rsidRPr="00D2457C" w:rsidRDefault="0050594C" w:rsidP="0050594C">
            <w:pPr>
              <w:autoSpaceDE w:val="0"/>
              <w:autoSpaceDN w:val="0"/>
              <w:adjustRightInd w:val="0"/>
              <w:jc w:val="center"/>
              <w:rPr>
                <w:rFonts w:cstheme="majorBidi"/>
                <w:b w:val="0"/>
                <w:bCs w:val="0"/>
                <w:rtl/>
              </w:rPr>
            </w:pPr>
            <w:r w:rsidRPr="00F96C40">
              <w:rPr>
                <w:rFonts w:cstheme="majorBidi"/>
              </w:rPr>
              <w:t>AUT</w:t>
            </w:r>
            <w:r>
              <w:rPr>
                <w:rFonts w:cstheme="majorBidi"/>
              </w:rPr>
              <w:t xml:space="preserve"> 6</w:t>
            </w:r>
          </w:p>
        </w:tc>
        <w:tc>
          <w:tcPr>
            <w:tcW w:w="4237" w:type="dxa"/>
            <w:vAlign w:val="center"/>
          </w:tcPr>
          <w:p w14:paraId="0415B1F5" w14:textId="77777777" w:rsidR="0050594C" w:rsidRPr="00D2457C"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tl/>
                <w:lang w:bidi="ar-DZ"/>
              </w:rPr>
            </w:pPr>
            <w:r w:rsidRPr="00BC7B56">
              <w:rPr>
                <w:rFonts w:cstheme="majorBidi"/>
              </w:rPr>
              <w:t>L’automatisation a permis de diminuer les délais de traitements de nos commandes</w:t>
            </w:r>
          </w:p>
        </w:tc>
        <w:tc>
          <w:tcPr>
            <w:tcW w:w="1334" w:type="dxa"/>
            <w:vAlign w:val="center"/>
          </w:tcPr>
          <w:p w14:paraId="4F58AE56" w14:textId="77777777" w:rsidR="0050594C" w:rsidRPr="00FA4946"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pPr>
            <w:r w:rsidRPr="00FA4946">
              <w:t>3,8750</w:t>
            </w:r>
          </w:p>
        </w:tc>
        <w:tc>
          <w:tcPr>
            <w:tcW w:w="1507" w:type="dxa"/>
            <w:vAlign w:val="center"/>
          </w:tcPr>
          <w:p w14:paraId="18250B23" w14:textId="77777777" w:rsidR="0050594C" w:rsidRPr="00FA4946"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pPr>
            <w:r w:rsidRPr="00FA4946">
              <w:t>1,09974</w:t>
            </w:r>
          </w:p>
        </w:tc>
      </w:tr>
      <w:tr w:rsidR="0050594C" w:rsidRPr="00D2457C" w14:paraId="2F94506A"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5225" w:type="dxa"/>
            <w:gridSpan w:val="2"/>
            <w:vAlign w:val="center"/>
          </w:tcPr>
          <w:p w14:paraId="1E43B044" w14:textId="77777777" w:rsidR="0050594C" w:rsidRPr="00A81C02" w:rsidRDefault="0050594C" w:rsidP="00AA1169">
            <w:pPr>
              <w:ind w:firstLineChars="100" w:firstLine="241"/>
              <w:jc w:val="center"/>
              <w:rPr>
                <w:rFonts w:cstheme="majorBidi"/>
              </w:rPr>
            </w:pPr>
            <w:r w:rsidRPr="00A81C02">
              <w:rPr>
                <w:rFonts w:ascii="Traditional Arabic" w:hAnsi="Traditional Arabic" w:cs="Traditional Arabic"/>
                <w:lang w:bidi="ar-DZ"/>
              </w:rPr>
              <w:t>L’automatisation</w:t>
            </w:r>
          </w:p>
        </w:tc>
        <w:tc>
          <w:tcPr>
            <w:tcW w:w="1334" w:type="dxa"/>
            <w:vAlign w:val="center"/>
          </w:tcPr>
          <w:p w14:paraId="25CDF41A" w14:textId="77777777" w:rsidR="0050594C" w:rsidRPr="00A81C02" w:rsidRDefault="0050594C" w:rsidP="00AF1F01">
            <w:pPr>
              <w:ind w:firstLineChars="100" w:firstLine="241"/>
              <w:jc w:val="center"/>
              <w:cnfStyle w:val="000000100000" w:firstRow="0" w:lastRow="0" w:firstColumn="0" w:lastColumn="0" w:oddVBand="0" w:evenVBand="0" w:oddHBand="1" w:evenHBand="0" w:firstRowFirstColumn="0" w:firstRowLastColumn="0" w:lastRowFirstColumn="0" w:lastRowLastColumn="0"/>
              <w:rPr>
                <w:b/>
                <w:bCs/>
              </w:rPr>
            </w:pPr>
            <w:r w:rsidRPr="00A81C02">
              <w:rPr>
                <w:b/>
                <w:bCs/>
              </w:rPr>
              <w:t>3,5482</w:t>
            </w:r>
          </w:p>
        </w:tc>
        <w:tc>
          <w:tcPr>
            <w:tcW w:w="1507" w:type="dxa"/>
            <w:vAlign w:val="center"/>
          </w:tcPr>
          <w:p w14:paraId="691A434A" w14:textId="77777777" w:rsidR="0050594C" w:rsidRPr="00A81C02" w:rsidRDefault="0050594C" w:rsidP="00AF1F01">
            <w:pPr>
              <w:ind w:firstLineChars="100" w:firstLine="241"/>
              <w:jc w:val="center"/>
              <w:cnfStyle w:val="000000100000" w:firstRow="0" w:lastRow="0" w:firstColumn="0" w:lastColumn="0" w:oddVBand="0" w:evenVBand="0" w:oddHBand="1" w:evenHBand="0" w:firstRowFirstColumn="0" w:firstRowLastColumn="0" w:lastRowFirstColumn="0" w:lastRowLastColumn="0"/>
              <w:rPr>
                <w:b/>
                <w:bCs/>
              </w:rPr>
            </w:pPr>
            <w:r w:rsidRPr="00A81C02">
              <w:rPr>
                <w:b/>
                <w:bCs/>
              </w:rPr>
              <w:t>0,84389</w:t>
            </w:r>
          </w:p>
        </w:tc>
      </w:tr>
    </w:tbl>
    <w:p w14:paraId="67DDC6E0" w14:textId="77777777" w:rsidR="0050594C" w:rsidRPr="00593A62" w:rsidRDefault="0050594C" w:rsidP="00593A62">
      <w:pPr>
        <w:shd w:val="clear" w:color="auto" w:fill="FFFFFF"/>
        <w:ind w:firstLine="510"/>
        <w:jc w:val="center"/>
        <w:rPr>
          <w:rFonts w:cstheme="majorBidi"/>
          <w:color w:val="202124"/>
          <w:sz w:val="20"/>
          <w:szCs w:val="20"/>
        </w:rPr>
      </w:pPr>
      <w:r w:rsidRPr="00593A62">
        <w:rPr>
          <w:rFonts w:cstheme="majorBidi"/>
          <w:b/>
          <w:bCs/>
          <w:color w:val="202124"/>
          <w:sz w:val="20"/>
          <w:szCs w:val="20"/>
        </w:rPr>
        <w:t xml:space="preserve">Source : </w:t>
      </w:r>
      <w:r w:rsidR="00593A62" w:rsidRPr="00593A62">
        <w:rPr>
          <w:rFonts w:cstheme="majorBidi"/>
          <w:color w:val="202124"/>
          <w:sz w:val="20"/>
          <w:szCs w:val="20"/>
        </w:rPr>
        <w:t xml:space="preserve">établi par nous même à partir des résultats de </w:t>
      </w:r>
      <w:r w:rsidRPr="00593A62">
        <w:rPr>
          <w:rFonts w:cstheme="majorBidi"/>
          <w:color w:val="202124"/>
          <w:sz w:val="20"/>
          <w:szCs w:val="20"/>
        </w:rPr>
        <w:t>SPSS V27</w:t>
      </w:r>
    </w:p>
    <w:p w14:paraId="42236D72" w14:textId="77777777" w:rsidR="0050594C" w:rsidRDefault="0050594C" w:rsidP="0050594C">
      <w:pPr>
        <w:ind w:firstLine="454"/>
        <w:rPr>
          <w:rFonts w:cstheme="majorBidi"/>
        </w:rPr>
      </w:pPr>
      <w:r w:rsidRPr="0006352C">
        <w:rPr>
          <w:rFonts w:cstheme="majorBidi"/>
        </w:rPr>
        <w:t xml:space="preserve">L’analyse des résultats relatifs à l’utilisation des solutions digitales, et plus précisément à la dimension de l’automatisation, révèle une perception globalement favorable de cette </w:t>
      </w:r>
      <w:r w:rsidRPr="0006352C">
        <w:rPr>
          <w:rFonts w:cstheme="majorBidi"/>
        </w:rPr>
        <w:lastRenderedPageBreak/>
        <w:t xml:space="preserve">dernière au sein des entreprises algériennes interrogées. En effet, la moyenne globale de 3,5482, accompagnée d’un écart-type modéré (0,84389), indique un accord relativement élevé et homogène des répondants quant aux bénéfices apportés par l’automatisation. Les scores les plus élevés sont enregistrés pour les énoncés relatifs à la réduction des délais de traitement des commandes (AUT 6, moyenne de 3,8750) et à la facilitation de la collaboration </w:t>
      </w:r>
      <w:r w:rsidR="001C7EDF" w:rsidRPr="0006352C">
        <w:rPr>
          <w:rFonts w:cstheme="majorBidi"/>
        </w:rPr>
        <w:t>interdépartementale</w:t>
      </w:r>
      <w:r w:rsidRPr="0006352C">
        <w:rPr>
          <w:rFonts w:cstheme="majorBidi"/>
        </w:rPr>
        <w:t xml:space="preserve"> (AUT 3, moyenne de 3,8158), ce qui suggère que l’automatisation contribue efficacement à améliorer la performance opérationnelle et la fluidité des processus internes. En revanche, les scores légèrement plus faibles pour les tâches administratives automatisées (AUT 1) ou la réduction de l’intervention humaine (AUT 2) montrent que certains processus restent encore partiellement manuels ou nécessitent un encadrement humain. Ces résultats confirment que l’automatisation est perçue comme un levier important de transformation digitale, mais qu’elle s’inscrit dans une dynamique progressive d’intégration et d’optimisation continue</w:t>
      </w:r>
      <w:r>
        <w:rPr>
          <w:rFonts w:cstheme="majorBidi"/>
        </w:rPr>
        <w:t>.</w:t>
      </w:r>
    </w:p>
    <w:p w14:paraId="642A81BC" w14:textId="3FA9B4FB" w:rsidR="0050594C" w:rsidRPr="00BD2096" w:rsidRDefault="00BD2096" w:rsidP="001D6F6F">
      <w:pPr>
        <w:pStyle w:val="Paragraphedeliste"/>
        <w:numPr>
          <w:ilvl w:val="2"/>
          <w:numId w:val="25"/>
        </w:numPr>
        <w:outlineLvl w:val="4"/>
        <w:rPr>
          <w:rFonts w:cstheme="majorBidi"/>
          <w:b/>
          <w:bCs/>
        </w:rPr>
      </w:pPr>
      <w:bookmarkStart w:id="606" w:name="_Toc199167210"/>
      <w:bookmarkStart w:id="607" w:name="_Toc199265726"/>
      <w:bookmarkStart w:id="608" w:name="_Toc200837504"/>
      <w:r w:rsidRPr="00BD2096">
        <w:rPr>
          <w:rFonts w:cstheme="majorBidi"/>
          <w:b/>
          <w:bCs/>
        </w:rPr>
        <w:t>L’analyse des résultats de l’axe « Dématérialisation » :</w:t>
      </w:r>
      <w:bookmarkEnd w:id="606"/>
      <w:bookmarkEnd w:id="607"/>
      <w:bookmarkEnd w:id="608"/>
    </w:p>
    <w:p w14:paraId="4DBFE289" w14:textId="0FDCE6EC" w:rsidR="00BD2096" w:rsidRPr="00BD2096" w:rsidRDefault="00BD2096" w:rsidP="00BD2096">
      <w:pPr>
        <w:pStyle w:val="Lgende"/>
        <w:keepNext/>
        <w:jc w:val="center"/>
        <w:rPr>
          <w:color w:val="auto"/>
          <w:sz w:val="22"/>
          <w:szCs w:val="22"/>
        </w:rPr>
      </w:pPr>
      <w:bookmarkStart w:id="609" w:name="_Toc200838496"/>
      <w:r w:rsidRPr="00BD2096">
        <w:rPr>
          <w:color w:val="auto"/>
          <w:sz w:val="22"/>
          <w:szCs w:val="22"/>
        </w:rPr>
        <w:t xml:space="preserve">Tableau </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18</w:t>
      </w:r>
      <w:r w:rsidR="00AA1169">
        <w:rPr>
          <w:color w:val="auto"/>
          <w:sz w:val="22"/>
          <w:szCs w:val="22"/>
        </w:rPr>
        <w:fldChar w:fldCharType="end"/>
      </w:r>
      <w:r w:rsidRPr="00BD2096">
        <w:rPr>
          <w:color w:val="auto"/>
          <w:sz w:val="22"/>
          <w:szCs w:val="22"/>
        </w:rPr>
        <w:t>:Résultats de l’analyse des réponses de l’échantillon aux énoncés relatifs à la dimension : La dématérialisation.</w:t>
      </w:r>
      <w:bookmarkEnd w:id="609"/>
    </w:p>
    <w:tbl>
      <w:tblPr>
        <w:tblStyle w:val="TableauGrille4-Accentuation52"/>
        <w:tblW w:w="8066" w:type="dxa"/>
        <w:jc w:val="center"/>
        <w:tblLayout w:type="fixed"/>
        <w:tblLook w:val="04A0" w:firstRow="1" w:lastRow="0" w:firstColumn="1" w:lastColumn="0" w:noHBand="0" w:noVBand="1"/>
      </w:tblPr>
      <w:tblGrid>
        <w:gridCol w:w="988"/>
        <w:gridCol w:w="4237"/>
        <w:gridCol w:w="1334"/>
        <w:gridCol w:w="1507"/>
      </w:tblGrid>
      <w:tr w:rsidR="0050594C" w:rsidRPr="00D2457C" w14:paraId="4466D928" w14:textId="77777777" w:rsidTr="0050594C">
        <w:trPr>
          <w:cnfStyle w:val="100000000000" w:firstRow="1" w:lastRow="0" w:firstColumn="0" w:lastColumn="0" w:oddVBand="0" w:evenVBand="0" w:oddHBand="0" w:evenHBand="0" w:firstRowFirstColumn="0" w:firstRowLastColumn="0" w:lastRowFirstColumn="0" w:lastRowLastColumn="0"/>
          <w:trHeight w:val="511"/>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562886C" w14:textId="77777777" w:rsidR="0050594C" w:rsidRPr="00D2457C" w:rsidRDefault="0050594C" w:rsidP="0050594C">
            <w:pPr>
              <w:jc w:val="center"/>
              <w:rPr>
                <w:rFonts w:cstheme="majorBidi"/>
                <w:b w:val="0"/>
                <w:bCs w:val="0"/>
                <w:rtl/>
                <w:lang w:bidi="ar-DZ"/>
              </w:rPr>
            </w:pPr>
            <w:r>
              <w:rPr>
                <w:rFonts w:cstheme="majorBidi"/>
              </w:rPr>
              <w:t>N°</w:t>
            </w:r>
          </w:p>
        </w:tc>
        <w:tc>
          <w:tcPr>
            <w:tcW w:w="4237" w:type="dxa"/>
            <w:vAlign w:val="center"/>
          </w:tcPr>
          <w:p w14:paraId="40186B3B" w14:textId="77777777" w:rsidR="0050594C" w:rsidRPr="00D2457C"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b w:val="0"/>
                <w:bCs w:val="0"/>
                <w:rtl/>
                <w:lang w:bidi="ar-DZ"/>
              </w:rPr>
            </w:pPr>
            <w:r w:rsidRPr="00D2457C">
              <w:rPr>
                <w:rFonts w:cstheme="majorBidi"/>
              </w:rPr>
              <w:t>Item</w:t>
            </w:r>
          </w:p>
        </w:tc>
        <w:tc>
          <w:tcPr>
            <w:tcW w:w="1334" w:type="dxa"/>
            <w:vAlign w:val="center"/>
          </w:tcPr>
          <w:p w14:paraId="03D681AA" w14:textId="77777777" w:rsidR="0050594C" w:rsidRPr="00D2457C"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rtl/>
              </w:rPr>
            </w:pPr>
            <w:r w:rsidRPr="00D2457C">
              <w:rPr>
                <w:rFonts w:cstheme="majorBidi"/>
              </w:rPr>
              <w:t>Moyenne</w:t>
            </w:r>
          </w:p>
        </w:tc>
        <w:tc>
          <w:tcPr>
            <w:tcW w:w="1507" w:type="dxa"/>
            <w:vAlign w:val="center"/>
          </w:tcPr>
          <w:p w14:paraId="57391852" w14:textId="77777777" w:rsidR="0050594C" w:rsidRPr="00D2457C"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rtl/>
              </w:rPr>
            </w:pPr>
            <w:r w:rsidRPr="00D2457C">
              <w:rPr>
                <w:rFonts w:cstheme="majorBidi"/>
              </w:rPr>
              <w:t>Ecart type</w:t>
            </w:r>
          </w:p>
        </w:tc>
      </w:tr>
      <w:tr w:rsidR="0050594C" w:rsidRPr="00D2457C" w14:paraId="0D1EE525"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8A5A56E" w14:textId="77777777" w:rsidR="0050594C" w:rsidRPr="00D2457C" w:rsidRDefault="0050594C" w:rsidP="0050594C">
            <w:pPr>
              <w:autoSpaceDE w:val="0"/>
              <w:autoSpaceDN w:val="0"/>
              <w:adjustRightInd w:val="0"/>
              <w:jc w:val="center"/>
              <w:rPr>
                <w:rFonts w:cstheme="majorBidi"/>
                <w:b w:val="0"/>
                <w:bCs w:val="0"/>
                <w:rtl/>
              </w:rPr>
            </w:pPr>
            <w:r w:rsidRPr="00D93584">
              <w:rPr>
                <w:rFonts w:cstheme="majorBidi"/>
              </w:rPr>
              <w:t>DEM</w:t>
            </w:r>
            <w:r>
              <w:rPr>
                <w:rFonts w:cstheme="majorBidi"/>
              </w:rPr>
              <w:t xml:space="preserve"> 1</w:t>
            </w:r>
          </w:p>
        </w:tc>
        <w:tc>
          <w:tcPr>
            <w:tcW w:w="4237" w:type="dxa"/>
            <w:vAlign w:val="center"/>
          </w:tcPr>
          <w:p w14:paraId="45C834E4" w14:textId="0EAEA954" w:rsidR="0050594C" w:rsidRPr="00D2457C" w:rsidRDefault="00D879E2"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Pr>
                <w:rFonts w:cstheme="majorBidi"/>
              </w:rPr>
              <w:t>Tous les documents</w:t>
            </w:r>
            <w:r w:rsidR="0050594C">
              <w:rPr>
                <w:rFonts w:cstheme="majorBidi"/>
              </w:rPr>
              <w:t xml:space="preserve"> de l’entreprise sont converti </w:t>
            </w:r>
            <w:r>
              <w:rPr>
                <w:rFonts w:cstheme="majorBidi"/>
              </w:rPr>
              <w:t xml:space="preserve">en format </w:t>
            </w:r>
            <w:r w:rsidRPr="00145B65">
              <w:rPr>
                <w:rFonts w:cstheme="majorBidi"/>
              </w:rPr>
              <w:t>numérique</w:t>
            </w:r>
          </w:p>
        </w:tc>
        <w:tc>
          <w:tcPr>
            <w:tcW w:w="1334" w:type="dxa"/>
            <w:vAlign w:val="center"/>
          </w:tcPr>
          <w:p w14:paraId="2CA1F70E" w14:textId="77777777" w:rsidR="0050594C" w:rsidRPr="00C47872"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C47872">
              <w:rPr>
                <w:rFonts w:cstheme="majorBidi"/>
              </w:rPr>
              <w:t>3,3092</w:t>
            </w:r>
          </w:p>
        </w:tc>
        <w:tc>
          <w:tcPr>
            <w:tcW w:w="1507" w:type="dxa"/>
            <w:vAlign w:val="center"/>
          </w:tcPr>
          <w:p w14:paraId="5C8FA0F6" w14:textId="77777777" w:rsidR="0050594C" w:rsidRPr="00C47872"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C47872">
              <w:rPr>
                <w:rFonts w:cstheme="majorBidi"/>
              </w:rPr>
              <w:t>1,18060</w:t>
            </w:r>
          </w:p>
        </w:tc>
      </w:tr>
      <w:tr w:rsidR="0050594C" w:rsidRPr="00D2457C" w14:paraId="6C8D23B5"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54985DE" w14:textId="77777777" w:rsidR="0050594C" w:rsidRPr="00D2457C" w:rsidRDefault="0050594C" w:rsidP="0050594C">
            <w:pPr>
              <w:autoSpaceDE w:val="0"/>
              <w:autoSpaceDN w:val="0"/>
              <w:adjustRightInd w:val="0"/>
              <w:jc w:val="center"/>
              <w:rPr>
                <w:rFonts w:cstheme="majorBidi"/>
                <w:b w:val="0"/>
                <w:bCs w:val="0"/>
                <w:rtl/>
              </w:rPr>
            </w:pPr>
            <w:r w:rsidRPr="00D93584">
              <w:rPr>
                <w:rFonts w:cstheme="majorBidi"/>
              </w:rPr>
              <w:t>DEM</w:t>
            </w:r>
            <w:r>
              <w:rPr>
                <w:rFonts w:cstheme="majorBidi"/>
              </w:rPr>
              <w:t xml:space="preserve"> 2</w:t>
            </w:r>
          </w:p>
        </w:tc>
        <w:tc>
          <w:tcPr>
            <w:tcW w:w="4237" w:type="dxa"/>
            <w:vAlign w:val="center"/>
          </w:tcPr>
          <w:p w14:paraId="20A19627" w14:textId="77777777" w:rsidR="0050594C" w:rsidRPr="00D2457C"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rPr>
                <w:rFonts w:cstheme="majorBidi"/>
              </w:rPr>
              <w:t xml:space="preserve">Elle </w:t>
            </w:r>
            <w:r w:rsidRPr="00145B65">
              <w:rPr>
                <w:rFonts w:cstheme="majorBidi"/>
              </w:rPr>
              <w:t>a facilité l’accès à l’information</w:t>
            </w:r>
          </w:p>
        </w:tc>
        <w:tc>
          <w:tcPr>
            <w:tcW w:w="1334" w:type="dxa"/>
            <w:vAlign w:val="center"/>
          </w:tcPr>
          <w:p w14:paraId="720A1D6C" w14:textId="77777777" w:rsidR="0050594C" w:rsidRPr="00C47872"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C47872">
              <w:rPr>
                <w:rFonts w:cstheme="majorBidi"/>
              </w:rPr>
              <w:t>3,9868</w:t>
            </w:r>
          </w:p>
        </w:tc>
        <w:tc>
          <w:tcPr>
            <w:tcW w:w="1507" w:type="dxa"/>
            <w:vAlign w:val="center"/>
          </w:tcPr>
          <w:p w14:paraId="0917AE7A" w14:textId="77777777" w:rsidR="0050594C" w:rsidRPr="00C47872"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C47872">
              <w:rPr>
                <w:rFonts w:cstheme="majorBidi"/>
              </w:rPr>
              <w:t>0,98993</w:t>
            </w:r>
          </w:p>
        </w:tc>
      </w:tr>
      <w:tr w:rsidR="0050594C" w:rsidRPr="00D2457C" w14:paraId="7B15A6B1"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D9FC917" w14:textId="77777777" w:rsidR="0050594C" w:rsidRPr="00D2457C" w:rsidRDefault="0050594C" w:rsidP="0050594C">
            <w:pPr>
              <w:autoSpaceDE w:val="0"/>
              <w:autoSpaceDN w:val="0"/>
              <w:adjustRightInd w:val="0"/>
              <w:jc w:val="center"/>
              <w:rPr>
                <w:rFonts w:cstheme="majorBidi"/>
                <w:b w:val="0"/>
                <w:bCs w:val="0"/>
                <w:rtl/>
              </w:rPr>
            </w:pPr>
            <w:r w:rsidRPr="00D93584">
              <w:rPr>
                <w:rFonts w:cstheme="majorBidi"/>
              </w:rPr>
              <w:t>DEM</w:t>
            </w:r>
            <w:r>
              <w:rPr>
                <w:rFonts w:cstheme="majorBidi"/>
              </w:rPr>
              <w:t xml:space="preserve"> 3</w:t>
            </w:r>
          </w:p>
        </w:tc>
        <w:tc>
          <w:tcPr>
            <w:tcW w:w="4237" w:type="dxa"/>
            <w:vAlign w:val="center"/>
          </w:tcPr>
          <w:p w14:paraId="75F27EBF" w14:textId="5DA2BD60" w:rsidR="0050594C" w:rsidRPr="00D2457C"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sidRPr="00145B65">
              <w:rPr>
                <w:rFonts w:cstheme="majorBidi"/>
              </w:rPr>
              <w:t>Les documents numériques sont traités, classés, et archivés via des serveurs informatiques plus sécurisés que les méthodes traditionnelles</w:t>
            </w:r>
          </w:p>
        </w:tc>
        <w:tc>
          <w:tcPr>
            <w:tcW w:w="1334" w:type="dxa"/>
            <w:vAlign w:val="center"/>
          </w:tcPr>
          <w:p w14:paraId="72F56E47" w14:textId="77777777" w:rsidR="0050594C" w:rsidRPr="00C47872"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C47872">
              <w:rPr>
                <w:rFonts w:cstheme="majorBidi"/>
              </w:rPr>
              <w:t>3,7368</w:t>
            </w:r>
          </w:p>
        </w:tc>
        <w:tc>
          <w:tcPr>
            <w:tcW w:w="1507" w:type="dxa"/>
            <w:vAlign w:val="center"/>
          </w:tcPr>
          <w:p w14:paraId="4C94949A" w14:textId="77777777" w:rsidR="0050594C" w:rsidRPr="00C47872"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tl/>
              </w:rPr>
            </w:pPr>
            <w:r w:rsidRPr="00C47872">
              <w:rPr>
                <w:rFonts w:cstheme="majorBidi"/>
              </w:rPr>
              <w:t>1,08412</w:t>
            </w:r>
          </w:p>
        </w:tc>
      </w:tr>
      <w:tr w:rsidR="0050594C" w:rsidRPr="00D2457C" w14:paraId="4A191A57"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8A8D0D6" w14:textId="77777777" w:rsidR="0050594C" w:rsidRPr="00D2457C" w:rsidRDefault="0050594C" w:rsidP="0050594C">
            <w:pPr>
              <w:autoSpaceDE w:val="0"/>
              <w:autoSpaceDN w:val="0"/>
              <w:adjustRightInd w:val="0"/>
              <w:jc w:val="center"/>
              <w:rPr>
                <w:rFonts w:cstheme="majorBidi"/>
                <w:b w:val="0"/>
                <w:bCs w:val="0"/>
                <w:rtl/>
              </w:rPr>
            </w:pPr>
            <w:r w:rsidRPr="00D93584">
              <w:rPr>
                <w:rFonts w:cstheme="majorBidi"/>
              </w:rPr>
              <w:t>DEM</w:t>
            </w:r>
            <w:r>
              <w:rPr>
                <w:rFonts w:cstheme="majorBidi"/>
              </w:rPr>
              <w:t xml:space="preserve"> 4</w:t>
            </w:r>
          </w:p>
        </w:tc>
        <w:tc>
          <w:tcPr>
            <w:tcW w:w="4237" w:type="dxa"/>
            <w:vAlign w:val="center"/>
          </w:tcPr>
          <w:p w14:paraId="4F605105" w14:textId="77777777" w:rsidR="0050594C" w:rsidRPr="00D2457C"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rsidRPr="00145B65">
              <w:rPr>
                <w:rFonts w:cstheme="majorBidi"/>
              </w:rPr>
              <w:t>La dématérialisation de nos données a amélioré la traçabilité et la transparence des échanges documentaires</w:t>
            </w:r>
          </w:p>
        </w:tc>
        <w:tc>
          <w:tcPr>
            <w:tcW w:w="1334" w:type="dxa"/>
            <w:vAlign w:val="center"/>
          </w:tcPr>
          <w:p w14:paraId="3D111E42" w14:textId="77777777" w:rsidR="0050594C" w:rsidRPr="00C47872"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C47872">
              <w:rPr>
                <w:rFonts w:cstheme="majorBidi"/>
              </w:rPr>
              <w:t>3,7500</w:t>
            </w:r>
          </w:p>
        </w:tc>
        <w:tc>
          <w:tcPr>
            <w:tcW w:w="1507" w:type="dxa"/>
            <w:vAlign w:val="center"/>
          </w:tcPr>
          <w:p w14:paraId="54C2A3F7" w14:textId="77777777" w:rsidR="0050594C" w:rsidRPr="00C47872"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C47872">
              <w:rPr>
                <w:rFonts w:cstheme="majorBidi"/>
              </w:rPr>
              <w:t>1,06261</w:t>
            </w:r>
          </w:p>
        </w:tc>
      </w:tr>
      <w:tr w:rsidR="0050594C" w:rsidRPr="00D2457C" w14:paraId="35AD57F7"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0144CC1" w14:textId="77777777" w:rsidR="0050594C" w:rsidRPr="00D2457C" w:rsidRDefault="0050594C" w:rsidP="0050594C">
            <w:pPr>
              <w:autoSpaceDE w:val="0"/>
              <w:autoSpaceDN w:val="0"/>
              <w:adjustRightInd w:val="0"/>
              <w:jc w:val="center"/>
              <w:rPr>
                <w:rFonts w:cstheme="majorBidi"/>
                <w:b w:val="0"/>
                <w:bCs w:val="0"/>
                <w:rtl/>
              </w:rPr>
            </w:pPr>
            <w:r w:rsidRPr="00D93584">
              <w:rPr>
                <w:rFonts w:cstheme="majorBidi"/>
              </w:rPr>
              <w:t>DEM</w:t>
            </w:r>
            <w:r>
              <w:rPr>
                <w:rFonts w:cstheme="majorBidi"/>
              </w:rPr>
              <w:t xml:space="preserve"> 5</w:t>
            </w:r>
          </w:p>
        </w:tc>
        <w:tc>
          <w:tcPr>
            <w:tcW w:w="4237" w:type="dxa"/>
            <w:vAlign w:val="center"/>
          </w:tcPr>
          <w:p w14:paraId="65D15716" w14:textId="4747FF1D" w:rsidR="0050594C" w:rsidRPr="00D2457C" w:rsidRDefault="0050594C" w:rsidP="00AF1F01">
            <w:pPr>
              <w:ind w:firstLineChars="100" w:firstLine="22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Pr>
                <w:sz w:val="22"/>
              </w:rPr>
              <w:t>Elle contribue</w:t>
            </w:r>
            <w:r w:rsidRPr="00145B65">
              <w:rPr>
                <w:sz w:val="22"/>
              </w:rPr>
              <w:t xml:space="preserve"> à réduire les coûts liés à l’impression, au stockage et à la gestion des documents</w:t>
            </w:r>
          </w:p>
        </w:tc>
        <w:tc>
          <w:tcPr>
            <w:tcW w:w="1334" w:type="dxa"/>
            <w:vAlign w:val="center"/>
          </w:tcPr>
          <w:p w14:paraId="2B06D211" w14:textId="77777777" w:rsidR="0050594C" w:rsidRPr="00C47872"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C47872">
              <w:rPr>
                <w:rFonts w:cstheme="majorBidi"/>
              </w:rPr>
              <w:t>3,9145</w:t>
            </w:r>
          </w:p>
        </w:tc>
        <w:tc>
          <w:tcPr>
            <w:tcW w:w="1507" w:type="dxa"/>
            <w:vAlign w:val="center"/>
          </w:tcPr>
          <w:p w14:paraId="3FB59F4E" w14:textId="77777777" w:rsidR="0050594C" w:rsidRPr="00C47872"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C47872">
              <w:rPr>
                <w:rFonts w:cstheme="majorBidi"/>
              </w:rPr>
              <w:t>1,01606</w:t>
            </w:r>
          </w:p>
        </w:tc>
      </w:tr>
      <w:tr w:rsidR="0050594C" w:rsidRPr="00D2457C" w14:paraId="6E951631"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6147665" w14:textId="77777777" w:rsidR="0050594C" w:rsidRPr="00D2457C" w:rsidRDefault="0050594C" w:rsidP="0050594C">
            <w:pPr>
              <w:autoSpaceDE w:val="0"/>
              <w:autoSpaceDN w:val="0"/>
              <w:adjustRightInd w:val="0"/>
              <w:jc w:val="center"/>
              <w:rPr>
                <w:rFonts w:cstheme="majorBidi"/>
                <w:b w:val="0"/>
                <w:bCs w:val="0"/>
                <w:rtl/>
              </w:rPr>
            </w:pPr>
            <w:r w:rsidRPr="00D93584">
              <w:rPr>
                <w:rFonts w:cstheme="majorBidi"/>
              </w:rPr>
              <w:t>DEM</w:t>
            </w:r>
            <w:r>
              <w:rPr>
                <w:rFonts w:cstheme="majorBidi"/>
              </w:rPr>
              <w:t xml:space="preserve"> 6</w:t>
            </w:r>
          </w:p>
        </w:tc>
        <w:tc>
          <w:tcPr>
            <w:tcW w:w="4237" w:type="dxa"/>
            <w:vAlign w:val="center"/>
          </w:tcPr>
          <w:p w14:paraId="6A0EEE76" w14:textId="77777777" w:rsidR="0050594C" w:rsidRPr="00D2457C"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tl/>
                <w:lang w:bidi="ar-DZ"/>
              </w:rPr>
            </w:pPr>
            <w:r>
              <w:t xml:space="preserve">Elle </w:t>
            </w:r>
            <w:r w:rsidRPr="00145B65">
              <w:t>améliore l'interaction avec les clients en offrant des services plus rapides, plus pratiques et plus personnalisés (portails clients, signature électronique, etc.).</w:t>
            </w:r>
          </w:p>
        </w:tc>
        <w:tc>
          <w:tcPr>
            <w:tcW w:w="1334" w:type="dxa"/>
            <w:vAlign w:val="center"/>
          </w:tcPr>
          <w:p w14:paraId="59DF02AD" w14:textId="77777777" w:rsidR="0050594C" w:rsidRPr="00C47872"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C47872">
              <w:rPr>
                <w:rFonts w:cstheme="majorBidi"/>
              </w:rPr>
              <w:t>3,8487</w:t>
            </w:r>
          </w:p>
        </w:tc>
        <w:tc>
          <w:tcPr>
            <w:tcW w:w="1507" w:type="dxa"/>
            <w:vAlign w:val="center"/>
          </w:tcPr>
          <w:p w14:paraId="5B769092" w14:textId="77777777" w:rsidR="0050594C" w:rsidRPr="00C47872"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C47872">
              <w:rPr>
                <w:rFonts w:cstheme="majorBidi"/>
              </w:rPr>
              <w:t>1,09641</w:t>
            </w:r>
          </w:p>
        </w:tc>
      </w:tr>
      <w:tr w:rsidR="0050594C" w:rsidRPr="00D2457C" w14:paraId="1B282A00"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5225" w:type="dxa"/>
            <w:gridSpan w:val="2"/>
            <w:vAlign w:val="center"/>
          </w:tcPr>
          <w:p w14:paraId="688137E1" w14:textId="77777777" w:rsidR="0050594C" w:rsidRPr="0015075B" w:rsidRDefault="0050594C" w:rsidP="00AA1169">
            <w:pPr>
              <w:ind w:firstLineChars="100" w:firstLine="241"/>
              <w:jc w:val="center"/>
              <w:rPr>
                <w:rFonts w:cstheme="majorBidi"/>
              </w:rPr>
            </w:pPr>
            <w:r w:rsidRPr="0015075B">
              <w:rPr>
                <w:rFonts w:ascii="Traditional Arabic" w:hAnsi="Traditional Arabic" w:cs="Traditional Arabic"/>
                <w:lang w:bidi="ar-DZ"/>
              </w:rPr>
              <w:t>La dématérialisation</w:t>
            </w:r>
          </w:p>
        </w:tc>
        <w:tc>
          <w:tcPr>
            <w:tcW w:w="1334" w:type="dxa"/>
            <w:vAlign w:val="center"/>
          </w:tcPr>
          <w:p w14:paraId="4049AA19" w14:textId="77777777" w:rsidR="0050594C" w:rsidRPr="00C47872" w:rsidRDefault="0050594C" w:rsidP="00AF1F01">
            <w:pPr>
              <w:ind w:firstLineChars="100" w:firstLine="241"/>
              <w:jc w:val="center"/>
              <w:cnfStyle w:val="000000100000" w:firstRow="0" w:lastRow="0" w:firstColumn="0" w:lastColumn="0" w:oddVBand="0" w:evenVBand="0" w:oddHBand="1" w:evenHBand="0" w:firstRowFirstColumn="0" w:firstRowLastColumn="0" w:lastRowFirstColumn="0" w:lastRowLastColumn="0"/>
              <w:rPr>
                <w:rFonts w:cstheme="majorBidi"/>
                <w:b/>
                <w:bCs/>
              </w:rPr>
            </w:pPr>
            <w:r w:rsidRPr="00C47872">
              <w:rPr>
                <w:rFonts w:cstheme="majorBidi"/>
                <w:b/>
                <w:bCs/>
              </w:rPr>
              <w:t>3,7578</w:t>
            </w:r>
          </w:p>
        </w:tc>
        <w:tc>
          <w:tcPr>
            <w:tcW w:w="1507" w:type="dxa"/>
            <w:vAlign w:val="center"/>
          </w:tcPr>
          <w:p w14:paraId="650F687B" w14:textId="77777777" w:rsidR="0050594C" w:rsidRPr="00C47872" w:rsidRDefault="0050594C" w:rsidP="00AF1F01">
            <w:pPr>
              <w:ind w:firstLineChars="100" w:firstLine="241"/>
              <w:jc w:val="center"/>
              <w:cnfStyle w:val="000000100000" w:firstRow="0" w:lastRow="0" w:firstColumn="0" w:lastColumn="0" w:oddVBand="0" w:evenVBand="0" w:oddHBand="1" w:evenHBand="0" w:firstRowFirstColumn="0" w:firstRowLastColumn="0" w:lastRowFirstColumn="0" w:lastRowLastColumn="0"/>
              <w:rPr>
                <w:rFonts w:cstheme="majorBidi"/>
                <w:b/>
                <w:bCs/>
              </w:rPr>
            </w:pPr>
            <w:r w:rsidRPr="00C47872">
              <w:rPr>
                <w:rFonts w:cstheme="majorBidi"/>
                <w:b/>
                <w:bCs/>
              </w:rPr>
              <w:t>0,88543</w:t>
            </w:r>
          </w:p>
        </w:tc>
      </w:tr>
    </w:tbl>
    <w:p w14:paraId="6EE00A61" w14:textId="77777777" w:rsidR="0050594C" w:rsidRPr="00BD2096" w:rsidRDefault="0050594C" w:rsidP="00BD2096">
      <w:pPr>
        <w:shd w:val="clear" w:color="auto" w:fill="FFFFFF"/>
        <w:ind w:firstLine="510"/>
        <w:jc w:val="center"/>
        <w:rPr>
          <w:rFonts w:cstheme="majorBidi"/>
          <w:color w:val="202124"/>
          <w:sz w:val="20"/>
          <w:szCs w:val="20"/>
        </w:rPr>
      </w:pPr>
      <w:r w:rsidRPr="00BD2096">
        <w:rPr>
          <w:rFonts w:cstheme="majorBidi"/>
          <w:b/>
          <w:bCs/>
          <w:color w:val="202124"/>
          <w:sz w:val="20"/>
          <w:szCs w:val="20"/>
        </w:rPr>
        <w:t xml:space="preserve">Source : </w:t>
      </w:r>
      <w:r w:rsidR="00BD2096" w:rsidRPr="00BD2096">
        <w:rPr>
          <w:rFonts w:cstheme="majorBidi"/>
          <w:color w:val="202124"/>
          <w:sz w:val="20"/>
          <w:szCs w:val="20"/>
        </w:rPr>
        <w:t xml:space="preserve">établi par nous-même à partir des résultats de </w:t>
      </w:r>
      <w:r w:rsidRPr="00BD2096">
        <w:rPr>
          <w:rFonts w:cstheme="majorBidi"/>
          <w:color w:val="202124"/>
          <w:sz w:val="20"/>
          <w:szCs w:val="20"/>
        </w:rPr>
        <w:t>SPSS V27</w:t>
      </w:r>
    </w:p>
    <w:p w14:paraId="23FB16EA" w14:textId="77777777" w:rsidR="0050594C" w:rsidRDefault="0050594C" w:rsidP="0050594C">
      <w:pPr>
        <w:ind w:firstLine="454"/>
        <w:rPr>
          <w:rFonts w:cstheme="majorBidi"/>
        </w:rPr>
      </w:pPr>
      <w:r>
        <w:t xml:space="preserve">Les résultats relatifs à la dimension de la dématérialisation indiquent une perception globalement positive de cette pratique dans les entreprises algériennes, avec une moyenne </w:t>
      </w:r>
      <w:r>
        <w:lastRenderedPageBreak/>
        <w:t>générale de 3,7578 et un écart-type de 0,88543, traduisant une convergence d’opinions modérément homogène parmi les répondants. Les énoncés les mieux notés concernent l’amélioration de l’accès à l’information (DEM 2, moyenne de 3,9868) ainsi que la réduction des coûts liés à la gestion documentaire (DEM 5, moyenne de 3,9145), ce qui montre que la dématérialisation est perçue comme un vecteur d'efficacité économique et informationnelle. De plus, les répondants reconnaissent ses effets positifs sur la traçabilité et la transparence (DEM 4), la sécurité des données (DEM 3), ainsi que sur l'amélioration des interactions avec les clients (DEM 6), ce qui renforce l’idée d’un impact globalement favorable sur la qualité des services et la performance organisationnelle. Toutefois, la moyenne relativement plus basse de l’item DEM 1 (3,3092) suggère que la numérisation complète des documents reste encore partielle, indiquant des marges de progression dans l’implémentation totale de la dématérialisation au sein des entreprises concernées.</w:t>
      </w:r>
    </w:p>
    <w:p w14:paraId="72AAC33B" w14:textId="3012E350" w:rsidR="00BD2096" w:rsidRPr="00BD2096" w:rsidRDefault="00BD2096" w:rsidP="001D6F6F">
      <w:pPr>
        <w:pStyle w:val="Paragraphedeliste"/>
        <w:numPr>
          <w:ilvl w:val="2"/>
          <w:numId w:val="25"/>
        </w:numPr>
        <w:outlineLvl w:val="4"/>
        <w:rPr>
          <w:rFonts w:cstheme="majorBidi"/>
          <w:b/>
          <w:bCs/>
        </w:rPr>
      </w:pPr>
      <w:bookmarkStart w:id="610" w:name="_Toc199167211"/>
      <w:bookmarkStart w:id="611" w:name="_Toc199265727"/>
      <w:bookmarkStart w:id="612" w:name="_Toc200837505"/>
      <w:r w:rsidRPr="00BD2096">
        <w:rPr>
          <w:rFonts w:cstheme="majorBidi"/>
          <w:b/>
          <w:bCs/>
        </w:rPr>
        <w:t>L’analyse des résultats de l’axe « Désintermédiation/Ré-intermédiation » :</w:t>
      </w:r>
      <w:bookmarkEnd w:id="610"/>
      <w:bookmarkEnd w:id="611"/>
      <w:bookmarkEnd w:id="612"/>
    </w:p>
    <w:p w14:paraId="1C109F6E" w14:textId="6A223F97" w:rsidR="00BD2096" w:rsidRPr="00BD2096" w:rsidRDefault="00BD2096" w:rsidP="00BD2096">
      <w:pPr>
        <w:pStyle w:val="Lgende"/>
        <w:keepNext/>
        <w:jc w:val="center"/>
        <w:rPr>
          <w:color w:val="auto"/>
          <w:sz w:val="22"/>
          <w:szCs w:val="22"/>
        </w:rPr>
      </w:pPr>
      <w:bookmarkStart w:id="613" w:name="_Toc200838497"/>
      <w:r w:rsidRPr="00BD2096">
        <w:rPr>
          <w:color w:val="auto"/>
          <w:sz w:val="22"/>
          <w:szCs w:val="22"/>
        </w:rPr>
        <w:t xml:space="preserve">Tableau </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19</w:t>
      </w:r>
      <w:r w:rsidR="00AA1169">
        <w:rPr>
          <w:color w:val="auto"/>
          <w:sz w:val="22"/>
          <w:szCs w:val="22"/>
        </w:rPr>
        <w:fldChar w:fldCharType="end"/>
      </w:r>
      <w:r w:rsidRPr="00BD2096">
        <w:rPr>
          <w:color w:val="auto"/>
          <w:sz w:val="22"/>
          <w:szCs w:val="22"/>
        </w:rPr>
        <w:t>:Résultats de l’analyse des réponses d de l’échantillon aux énoncés relatifs à la dimension : La désintermédiation / Ré-intermédiation.</w:t>
      </w:r>
      <w:bookmarkEnd w:id="613"/>
    </w:p>
    <w:tbl>
      <w:tblPr>
        <w:tblStyle w:val="TableauGrille4-Accentuation52"/>
        <w:tblW w:w="8066" w:type="dxa"/>
        <w:jc w:val="center"/>
        <w:tblLayout w:type="fixed"/>
        <w:tblLook w:val="04A0" w:firstRow="1" w:lastRow="0" w:firstColumn="1" w:lastColumn="0" w:noHBand="0" w:noVBand="1"/>
      </w:tblPr>
      <w:tblGrid>
        <w:gridCol w:w="988"/>
        <w:gridCol w:w="4237"/>
        <w:gridCol w:w="1334"/>
        <w:gridCol w:w="1507"/>
      </w:tblGrid>
      <w:tr w:rsidR="0050594C" w:rsidRPr="00D2457C" w14:paraId="45C047E6" w14:textId="77777777" w:rsidTr="0050594C">
        <w:trPr>
          <w:cnfStyle w:val="100000000000" w:firstRow="1" w:lastRow="0" w:firstColumn="0" w:lastColumn="0" w:oddVBand="0" w:evenVBand="0" w:oddHBand="0" w:evenHBand="0" w:firstRowFirstColumn="0" w:firstRowLastColumn="0" w:lastRowFirstColumn="0" w:lastRowLastColumn="0"/>
          <w:trHeight w:val="511"/>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4C0EF24" w14:textId="77777777" w:rsidR="0050594C" w:rsidRPr="00D2457C" w:rsidRDefault="0050594C" w:rsidP="0050594C">
            <w:pPr>
              <w:jc w:val="center"/>
              <w:rPr>
                <w:rFonts w:cstheme="majorBidi"/>
                <w:b w:val="0"/>
                <w:bCs w:val="0"/>
                <w:rtl/>
                <w:lang w:bidi="ar-DZ"/>
              </w:rPr>
            </w:pPr>
            <w:r>
              <w:rPr>
                <w:rFonts w:cstheme="majorBidi"/>
              </w:rPr>
              <w:t>N°</w:t>
            </w:r>
          </w:p>
        </w:tc>
        <w:tc>
          <w:tcPr>
            <w:tcW w:w="4237" w:type="dxa"/>
            <w:vAlign w:val="center"/>
          </w:tcPr>
          <w:p w14:paraId="38A30A0D" w14:textId="77777777" w:rsidR="0050594C" w:rsidRPr="00D2457C"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b w:val="0"/>
                <w:bCs w:val="0"/>
                <w:rtl/>
                <w:lang w:bidi="ar-DZ"/>
              </w:rPr>
            </w:pPr>
            <w:r w:rsidRPr="00D2457C">
              <w:rPr>
                <w:rFonts w:cstheme="majorBidi"/>
              </w:rPr>
              <w:t>Item</w:t>
            </w:r>
          </w:p>
        </w:tc>
        <w:tc>
          <w:tcPr>
            <w:tcW w:w="1334" w:type="dxa"/>
            <w:vAlign w:val="center"/>
          </w:tcPr>
          <w:p w14:paraId="61C5639F" w14:textId="77777777" w:rsidR="0050594C" w:rsidRPr="00D2457C"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rtl/>
              </w:rPr>
            </w:pPr>
            <w:r w:rsidRPr="00D2457C">
              <w:rPr>
                <w:rFonts w:cstheme="majorBidi"/>
              </w:rPr>
              <w:t>Moyenne</w:t>
            </w:r>
          </w:p>
        </w:tc>
        <w:tc>
          <w:tcPr>
            <w:tcW w:w="1507" w:type="dxa"/>
            <w:vAlign w:val="center"/>
          </w:tcPr>
          <w:p w14:paraId="6C8BAEDD" w14:textId="77777777" w:rsidR="0050594C" w:rsidRPr="00D2457C"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rtl/>
              </w:rPr>
            </w:pPr>
            <w:r w:rsidRPr="00D2457C">
              <w:rPr>
                <w:rFonts w:cstheme="majorBidi"/>
              </w:rPr>
              <w:t>Ecart type</w:t>
            </w:r>
          </w:p>
        </w:tc>
      </w:tr>
      <w:tr w:rsidR="0050594C" w:rsidRPr="00D2457C" w14:paraId="387DBB99"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C9326E1" w14:textId="77777777" w:rsidR="0050594C" w:rsidRPr="00D2457C" w:rsidRDefault="0050594C" w:rsidP="0050594C">
            <w:pPr>
              <w:autoSpaceDE w:val="0"/>
              <w:autoSpaceDN w:val="0"/>
              <w:adjustRightInd w:val="0"/>
              <w:jc w:val="center"/>
              <w:rPr>
                <w:rFonts w:cstheme="majorBidi"/>
                <w:b w:val="0"/>
                <w:bCs w:val="0"/>
                <w:rtl/>
              </w:rPr>
            </w:pPr>
            <w:r w:rsidRPr="00F96C40">
              <w:rPr>
                <w:rFonts w:cstheme="majorBidi"/>
              </w:rPr>
              <w:t>INT</w:t>
            </w:r>
            <w:r>
              <w:rPr>
                <w:rFonts w:cstheme="majorBidi"/>
              </w:rPr>
              <w:t xml:space="preserve"> 1</w:t>
            </w:r>
          </w:p>
        </w:tc>
        <w:tc>
          <w:tcPr>
            <w:tcW w:w="4237" w:type="dxa"/>
            <w:vAlign w:val="center"/>
          </w:tcPr>
          <w:p w14:paraId="34478E42" w14:textId="77777777" w:rsidR="0050594C" w:rsidRPr="00D2457C" w:rsidRDefault="0050594C" w:rsidP="00AF1F01">
            <w:pPr>
              <w:ind w:firstLineChars="100" w:firstLine="22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sidRPr="00D30691">
              <w:rPr>
                <w:rFonts w:cstheme="majorBidi"/>
                <w:sz w:val="22"/>
              </w:rPr>
              <w:t xml:space="preserve">Notre </w:t>
            </w:r>
            <w:r>
              <w:rPr>
                <w:rFonts w:cstheme="majorBidi"/>
                <w:sz w:val="22"/>
              </w:rPr>
              <w:t>entreprise vend ses produits/</w:t>
            </w:r>
            <w:r w:rsidRPr="00D30691">
              <w:rPr>
                <w:rFonts w:cstheme="majorBidi"/>
                <w:sz w:val="22"/>
              </w:rPr>
              <w:t>services directement aux clients, sans passer par des intermédiaires traditionnels (grossistes, distributeurs).</w:t>
            </w:r>
          </w:p>
        </w:tc>
        <w:tc>
          <w:tcPr>
            <w:tcW w:w="1334" w:type="dxa"/>
            <w:vAlign w:val="center"/>
          </w:tcPr>
          <w:p w14:paraId="38295205" w14:textId="77777777" w:rsidR="0050594C" w:rsidRPr="00C47872" w:rsidRDefault="0050594C" w:rsidP="00AF1F01">
            <w:pPr>
              <w:ind w:firstLineChars="100" w:firstLine="220"/>
              <w:jc w:val="center"/>
              <w:cnfStyle w:val="000000100000" w:firstRow="0" w:lastRow="0" w:firstColumn="0" w:lastColumn="0" w:oddVBand="0" w:evenVBand="0" w:oddHBand="1" w:evenHBand="0" w:firstRowFirstColumn="0" w:firstRowLastColumn="0" w:lastRowFirstColumn="0" w:lastRowLastColumn="0"/>
              <w:rPr>
                <w:rFonts w:cstheme="majorBidi"/>
                <w:sz w:val="22"/>
              </w:rPr>
            </w:pPr>
            <w:r w:rsidRPr="00C47872">
              <w:rPr>
                <w:rFonts w:cstheme="majorBidi"/>
                <w:sz w:val="22"/>
              </w:rPr>
              <w:t>3,1579</w:t>
            </w:r>
          </w:p>
        </w:tc>
        <w:tc>
          <w:tcPr>
            <w:tcW w:w="1507" w:type="dxa"/>
            <w:vAlign w:val="center"/>
          </w:tcPr>
          <w:p w14:paraId="243C4DB4" w14:textId="77777777" w:rsidR="0050594C" w:rsidRPr="00C47872" w:rsidRDefault="0050594C" w:rsidP="00AF1F01">
            <w:pPr>
              <w:ind w:firstLineChars="100" w:firstLine="220"/>
              <w:jc w:val="center"/>
              <w:cnfStyle w:val="000000100000" w:firstRow="0" w:lastRow="0" w:firstColumn="0" w:lastColumn="0" w:oddVBand="0" w:evenVBand="0" w:oddHBand="1" w:evenHBand="0" w:firstRowFirstColumn="0" w:firstRowLastColumn="0" w:lastRowFirstColumn="0" w:lastRowLastColumn="0"/>
              <w:rPr>
                <w:rFonts w:cstheme="majorBidi"/>
                <w:sz w:val="22"/>
              </w:rPr>
            </w:pPr>
            <w:r w:rsidRPr="00C47872">
              <w:rPr>
                <w:rFonts w:cstheme="majorBidi"/>
                <w:sz w:val="22"/>
              </w:rPr>
              <w:t>1,33275</w:t>
            </w:r>
          </w:p>
        </w:tc>
      </w:tr>
      <w:tr w:rsidR="0050594C" w:rsidRPr="00D2457C" w14:paraId="0E3F1637"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A92A1D1" w14:textId="77777777" w:rsidR="0050594C" w:rsidRPr="00D2457C" w:rsidRDefault="0050594C" w:rsidP="0050594C">
            <w:pPr>
              <w:autoSpaceDE w:val="0"/>
              <w:autoSpaceDN w:val="0"/>
              <w:adjustRightInd w:val="0"/>
              <w:jc w:val="center"/>
              <w:rPr>
                <w:rFonts w:cstheme="majorBidi"/>
                <w:b w:val="0"/>
                <w:bCs w:val="0"/>
                <w:rtl/>
              </w:rPr>
            </w:pPr>
            <w:r w:rsidRPr="00F96C40">
              <w:rPr>
                <w:rFonts w:cstheme="majorBidi"/>
              </w:rPr>
              <w:t>INT</w:t>
            </w:r>
            <w:r>
              <w:rPr>
                <w:rFonts w:cstheme="majorBidi"/>
              </w:rPr>
              <w:t xml:space="preserve"> 2</w:t>
            </w:r>
          </w:p>
        </w:tc>
        <w:tc>
          <w:tcPr>
            <w:tcW w:w="4237" w:type="dxa"/>
            <w:vAlign w:val="center"/>
          </w:tcPr>
          <w:p w14:paraId="7656A278" w14:textId="77777777" w:rsidR="0050594C" w:rsidRPr="00D2457C"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rsidRPr="00D30691">
              <w:rPr>
                <w:rFonts w:cstheme="majorBidi"/>
              </w:rPr>
              <w:t>La digitalisation nous a permis de réduire le nombre d’intermédiaires dans notre chaîne de valeur.</w:t>
            </w:r>
          </w:p>
        </w:tc>
        <w:tc>
          <w:tcPr>
            <w:tcW w:w="1334" w:type="dxa"/>
            <w:vAlign w:val="center"/>
          </w:tcPr>
          <w:p w14:paraId="74A3C3BC" w14:textId="77777777" w:rsidR="0050594C" w:rsidRPr="00C47872" w:rsidRDefault="0050594C" w:rsidP="00AF1F01">
            <w:pPr>
              <w:ind w:firstLineChars="100" w:firstLine="220"/>
              <w:jc w:val="center"/>
              <w:cnfStyle w:val="000000000000" w:firstRow="0" w:lastRow="0" w:firstColumn="0" w:lastColumn="0" w:oddVBand="0" w:evenVBand="0" w:oddHBand="0" w:evenHBand="0" w:firstRowFirstColumn="0" w:firstRowLastColumn="0" w:lastRowFirstColumn="0" w:lastRowLastColumn="0"/>
              <w:rPr>
                <w:rFonts w:cstheme="majorBidi"/>
                <w:sz w:val="22"/>
              </w:rPr>
            </w:pPr>
            <w:r w:rsidRPr="00C47872">
              <w:rPr>
                <w:rFonts w:cstheme="majorBidi"/>
                <w:sz w:val="22"/>
              </w:rPr>
              <w:t>3,3618</w:t>
            </w:r>
          </w:p>
        </w:tc>
        <w:tc>
          <w:tcPr>
            <w:tcW w:w="1507" w:type="dxa"/>
            <w:vAlign w:val="center"/>
          </w:tcPr>
          <w:p w14:paraId="49990419" w14:textId="77777777" w:rsidR="0050594C" w:rsidRPr="00C47872" w:rsidRDefault="0050594C" w:rsidP="00AF1F01">
            <w:pPr>
              <w:ind w:firstLineChars="100" w:firstLine="220"/>
              <w:jc w:val="center"/>
              <w:cnfStyle w:val="000000000000" w:firstRow="0" w:lastRow="0" w:firstColumn="0" w:lastColumn="0" w:oddVBand="0" w:evenVBand="0" w:oddHBand="0" w:evenHBand="0" w:firstRowFirstColumn="0" w:firstRowLastColumn="0" w:lastRowFirstColumn="0" w:lastRowLastColumn="0"/>
              <w:rPr>
                <w:rFonts w:cstheme="majorBidi"/>
                <w:sz w:val="22"/>
              </w:rPr>
            </w:pPr>
            <w:r w:rsidRPr="00C47872">
              <w:rPr>
                <w:rFonts w:cstheme="majorBidi"/>
                <w:sz w:val="22"/>
              </w:rPr>
              <w:t>1,12497</w:t>
            </w:r>
          </w:p>
        </w:tc>
      </w:tr>
      <w:tr w:rsidR="0050594C" w:rsidRPr="00D2457C" w14:paraId="2128A3E4"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543FB5F" w14:textId="77777777" w:rsidR="0050594C" w:rsidRPr="00D2457C" w:rsidRDefault="0050594C" w:rsidP="0050594C">
            <w:pPr>
              <w:autoSpaceDE w:val="0"/>
              <w:autoSpaceDN w:val="0"/>
              <w:adjustRightInd w:val="0"/>
              <w:jc w:val="center"/>
              <w:rPr>
                <w:rFonts w:cstheme="majorBidi"/>
                <w:b w:val="0"/>
                <w:bCs w:val="0"/>
                <w:rtl/>
              </w:rPr>
            </w:pPr>
            <w:r w:rsidRPr="00C00344">
              <w:rPr>
                <w:rFonts w:cstheme="majorBidi"/>
              </w:rPr>
              <w:t>INT</w:t>
            </w:r>
            <w:r>
              <w:rPr>
                <w:rFonts w:cstheme="majorBidi"/>
              </w:rPr>
              <w:t xml:space="preserve"> 3</w:t>
            </w:r>
          </w:p>
        </w:tc>
        <w:tc>
          <w:tcPr>
            <w:tcW w:w="4237" w:type="dxa"/>
            <w:vAlign w:val="center"/>
          </w:tcPr>
          <w:p w14:paraId="3C0F389D" w14:textId="77777777" w:rsidR="0050594C" w:rsidRPr="00D2457C"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sidRPr="00D30691">
              <w:rPr>
                <w:rFonts w:cstheme="majorBidi"/>
              </w:rPr>
              <w:t>Nous avons réduit nos coûts de distributions (coûts liés aux commissio</w:t>
            </w:r>
            <w:r>
              <w:rPr>
                <w:rFonts w:cstheme="majorBidi"/>
              </w:rPr>
              <w:t>ns et marges des intermédiaires</w:t>
            </w:r>
            <w:r w:rsidRPr="00D30691">
              <w:rPr>
                <w:rFonts w:cstheme="majorBidi"/>
              </w:rPr>
              <w:t>) grâce à la vente en ligne</w:t>
            </w:r>
          </w:p>
        </w:tc>
        <w:tc>
          <w:tcPr>
            <w:tcW w:w="1334" w:type="dxa"/>
            <w:vAlign w:val="center"/>
          </w:tcPr>
          <w:p w14:paraId="2EFBB55B" w14:textId="77777777" w:rsidR="0050594C" w:rsidRPr="00C47872" w:rsidRDefault="0050594C" w:rsidP="00AF1F01">
            <w:pPr>
              <w:ind w:firstLineChars="100" w:firstLine="220"/>
              <w:jc w:val="center"/>
              <w:cnfStyle w:val="000000100000" w:firstRow="0" w:lastRow="0" w:firstColumn="0" w:lastColumn="0" w:oddVBand="0" w:evenVBand="0" w:oddHBand="1" w:evenHBand="0" w:firstRowFirstColumn="0" w:firstRowLastColumn="0" w:lastRowFirstColumn="0" w:lastRowLastColumn="0"/>
              <w:rPr>
                <w:rFonts w:cstheme="majorBidi"/>
                <w:sz w:val="22"/>
              </w:rPr>
            </w:pPr>
            <w:r w:rsidRPr="00C47872">
              <w:rPr>
                <w:rFonts w:cstheme="majorBidi"/>
                <w:sz w:val="22"/>
              </w:rPr>
              <w:t>3,2434</w:t>
            </w:r>
          </w:p>
        </w:tc>
        <w:tc>
          <w:tcPr>
            <w:tcW w:w="1507" w:type="dxa"/>
            <w:vAlign w:val="center"/>
          </w:tcPr>
          <w:p w14:paraId="09692121" w14:textId="77777777" w:rsidR="0050594C" w:rsidRPr="00C47872" w:rsidRDefault="0050594C" w:rsidP="00AF1F01">
            <w:pPr>
              <w:ind w:firstLineChars="100" w:firstLine="220"/>
              <w:jc w:val="center"/>
              <w:cnfStyle w:val="000000100000" w:firstRow="0" w:lastRow="0" w:firstColumn="0" w:lastColumn="0" w:oddVBand="0" w:evenVBand="0" w:oddHBand="1" w:evenHBand="0" w:firstRowFirstColumn="0" w:firstRowLastColumn="0" w:lastRowFirstColumn="0" w:lastRowLastColumn="0"/>
              <w:rPr>
                <w:rFonts w:cstheme="majorBidi"/>
                <w:sz w:val="22"/>
                <w:rtl/>
              </w:rPr>
            </w:pPr>
            <w:r w:rsidRPr="00C47872">
              <w:rPr>
                <w:rFonts w:cstheme="majorBidi"/>
                <w:sz w:val="22"/>
              </w:rPr>
              <w:t>1,15085</w:t>
            </w:r>
          </w:p>
        </w:tc>
      </w:tr>
      <w:tr w:rsidR="0050594C" w:rsidRPr="00D2457C" w14:paraId="6AC2B88B"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F241E72" w14:textId="77777777" w:rsidR="0050594C" w:rsidRPr="00D2457C" w:rsidRDefault="0050594C" w:rsidP="0050594C">
            <w:pPr>
              <w:autoSpaceDE w:val="0"/>
              <w:autoSpaceDN w:val="0"/>
              <w:adjustRightInd w:val="0"/>
              <w:jc w:val="center"/>
              <w:rPr>
                <w:rFonts w:cstheme="majorBidi"/>
                <w:b w:val="0"/>
                <w:bCs w:val="0"/>
                <w:rtl/>
              </w:rPr>
            </w:pPr>
            <w:r w:rsidRPr="00C00344">
              <w:rPr>
                <w:rFonts w:cstheme="majorBidi"/>
              </w:rPr>
              <w:t>INT</w:t>
            </w:r>
            <w:r>
              <w:rPr>
                <w:rFonts w:cstheme="majorBidi"/>
              </w:rPr>
              <w:t xml:space="preserve"> 4</w:t>
            </w:r>
          </w:p>
        </w:tc>
        <w:tc>
          <w:tcPr>
            <w:tcW w:w="4237" w:type="dxa"/>
            <w:vAlign w:val="center"/>
          </w:tcPr>
          <w:p w14:paraId="17B0D33C" w14:textId="77777777" w:rsidR="0050594C" w:rsidRPr="00D2457C" w:rsidRDefault="0050594C" w:rsidP="00AF1F01">
            <w:pPr>
              <w:ind w:firstLineChars="100" w:firstLine="22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rsidRPr="00D30691">
              <w:rPr>
                <w:rFonts w:cstheme="majorBidi"/>
                <w:sz w:val="22"/>
              </w:rPr>
              <w:t>La relation directe avec nos clients grâce à la désintermédiation nous permet de mieux comprendre leurs besoins et d’adapter nos offres.</w:t>
            </w:r>
          </w:p>
        </w:tc>
        <w:tc>
          <w:tcPr>
            <w:tcW w:w="1334" w:type="dxa"/>
            <w:vAlign w:val="center"/>
          </w:tcPr>
          <w:p w14:paraId="75A453C6" w14:textId="77777777" w:rsidR="0050594C" w:rsidRPr="00C47872" w:rsidRDefault="0050594C" w:rsidP="00AF1F01">
            <w:pPr>
              <w:ind w:firstLineChars="100" w:firstLine="220"/>
              <w:jc w:val="center"/>
              <w:cnfStyle w:val="000000000000" w:firstRow="0" w:lastRow="0" w:firstColumn="0" w:lastColumn="0" w:oddVBand="0" w:evenVBand="0" w:oddHBand="0" w:evenHBand="0" w:firstRowFirstColumn="0" w:firstRowLastColumn="0" w:lastRowFirstColumn="0" w:lastRowLastColumn="0"/>
              <w:rPr>
                <w:rFonts w:cstheme="majorBidi"/>
                <w:sz w:val="22"/>
              </w:rPr>
            </w:pPr>
            <w:r w:rsidRPr="00C47872">
              <w:rPr>
                <w:rFonts w:cstheme="majorBidi"/>
                <w:sz w:val="22"/>
              </w:rPr>
              <w:t>3,5658</w:t>
            </w:r>
          </w:p>
        </w:tc>
        <w:tc>
          <w:tcPr>
            <w:tcW w:w="1507" w:type="dxa"/>
            <w:vAlign w:val="center"/>
          </w:tcPr>
          <w:p w14:paraId="3C2ECEDD" w14:textId="77777777" w:rsidR="0050594C" w:rsidRPr="00C47872" w:rsidRDefault="0050594C" w:rsidP="00AF1F01">
            <w:pPr>
              <w:ind w:firstLineChars="100" w:firstLine="220"/>
              <w:jc w:val="center"/>
              <w:cnfStyle w:val="000000000000" w:firstRow="0" w:lastRow="0" w:firstColumn="0" w:lastColumn="0" w:oddVBand="0" w:evenVBand="0" w:oddHBand="0" w:evenHBand="0" w:firstRowFirstColumn="0" w:firstRowLastColumn="0" w:lastRowFirstColumn="0" w:lastRowLastColumn="0"/>
              <w:rPr>
                <w:rFonts w:cstheme="majorBidi"/>
                <w:sz w:val="22"/>
              </w:rPr>
            </w:pPr>
            <w:r w:rsidRPr="00C47872">
              <w:rPr>
                <w:rFonts w:cstheme="majorBidi"/>
                <w:sz w:val="22"/>
              </w:rPr>
              <w:t>1,14898</w:t>
            </w:r>
          </w:p>
        </w:tc>
      </w:tr>
      <w:tr w:rsidR="0050594C" w:rsidRPr="00D2457C" w14:paraId="09C90394"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B2E988B" w14:textId="77777777" w:rsidR="0050594C" w:rsidRPr="00D2457C" w:rsidRDefault="0050594C" w:rsidP="0050594C">
            <w:pPr>
              <w:autoSpaceDE w:val="0"/>
              <w:autoSpaceDN w:val="0"/>
              <w:adjustRightInd w:val="0"/>
              <w:jc w:val="center"/>
              <w:rPr>
                <w:rFonts w:cstheme="majorBidi"/>
                <w:b w:val="0"/>
                <w:bCs w:val="0"/>
                <w:rtl/>
              </w:rPr>
            </w:pPr>
            <w:r w:rsidRPr="00C00344">
              <w:rPr>
                <w:rFonts w:cstheme="majorBidi"/>
              </w:rPr>
              <w:t>INT</w:t>
            </w:r>
            <w:r>
              <w:rPr>
                <w:rFonts w:cstheme="majorBidi"/>
              </w:rPr>
              <w:t xml:space="preserve"> 5</w:t>
            </w:r>
          </w:p>
        </w:tc>
        <w:tc>
          <w:tcPr>
            <w:tcW w:w="4237" w:type="dxa"/>
            <w:vAlign w:val="center"/>
          </w:tcPr>
          <w:p w14:paraId="559EE37D" w14:textId="77777777" w:rsidR="0050594C" w:rsidRPr="00D2457C"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sidRPr="00D30691">
              <w:rPr>
                <w:rFonts w:cstheme="majorBidi"/>
              </w:rPr>
              <w:t>Nous avons développé des partenariats avec des plateformes numériques pour élargir notre marché</w:t>
            </w:r>
          </w:p>
        </w:tc>
        <w:tc>
          <w:tcPr>
            <w:tcW w:w="1334" w:type="dxa"/>
            <w:vAlign w:val="center"/>
          </w:tcPr>
          <w:p w14:paraId="4B8A07D4" w14:textId="77777777" w:rsidR="0050594C" w:rsidRPr="00C47872" w:rsidRDefault="0050594C" w:rsidP="00AF1F01">
            <w:pPr>
              <w:ind w:firstLineChars="100" w:firstLine="220"/>
              <w:jc w:val="center"/>
              <w:cnfStyle w:val="000000100000" w:firstRow="0" w:lastRow="0" w:firstColumn="0" w:lastColumn="0" w:oddVBand="0" w:evenVBand="0" w:oddHBand="1" w:evenHBand="0" w:firstRowFirstColumn="0" w:firstRowLastColumn="0" w:lastRowFirstColumn="0" w:lastRowLastColumn="0"/>
              <w:rPr>
                <w:rFonts w:cstheme="majorBidi"/>
                <w:sz w:val="22"/>
              </w:rPr>
            </w:pPr>
            <w:r w:rsidRPr="00C47872">
              <w:rPr>
                <w:rFonts w:cstheme="majorBidi"/>
                <w:sz w:val="22"/>
              </w:rPr>
              <w:t>3,3618</w:t>
            </w:r>
          </w:p>
        </w:tc>
        <w:tc>
          <w:tcPr>
            <w:tcW w:w="1507" w:type="dxa"/>
            <w:vAlign w:val="center"/>
          </w:tcPr>
          <w:p w14:paraId="095B2C8E" w14:textId="77777777" w:rsidR="0050594C" w:rsidRPr="00C47872" w:rsidRDefault="0050594C" w:rsidP="00AF1F01">
            <w:pPr>
              <w:ind w:firstLineChars="100" w:firstLine="220"/>
              <w:jc w:val="center"/>
              <w:cnfStyle w:val="000000100000" w:firstRow="0" w:lastRow="0" w:firstColumn="0" w:lastColumn="0" w:oddVBand="0" w:evenVBand="0" w:oddHBand="1" w:evenHBand="0" w:firstRowFirstColumn="0" w:firstRowLastColumn="0" w:lastRowFirstColumn="0" w:lastRowLastColumn="0"/>
              <w:rPr>
                <w:rFonts w:cstheme="majorBidi"/>
                <w:sz w:val="22"/>
              </w:rPr>
            </w:pPr>
            <w:r w:rsidRPr="00C47872">
              <w:rPr>
                <w:rFonts w:cstheme="majorBidi"/>
                <w:sz w:val="22"/>
              </w:rPr>
              <w:t>1,15403</w:t>
            </w:r>
          </w:p>
        </w:tc>
      </w:tr>
      <w:tr w:rsidR="0050594C" w:rsidRPr="00D2457C" w14:paraId="3970F410"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F9AFCE2" w14:textId="77777777" w:rsidR="0050594C" w:rsidRPr="00D2457C" w:rsidRDefault="0050594C" w:rsidP="0050594C">
            <w:pPr>
              <w:autoSpaceDE w:val="0"/>
              <w:autoSpaceDN w:val="0"/>
              <w:adjustRightInd w:val="0"/>
              <w:jc w:val="center"/>
              <w:rPr>
                <w:rFonts w:cstheme="majorBidi"/>
                <w:b w:val="0"/>
                <w:bCs w:val="0"/>
                <w:rtl/>
              </w:rPr>
            </w:pPr>
            <w:r w:rsidRPr="00C00344">
              <w:rPr>
                <w:rFonts w:cstheme="majorBidi"/>
              </w:rPr>
              <w:t>INT</w:t>
            </w:r>
            <w:r>
              <w:rPr>
                <w:rFonts w:cstheme="majorBidi"/>
              </w:rPr>
              <w:t xml:space="preserve"> 6</w:t>
            </w:r>
          </w:p>
        </w:tc>
        <w:tc>
          <w:tcPr>
            <w:tcW w:w="4237" w:type="dxa"/>
            <w:vAlign w:val="center"/>
          </w:tcPr>
          <w:p w14:paraId="77E46C2D" w14:textId="77777777" w:rsidR="0050594C" w:rsidRPr="00D2457C" w:rsidRDefault="0050594C" w:rsidP="00AF1F01">
            <w:pPr>
              <w:ind w:firstLineChars="100" w:firstLine="220"/>
              <w:jc w:val="center"/>
              <w:cnfStyle w:val="000000000000" w:firstRow="0" w:lastRow="0" w:firstColumn="0" w:lastColumn="0" w:oddVBand="0" w:evenVBand="0" w:oddHBand="0" w:evenHBand="0" w:firstRowFirstColumn="0" w:firstRowLastColumn="0" w:lastRowFirstColumn="0" w:lastRowLastColumn="0"/>
              <w:rPr>
                <w:rFonts w:cstheme="majorBidi"/>
                <w:rtl/>
                <w:lang w:bidi="ar-DZ"/>
              </w:rPr>
            </w:pPr>
            <w:r w:rsidRPr="002C769E">
              <w:rPr>
                <w:sz w:val="22"/>
              </w:rPr>
              <w:t>Nous avons modifié nos canaux de distribution traditionnels en intégrant de nouveaux canaux numériques.</w:t>
            </w:r>
          </w:p>
        </w:tc>
        <w:tc>
          <w:tcPr>
            <w:tcW w:w="1334" w:type="dxa"/>
            <w:vAlign w:val="center"/>
          </w:tcPr>
          <w:p w14:paraId="1116E0C7" w14:textId="77777777" w:rsidR="0050594C" w:rsidRPr="00C47872" w:rsidRDefault="0050594C" w:rsidP="00AF1F01">
            <w:pPr>
              <w:ind w:firstLineChars="100" w:firstLine="220"/>
              <w:jc w:val="center"/>
              <w:cnfStyle w:val="000000000000" w:firstRow="0" w:lastRow="0" w:firstColumn="0" w:lastColumn="0" w:oddVBand="0" w:evenVBand="0" w:oddHBand="0" w:evenHBand="0" w:firstRowFirstColumn="0" w:firstRowLastColumn="0" w:lastRowFirstColumn="0" w:lastRowLastColumn="0"/>
              <w:rPr>
                <w:rFonts w:cstheme="majorBidi"/>
                <w:sz w:val="22"/>
              </w:rPr>
            </w:pPr>
            <w:r w:rsidRPr="00C47872">
              <w:rPr>
                <w:rFonts w:cstheme="majorBidi"/>
                <w:sz w:val="22"/>
              </w:rPr>
              <w:t>3,4342</w:t>
            </w:r>
          </w:p>
        </w:tc>
        <w:tc>
          <w:tcPr>
            <w:tcW w:w="1507" w:type="dxa"/>
            <w:vAlign w:val="center"/>
          </w:tcPr>
          <w:p w14:paraId="35B9F175" w14:textId="77777777" w:rsidR="0050594C" w:rsidRPr="00C47872" w:rsidRDefault="0050594C" w:rsidP="00AF1F01">
            <w:pPr>
              <w:ind w:firstLineChars="100" w:firstLine="220"/>
              <w:jc w:val="center"/>
              <w:cnfStyle w:val="000000000000" w:firstRow="0" w:lastRow="0" w:firstColumn="0" w:lastColumn="0" w:oddVBand="0" w:evenVBand="0" w:oddHBand="0" w:evenHBand="0" w:firstRowFirstColumn="0" w:firstRowLastColumn="0" w:lastRowFirstColumn="0" w:lastRowLastColumn="0"/>
              <w:rPr>
                <w:rFonts w:cstheme="majorBidi"/>
                <w:sz w:val="22"/>
              </w:rPr>
            </w:pPr>
            <w:r w:rsidRPr="00C47872">
              <w:rPr>
                <w:rFonts w:cstheme="majorBidi"/>
                <w:sz w:val="22"/>
              </w:rPr>
              <w:t>1,10789</w:t>
            </w:r>
          </w:p>
        </w:tc>
      </w:tr>
      <w:tr w:rsidR="0050594C" w:rsidRPr="00D2457C" w14:paraId="6E691DC9"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5225" w:type="dxa"/>
            <w:gridSpan w:val="2"/>
            <w:vAlign w:val="center"/>
          </w:tcPr>
          <w:p w14:paraId="3D4FEC7E" w14:textId="77777777" w:rsidR="0050594C" w:rsidRPr="00C660AB" w:rsidRDefault="0050594C" w:rsidP="00AA1169">
            <w:pPr>
              <w:ind w:firstLineChars="100" w:firstLine="241"/>
              <w:jc w:val="center"/>
              <w:rPr>
                <w:rFonts w:ascii="Traditional Arabic" w:hAnsi="Traditional Arabic" w:cs="Traditional Arabic"/>
                <w:lang w:bidi="ar-DZ"/>
              </w:rPr>
            </w:pPr>
            <w:r w:rsidRPr="0015075B">
              <w:rPr>
                <w:rFonts w:ascii="Traditional Arabic" w:hAnsi="Traditional Arabic" w:cs="Traditional Arabic"/>
                <w:lang w:bidi="ar-DZ"/>
              </w:rPr>
              <w:t>La dématérialisation</w:t>
            </w:r>
          </w:p>
        </w:tc>
        <w:tc>
          <w:tcPr>
            <w:tcW w:w="1334" w:type="dxa"/>
          </w:tcPr>
          <w:p w14:paraId="3E308014" w14:textId="77777777" w:rsidR="0050594C" w:rsidRPr="00C660AB" w:rsidRDefault="0050594C" w:rsidP="00AF1F01">
            <w:pPr>
              <w:ind w:firstLineChars="100" w:firstLine="241"/>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b/>
                <w:bCs/>
                <w:lang w:bidi="ar-DZ"/>
              </w:rPr>
            </w:pPr>
            <w:r w:rsidRPr="00C660AB">
              <w:rPr>
                <w:rFonts w:ascii="Traditional Arabic" w:hAnsi="Traditional Arabic" w:cs="Traditional Arabic"/>
                <w:b/>
                <w:bCs/>
                <w:lang w:bidi="ar-DZ"/>
              </w:rPr>
              <w:t>3,3544</w:t>
            </w:r>
          </w:p>
        </w:tc>
        <w:tc>
          <w:tcPr>
            <w:tcW w:w="1507" w:type="dxa"/>
          </w:tcPr>
          <w:p w14:paraId="65AE6517" w14:textId="77777777" w:rsidR="0050594C" w:rsidRPr="00C660AB" w:rsidRDefault="0050594C" w:rsidP="00AF1F01">
            <w:pPr>
              <w:ind w:firstLineChars="100" w:firstLine="241"/>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b/>
                <w:bCs/>
                <w:lang w:bidi="ar-DZ"/>
              </w:rPr>
            </w:pPr>
            <w:r w:rsidRPr="00C660AB">
              <w:rPr>
                <w:rFonts w:ascii="Traditional Arabic" w:hAnsi="Traditional Arabic" w:cs="Traditional Arabic"/>
                <w:b/>
                <w:bCs/>
                <w:lang w:bidi="ar-DZ"/>
              </w:rPr>
              <w:t>0,93466</w:t>
            </w:r>
          </w:p>
        </w:tc>
      </w:tr>
    </w:tbl>
    <w:p w14:paraId="51A8A094" w14:textId="77777777" w:rsidR="0050594C" w:rsidRPr="00BD2096" w:rsidRDefault="0050594C" w:rsidP="0050594C">
      <w:pPr>
        <w:shd w:val="clear" w:color="auto" w:fill="FFFFFF"/>
        <w:ind w:firstLine="510"/>
        <w:jc w:val="center"/>
        <w:rPr>
          <w:rFonts w:cstheme="majorBidi"/>
          <w:color w:val="202124"/>
          <w:sz w:val="20"/>
          <w:szCs w:val="20"/>
        </w:rPr>
      </w:pPr>
      <w:r w:rsidRPr="00BD2096">
        <w:rPr>
          <w:rFonts w:cstheme="majorBidi"/>
          <w:b/>
          <w:bCs/>
          <w:color w:val="202124"/>
          <w:sz w:val="20"/>
          <w:szCs w:val="20"/>
        </w:rPr>
        <w:t xml:space="preserve">Source : </w:t>
      </w:r>
      <w:r w:rsidR="00BD2096" w:rsidRPr="00BD2096">
        <w:rPr>
          <w:rFonts w:cstheme="majorBidi"/>
          <w:color w:val="202124"/>
          <w:sz w:val="20"/>
          <w:szCs w:val="20"/>
        </w:rPr>
        <w:t xml:space="preserve">établi par nous-même à partir des résultats de </w:t>
      </w:r>
      <w:r w:rsidRPr="00BD2096">
        <w:rPr>
          <w:rFonts w:cstheme="majorBidi"/>
          <w:color w:val="202124"/>
          <w:sz w:val="20"/>
          <w:szCs w:val="20"/>
        </w:rPr>
        <w:t>SPSS V27</w:t>
      </w:r>
    </w:p>
    <w:p w14:paraId="4D2531A5" w14:textId="77777777" w:rsidR="0050594C" w:rsidRDefault="0050594C" w:rsidP="0050594C">
      <w:pPr>
        <w:ind w:firstLine="454"/>
        <w:rPr>
          <w:rFonts w:cstheme="majorBidi"/>
        </w:rPr>
      </w:pPr>
      <w:r>
        <w:lastRenderedPageBreak/>
        <w:t>Les résultats obtenus pour la dimension « désintermédiation / ré-intermédiation » révèlent une dynamique de transformation progressive des modes de distribution au sein des entreprises algériennes, avec une moyenne générale de 3,3544 et un écart-type de 0,93466, indiquant un niveau d’adhésion modéré mais relativement homogène parmi les répondants. Les entreprises semblent reconnaître les avantages de la relation directe avec les clients (INT 4, 3,5658) ainsi que l’importance de l’intégration de nouveaux canaux numériques (INT 6, 3,4342), ce qui témoigne d’une volonté d’adapter les pratiques commerciales aux exigences du marché numérique. De plus, la digitalisation apparaît comme un levier pour réduire le nombre d’intermédiaires (INT 2, 3,3618) et développer des partenariats stratégiques avec des plateformes numériques (INT 5, 3,3618), contribuant ainsi à l’agilité organisationnelle. Toutefois, les résultats plus faibles enregistrés pour la vente directe (INT 1, 3,1579) et la réduction des coûts de distribution (INT 3, 3,2434) suggèrent que certaines entreprises rencontrent encore des obstacles structurels ou organisationnels dans l’adoption de modèles de distribution désintermédiés. Cela peut être attribué à des contraintes liées à la logistique, à la culture d’entreprise ou à la maturité digitale. Dans l’ensemble, ces résultats soulignent que si la digitalisation amorce une redéfinition des circuits de distribution, son impact réel reste dépendant du degré d’appropriation stratégique et technologique propre à chaque organisation.</w:t>
      </w:r>
    </w:p>
    <w:p w14:paraId="26EE65A7" w14:textId="5FA73D7E" w:rsidR="0050594C" w:rsidRPr="004D6F6F" w:rsidRDefault="004D6F6F" w:rsidP="001D6F6F">
      <w:pPr>
        <w:pStyle w:val="Paragraphedeliste"/>
        <w:numPr>
          <w:ilvl w:val="1"/>
          <w:numId w:val="25"/>
        </w:numPr>
        <w:ind w:left="782" w:hanging="357"/>
        <w:outlineLvl w:val="3"/>
        <w:rPr>
          <w:rFonts w:cstheme="majorBidi"/>
          <w:b/>
          <w:bCs/>
        </w:rPr>
      </w:pPr>
      <w:bookmarkStart w:id="614" w:name="_Toc199167212"/>
      <w:bookmarkStart w:id="615" w:name="_Toc199265728"/>
      <w:bookmarkStart w:id="616" w:name="_Toc200837506"/>
      <w:r>
        <w:rPr>
          <w:rFonts w:cstheme="majorBidi"/>
          <w:b/>
          <w:bCs/>
        </w:rPr>
        <w:t>A</w:t>
      </w:r>
      <w:r w:rsidR="00A26A2B">
        <w:rPr>
          <w:rFonts w:cstheme="majorBidi"/>
          <w:b/>
          <w:bCs/>
        </w:rPr>
        <w:t>nalyse l</w:t>
      </w:r>
      <w:r w:rsidRPr="004D6F6F">
        <w:rPr>
          <w:rFonts w:cstheme="majorBidi"/>
          <w:b/>
          <w:bCs/>
        </w:rPr>
        <w:t>es résultats de l’axe de « L’agilité organisationnelle » :</w:t>
      </w:r>
      <w:bookmarkEnd w:id="614"/>
      <w:bookmarkEnd w:id="615"/>
      <w:bookmarkEnd w:id="616"/>
    </w:p>
    <w:p w14:paraId="22BE81ED" w14:textId="2DEEE4EA" w:rsidR="0050594C" w:rsidRPr="004D6F6F" w:rsidRDefault="004D6F6F" w:rsidP="001D6F6F">
      <w:pPr>
        <w:pStyle w:val="Paragraphedeliste"/>
        <w:numPr>
          <w:ilvl w:val="2"/>
          <w:numId w:val="25"/>
        </w:numPr>
        <w:outlineLvl w:val="4"/>
        <w:rPr>
          <w:rFonts w:cstheme="majorBidi"/>
          <w:b/>
          <w:bCs/>
        </w:rPr>
      </w:pPr>
      <w:bookmarkStart w:id="617" w:name="_Toc199167213"/>
      <w:bookmarkStart w:id="618" w:name="_Toc199265729"/>
      <w:bookmarkStart w:id="619" w:name="_Toc200837507"/>
      <w:r>
        <w:rPr>
          <w:rFonts w:cstheme="majorBidi"/>
          <w:b/>
          <w:bCs/>
        </w:rPr>
        <w:t>L’analyse des résultats de l’axe « La Flexibilité » :</w:t>
      </w:r>
      <w:bookmarkEnd w:id="617"/>
      <w:bookmarkEnd w:id="618"/>
      <w:bookmarkEnd w:id="619"/>
    </w:p>
    <w:p w14:paraId="018B14CD" w14:textId="619FB16F" w:rsidR="004D6F6F" w:rsidRPr="004D6F6F" w:rsidRDefault="004D6F6F" w:rsidP="004D6F6F">
      <w:pPr>
        <w:pStyle w:val="Lgende"/>
        <w:keepNext/>
        <w:jc w:val="center"/>
        <w:rPr>
          <w:color w:val="auto"/>
          <w:sz w:val="22"/>
          <w:szCs w:val="22"/>
        </w:rPr>
      </w:pPr>
      <w:bookmarkStart w:id="620" w:name="_Toc200838498"/>
      <w:r w:rsidRPr="004D6F6F">
        <w:rPr>
          <w:color w:val="auto"/>
          <w:sz w:val="22"/>
          <w:szCs w:val="22"/>
        </w:rPr>
        <w:t xml:space="preserve">Tableau </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20</w:t>
      </w:r>
      <w:r w:rsidR="00AA1169">
        <w:rPr>
          <w:color w:val="auto"/>
          <w:sz w:val="22"/>
          <w:szCs w:val="22"/>
        </w:rPr>
        <w:fldChar w:fldCharType="end"/>
      </w:r>
      <w:r w:rsidRPr="004D6F6F">
        <w:rPr>
          <w:color w:val="auto"/>
          <w:sz w:val="22"/>
          <w:szCs w:val="22"/>
        </w:rPr>
        <w:t xml:space="preserve">: </w:t>
      </w:r>
      <w:r>
        <w:rPr>
          <w:color w:val="auto"/>
          <w:sz w:val="22"/>
          <w:szCs w:val="22"/>
        </w:rPr>
        <w:t xml:space="preserve">Résultats </w:t>
      </w:r>
      <w:r w:rsidRPr="004D6F6F">
        <w:rPr>
          <w:color w:val="auto"/>
          <w:sz w:val="22"/>
          <w:szCs w:val="22"/>
        </w:rPr>
        <w:t>de l’analyse de l’échantillon aux énoncés relatifs à la dimension : La flexibilité</w:t>
      </w:r>
      <w:bookmarkEnd w:id="620"/>
    </w:p>
    <w:tbl>
      <w:tblPr>
        <w:tblStyle w:val="TableauGrille4-Accentuation52"/>
        <w:tblW w:w="8066" w:type="dxa"/>
        <w:jc w:val="center"/>
        <w:tblLayout w:type="fixed"/>
        <w:tblLook w:val="04A0" w:firstRow="1" w:lastRow="0" w:firstColumn="1" w:lastColumn="0" w:noHBand="0" w:noVBand="1"/>
      </w:tblPr>
      <w:tblGrid>
        <w:gridCol w:w="988"/>
        <w:gridCol w:w="4237"/>
        <w:gridCol w:w="1334"/>
        <w:gridCol w:w="1507"/>
      </w:tblGrid>
      <w:tr w:rsidR="0050594C" w:rsidRPr="00D2457C" w14:paraId="7E6C0715" w14:textId="77777777" w:rsidTr="0050594C">
        <w:trPr>
          <w:cnfStyle w:val="100000000000" w:firstRow="1" w:lastRow="0" w:firstColumn="0" w:lastColumn="0" w:oddVBand="0" w:evenVBand="0" w:oddHBand="0" w:evenHBand="0" w:firstRowFirstColumn="0" w:firstRowLastColumn="0" w:lastRowFirstColumn="0" w:lastRowLastColumn="0"/>
          <w:trHeight w:val="511"/>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FA9BCB0" w14:textId="77777777" w:rsidR="0050594C" w:rsidRPr="00D2457C" w:rsidRDefault="0050594C" w:rsidP="0050594C">
            <w:pPr>
              <w:jc w:val="center"/>
              <w:rPr>
                <w:rFonts w:cstheme="majorBidi"/>
                <w:b w:val="0"/>
                <w:bCs w:val="0"/>
                <w:rtl/>
                <w:lang w:bidi="ar-DZ"/>
              </w:rPr>
            </w:pPr>
            <w:r>
              <w:rPr>
                <w:rFonts w:cstheme="majorBidi"/>
              </w:rPr>
              <w:t>N°</w:t>
            </w:r>
          </w:p>
        </w:tc>
        <w:tc>
          <w:tcPr>
            <w:tcW w:w="4237" w:type="dxa"/>
            <w:vAlign w:val="center"/>
          </w:tcPr>
          <w:p w14:paraId="3DB878F7" w14:textId="77777777" w:rsidR="0050594C" w:rsidRPr="00D2457C"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b w:val="0"/>
                <w:bCs w:val="0"/>
                <w:rtl/>
                <w:lang w:bidi="ar-DZ"/>
              </w:rPr>
            </w:pPr>
            <w:r w:rsidRPr="00D2457C">
              <w:rPr>
                <w:rFonts w:cstheme="majorBidi"/>
              </w:rPr>
              <w:t>Item</w:t>
            </w:r>
          </w:p>
        </w:tc>
        <w:tc>
          <w:tcPr>
            <w:tcW w:w="1334" w:type="dxa"/>
            <w:vAlign w:val="center"/>
          </w:tcPr>
          <w:p w14:paraId="6905768B" w14:textId="77777777" w:rsidR="0050594C" w:rsidRPr="00D2457C"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rtl/>
              </w:rPr>
            </w:pPr>
            <w:r w:rsidRPr="00D2457C">
              <w:rPr>
                <w:rFonts w:cstheme="majorBidi"/>
              </w:rPr>
              <w:t>Moyenne</w:t>
            </w:r>
          </w:p>
        </w:tc>
        <w:tc>
          <w:tcPr>
            <w:tcW w:w="1507" w:type="dxa"/>
            <w:vAlign w:val="center"/>
          </w:tcPr>
          <w:p w14:paraId="11A19208" w14:textId="77777777" w:rsidR="0050594C" w:rsidRPr="00D2457C"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rtl/>
              </w:rPr>
            </w:pPr>
            <w:r w:rsidRPr="00D2457C">
              <w:rPr>
                <w:rFonts w:cstheme="majorBidi"/>
              </w:rPr>
              <w:t>Ecart type</w:t>
            </w:r>
          </w:p>
        </w:tc>
      </w:tr>
      <w:tr w:rsidR="0050594C" w:rsidRPr="00D2457C" w14:paraId="24C2F896"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158AA17" w14:textId="77777777" w:rsidR="0050594C" w:rsidRPr="00B466BB" w:rsidRDefault="0050594C" w:rsidP="0050594C">
            <w:pPr>
              <w:autoSpaceDE w:val="0"/>
              <w:autoSpaceDN w:val="0"/>
              <w:adjustRightInd w:val="0"/>
              <w:jc w:val="center"/>
              <w:rPr>
                <w:rFonts w:cstheme="majorBidi"/>
                <w:b w:val="0"/>
                <w:bCs w:val="0"/>
                <w:sz w:val="22"/>
                <w:rtl/>
              </w:rPr>
            </w:pPr>
            <w:r w:rsidRPr="00B466BB">
              <w:rPr>
                <w:rFonts w:cstheme="majorBidi"/>
                <w:sz w:val="22"/>
              </w:rPr>
              <w:t>FLEX 1</w:t>
            </w:r>
          </w:p>
        </w:tc>
        <w:tc>
          <w:tcPr>
            <w:tcW w:w="4237" w:type="dxa"/>
            <w:vAlign w:val="center"/>
          </w:tcPr>
          <w:p w14:paraId="1181F8C5" w14:textId="76D9D4B7" w:rsidR="0050594C" w:rsidRPr="00D2457C"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Pr>
                <w:rFonts w:cstheme="majorBidi"/>
              </w:rPr>
              <w:t>De plus en plus l’</w:t>
            </w:r>
            <w:r w:rsidRPr="004A7ADA">
              <w:rPr>
                <w:rFonts w:cstheme="majorBidi"/>
              </w:rPr>
              <w:t xml:space="preserve">entreprise s’adapte de </w:t>
            </w:r>
            <w:r w:rsidR="00D879E2" w:rsidRPr="004A7ADA">
              <w:rPr>
                <w:rFonts w:cstheme="majorBidi"/>
              </w:rPr>
              <w:t>manièr</w:t>
            </w:r>
            <w:r w:rsidR="00D879E2">
              <w:rPr>
                <w:rFonts w:cstheme="majorBidi"/>
              </w:rPr>
              <w:t xml:space="preserve">e </w:t>
            </w:r>
            <w:r w:rsidRPr="004A7ADA">
              <w:rPr>
                <w:rFonts w:cstheme="majorBidi"/>
              </w:rPr>
              <w:t>souple au diffèrent changement de l’environnement</w:t>
            </w:r>
          </w:p>
        </w:tc>
        <w:tc>
          <w:tcPr>
            <w:tcW w:w="1334" w:type="dxa"/>
            <w:vAlign w:val="center"/>
          </w:tcPr>
          <w:p w14:paraId="42314AD3" w14:textId="77777777" w:rsidR="0050594C" w:rsidRPr="00E54974"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E54974">
              <w:rPr>
                <w:rFonts w:cstheme="majorBidi"/>
              </w:rPr>
              <w:t>3,5987</w:t>
            </w:r>
          </w:p>
        </w:tc>
        <w:tc>
          <w:tcPr>
            <w:tcW w:w="1507" w:type="dxa"/>
            <w:vAlign w:val="center"/>
          </w:tcPr>
          <w:p w14:paraId="78104F66" w14:textId="77777777" w:rsidR="0050594C" w:rsidRPr="00E54974"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E54974">
              <w:rPr>
                <w:rFonts w:cstheme="majorBidi"/>
              </w:rPr>
              <w:t>1,03744</w:t>
            </w:r>
          </w:p>
        </w:tc>
      </w:tr>
      <w:tr w:rsidR="0050594C" w:rsidRPr="00D2457C" w14:paraId="7FAAD66D"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6C76822" w14:textId="77777777" w:rsidR="0050594C" w:rsidRPr="00B466BB" w:rsidRDefault="0050594C" w:rsidP="0050594C">
            <w:pPr>
              <w:autoSpaceDE w:val="0"/>
              <w:autoSpaceDN w:val="0"/>
              <w:adjustRightInd w:val="0"/>
              <w:jc w:val="center"/>
              <w:rPr>
                <w:rFonts w:cstheme="majorBidi"/>
                <w:b w:val="0"/>
                <w:bCs w:val="0"/>
                <w:sz w:val="22"/>
                <w:rtl/>
              </w:rPr>
            </w:pPr>
            <w:r w:rsidRPr="00B466BB">
              <w:rPr>
                <w:rFonts w:cstheme="majorBidi"/>
                <w:sz w:val="22"/>
              </w:rPr>
              <w:t>FLEX 2</w:t>
            </w:r>
          </w:p>
        </w:tc>
        <w:tc>
          <w:tcPr>
            <w:tcW w:w="4237" w:type="dxa"/>
            <w:vAlign w:val="center"/>
          </w:tcPr>
          <w:p w14:paraId="0AF2D1CC" w14:textId="7DEDF6FD" w:rsidR="0050594C" w:rsidRPr="00D2457C"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rPr>
                <w:rFonts w:cstheme="majorBidi"/>
              </w:rPr>
              <w:t xml:space="preserve">Nous sommes de plus en plus </w:t>
            </w:r>
            <w:r w:rsidR="00D879E2">
              <w:rPr>
                <w:rFonts w:cstheme="majorBidi"/>
              </w:rPr>
              <w:t>capable</w:t>
            </w:r>
            <w:r>
              <w:rPr>
                <w:rFonts w:cstheme="majorBidi"/>
              </w:rPr>
              <w:t xml:space="preserve"> d’adapter nos ressources aux exigences des parties prenantes</w:t>
            </w:r>
          </w:p>
        </w:tc>
        <w:tc>
          <w:tcPr>
            <w:tcW w:w="1334" w:type="dxa"/>
            <w:vAlign w:val="center"/>
          </w:tcPr>
          <w:p w14:paraId="206732BD" w14:textId="77777777" w:rsidR="0050594C" w:rsidRPr="00E54974"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E54974">
              <w:rPr>
                <w:rFonts w:cstheme="majorBidi"/>
              </w:rPr>
              <w:t>3,6184</w:t>
            </w:r>
          </w:p>
        </w:tc>
        <w:tc>
          <w:tcPr>
            <w:tcW w:w="1507" w:type="dxa"/>
            <w:vAlign w:val="center"/>
          </w:tcPr>
          <w:p w14:paraId="321235E8" w14:textId="77777777" w:rsidR="0050594C" w:rsidRPr="00E54974"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E54974">
              <w:rPr>
                <w:rFonts w:cstheme="majorBidi"/>
              </w:rPr>
              <w:t>0,97610</w:t>
            </w:r>
          </w:p>
        </w:tc>
      </w:tr>
      <w:tr w:rsidR="0050594C" w:rsidRPr="00D2457C" w14:paraId="48BB97F6"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7F108EF" w14:textId="77777777" w:rsidR="0050594C" w:rsidRPr="00B466BB" w:rsidRDefault="0050594C" w:rsidP="0050594C">
            <w:pPr>
              <w:autoSpaceDE w:val="0"/>
              <w:autoSpaceDN w:val="0"/>
              <w:adjustRightInd w:val="0"/>
              <w:jc w:val="center"/>
              <w:rPr>
                <w:rFonts w:cstheme="majorBidi"/>
                <w:b w:val="0"/>
                <w:bCs w:val="0"/>
                <w:sz w:val="22"/>
                <w:rtl/>
              </w:rPr>
            </w:pPr>
            <w:r w:rsidRPr="00B466BB">
              <w:rPr>
                <w:rFonts w:cstheme="majorBidi"/>
                <w:sz w:val="22"/>
              </w:rPr>
              <w:t>FLEX 3</w:t>
            </w:r>
          </w:p>
        </w:tc>
        <w:tc>
          <w:tcPr>
            <w:tcW w:w="4237" w:type="dxa"/>
            <w:vAlign w:val="center"/>
          </w:tcPr>
          <w:p w14:paraId="54F0A40C" w14:textId="77777777" w:rsidR="0050594C" w:rsidRPr="00D2457C"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sidRPr="004A7ADA">
              <w:rPr>
                <w:rFonts w:cstheme="majorBidi"/>
              </w:rPr>
              <w:t>Nous pouvant facilement reconfigurer</w:t>
            </w:r>
            <w:r>
              <w:rPr>
                <w:rFonts w:cstheme="majorBidi"/>
              </w:rPr>
              <w:t xml:space="preserve"> nos ressources en fonction de nos </w:t>
            </w:r>
            <w:r w:rsidRPr="004A7ADA">
              <w:rPr>
                <w:rFonts w:cstheme="majorBidi"/>
              </w:rPr>
              <w:t>besoins</w:t>
            </w:r>
          </w:p>
        </w:tc>
        <w:tc>
          <w:tcPr>
            <w:tcW w:w="1334" w:type="dxa"/>
            <w:vAlign w:val="center"/>
          </w:tcPr>
          <w:p w14:paraId="2ED2376D" w14:textId="77777777" w:rsidR="0050594C" w:rsidRPr="00E54974"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E54974">
              <w:rPr>
                <w:rFonts w:cstheme="majorBidi"/>
              </w:rPr>
              <w:t>3,5789</w:t>
            </w:r>
          </w:p>
        </w:tc>
        <w:tc>
          <w:tcPr>
            <w:tcW w:w="1507" w:type="dxa"/>
            <w:vAlign w:val="center"/>
          </w:tcPr>
          <w:p w14:paraId="51A52CFC" w14:textId="77777777" w:rsidR="0050594C" w:rsidRPr="00E54974"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tl/>
              </w:rPr>
            </w:pPr>
            <w:r w:rsidRPr="00E54974">
              <w:rPr>
                <w:rFonts w:cstheme="majorBidi"/>
              </w:rPr>
              <w:t>1,05809</w:t>
            </w:r>
          </w:p>
        </w:tc>
      </w:tr>
      <w:tr w:rsidR="0050594C" w:rsidRPr="00D2457C" w14:paraId="7C60B26E"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FC19F18" w14:textId="77777777" w:rsidR="0050594C" w:rsidRPr="00B466BB" w:rsidRDefault="0050594C" w:rsidP="0050594C">
            <w:pPr>
              <w:autoSpaceDE w:val="0"/>
              <w:autoSpaceDN w:val="0"/>
              <w:adjustRightInd w:val="0"/>
              <w:jc w:val="center"/>
              <w:rPr>
                <w:rFonts w:cstheme="majorBidi"/>
                <w:b w:val="0"/>
                <w:bCs w:val="0"/>
                <w:sz w:val="22"/>
                <w:rtl/>
              </w:rPr>
            </w:pPr>
            <w:r w:rsidRPr="00B466BB">
              <w:rPr>
                <w:rFonts w:cstheme="majorBidi"/>
                <w:sz w:val="22"/>
              </w:rPr>
              <w:t>FLEX 4</w:t>
            </w:r>
          </w:p>
        </w:tc>
        <w:tc>
          <w:tcPr>
            <w:tcW w:w="4237" w:type="dxa"/>
            <w:vAlign w:val="center"/>
          </w:tcPr>
          <w:p w14:paraId="220136AF" w14:textId="241CBF92" w:rsidR="0050594C" w:rsidRPr="00D2457C" w:rsidRDefault="00E66129"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rPr>
                <w:rFonts w:cstheme="majorBidi"/>
              </w:rPr>
              <w:t>Actuellement,</w:t>
            </w:r>
            <w:r w:rsidR="0050594C">
              <w:rPr>
                <w:rFonts w:cstheme="majorBidi"/>
              </w:rPr>
              <w:t xml:space="preserve"> Nos </w:t>
            </w:r>
            <w:r w:rsidR="0050594C" w:rsidRPr="004A7ADA">
              <w:rPr>
                <w:rFonts w:cstheme="majorBidi"/>
              </w:rPr>
              <w:t xml:space="preserve">processus </w:t>
            </w:r>
            <w:r w:rsidR="00D879E2">
              <w:rPr>
                <w:rFonts w:cstheme="majorBidi"/>
              </w:rPr>
              <w:t xml:space="preserve">décisionnels </w:t>
            </w:r>
            <w:r w:rsidR="00D879E2" w:rsidRPr="004A7ADA">
              <w:rPr>
                <w:rFonts w:cstheme="majorBidi"/>
              </w:rPr>
              <w:t>sont</w:t>
            </w:r>
            <w:r w:rsidR="0050594C" w:rsidRPr="004A7ADA">
              <w:rPr>
                <w:rFonts w:cstheme="majorBidi"/>
              </w:rPr>
              <w:t xml:space="preserve"> rapides en cas de fluctuation du marché</w:t>
            </w:r>
          </w:p>
        </w:tc>
        <w:tc>
          <w:tcPr>
            <w:tcW w:w="1334" w:type="dxa"/>
            <w:vAlign w:val="center"/>
          </w:tcPr>
          <w:p w14:paraId="239B9EAF" w14:textId="77777777" w:rsidR="0050594C" w:rsidRPr="00E54974"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E54974">
              <w:rPr>
                <w:rFonts w:cstheme="majorBidi"/>
              </w:rPr>
              <w:t>3,4474</w:t>
            </w:r>
          </w:p>
        </w:tc>
        <w:tc>
          <w:tcPr>
            <w:tcW w:w="1507" w:type="dxa"/>
            <w:vAlign w:val="center"/>
          </w:tcPr>
          <w:p w14:paraId="24236183" w14:textId="77777777" w:rsidR="0050594C" w:rsidRPr="00E54974"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E54974">
              <w:rPr>
                <w:rFonts w:cstheme="majorBidi"/>
              </w:rPr>
              <w:t>1,07216</w:t>
            </w:r>
          </w:p>
        </w:tc>
      </w:tr>
      <w:tr w:rsidR="0050594C" w:rsidRPr="00D2457C" w14:paraId="39BF32CE"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4AA2FFB" w14:textId="77777777" w:rsidR="0050594C" w:rsidRPr="00B466BB" w:rsidRDefault="0050594C" w:rsidP="0050594C">
            <w:pPr>
              <w:autoSpaceDE w:val="0"/>
              <w:autoSpaceDN w:val="0"/>
              <w:adjustRightInd w:val="0"/>
              <w:jc w:val="center"/>
              <w:rPr>
                <w:rFonts w:cstheme="majorBidi"/>
                <w:b w:val="0"/>
                <w:bCs w:val="0"/>
                <w:sz w:val="22"/>
                <w:rtl/>
              </w:rPr>
            </w:pPr>
            <w:r w:rsidRPr="00B466BB">
              <w:rPr>
                <w:rFonts w:cstheme="majorBidi"/>
                <w:sz w:val="22"/>
              </w:rPr>
              <w:t>FLEX 5</w:t>
            </w:r>
          </w:p>
        </w:tc>
        <w:tc>
          <w:tcPr>
            <w:tcW w:w="4237" w:type="dxa"/>
            <w:vAlign w:val="center"/>
          </w:tcPr>
          <w:p w14:paraId="2FFF7A24" w14:textId="77777777" w:rsidR="0050594C" w:rsidRPr="00D2457C"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sidRPr="004A7ADA">
              <w:rPr>
                <w:rFonts w:cstheme="majorBidi"/>
              </w:rPr>
              <w:t>Grâce à la di</w:t>
            </w:r>
            <w:r>
              <w:rPr>
                <w:rFonts w:cstheme="majorBidi"/>
              </w:rPr>
              <w:t xml:space="preserve">gitalisation, on est plus réactif </w:t>
            </w:r>
            <w:r w:rsidRPr="004A7ADA">
              <w:rPr>
                <w:rFonts w:cstheme="majorBidi"/>
              </w:rPr>
              <w:t>aux demandes imprévus</w:t>
            </w:r>
          </w:p>
        </w:tc>
        <w:tc>
          <w:tcPr>
            <w:tcW w:w="1334" w:type="dxa"/>
            <w:vAlign w:val="center"/>
          </w:tcPr>
          <w:p w14:paraId="76FD7544" w14:textId="77777777" w:rsidR="0050594C" w:rsidRPr="00E54974"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E54974">
              <w:rPr>
                <w:rFonts w:cstheme="majorBidi"/>
              </w:rPr>
              <w:t>3,6513</w:t>
            </w:r>
          </w:p>
        </w:tc>
        <w:tc>
          <w:tcPr>
            <w:tcW w:w="1507" w:type="dxa"/>
            <w:vAlign w:val="center"/>
          </w:tcPr>
          <w:p w14:paraId="7488A8C3" w14:textId="77777777" w:rsidR="0050594C" w:rsidRPr="00E54974"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E54974">
              <w:rPr>
                <w:rFonts w:cstheme="majorBidi"/>
              </w:rPr>
              <w:t>1,05642</w:t>
            </w:r>
          </w:p>
        </w:tc>
      </w:tr>
      <w:tr w:rsidR="0050594C" w:rsidRPr="00D2457C" w14:paraId="12646F7D"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70CED50" w14:textId="77777777" w:rsidR="0050594C" w:rsidRPr="00B466BB" w:rsidRDefault="0050594C" w:rsidP="0050594C">
            <w:pPr>
              <w:autoSpaceDE w:val="0"/>
              <w:autoSpaceDN w:val="0"/>
              <w:adjustRightInd w:val="0"/>
              <w:jc w:val="center"/>
              <w:rPr>
                <w:rFonts w:cstheme="majorBidi"/>
                <w:b w:val="0"/>
                <w:bCs w:val="0"/>
                <w:sz w:val="22"/>
                <w:rtl/>
              </w:rPr>
            </w:pPr>
            <w:r w:rsidRPr="00B466BB">
              <w:rPr>
                <w:rFonts w:cstheme="majorBidi"/>
                <w:sz w:val="22"/>
              </w:rPr>
              <w:t>FLEX 6</w:t>
            </w:r>
          </w:p>
        </w:tc>
        <w:tc>
          <w:tcPr>
            <w:tcW w:w="4237" w:type="dxa"/>
            <w:vAlign w:val="center"/>
          </w:tcPr>
          <w:p w14:paraId="45F90628" w14:textId="77777777" w:rsidR="0050594C" w:rsidRPr="00D2457C"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tl/>
                <w:lang w:bidi="ar-DZ"/>
              </w:rPr>
            </w:pPr>
            <w:r>
              <w:t xml:space="preserve">Les plateformes collaboratives </w:t>
            </w:r>
            <w:r>
              <w:lastRenderedPageBreak/>
              <w:t>facilitent l’adaptation rapide des équipes aux changements de priorités.</w:t>
            </w:r>
          </w:p>
        </w:tc>
        <w:tc>
          <w:tcPr>
            <w:tcW w:w="1334" w:type="dxa"/>
            <w:vAlign w:val="center"/>
          </w:tcPr>
          <w:p w14:paraId="7D6DFC2D" w14:textId="77777777" w:rsidR="0050594C" w:rsidRPr="00E54974"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E54974">
              <w:rPr>
                <w:rFonts w:cstheme="majorBidi"/>
              </w:rPr>
              <w:lastRenderedPageBreak/>
              <w:t>3,5987</w:t>
            </w:r>
          </w:p>
        </w:tc>
        <w:tc>
          <w:tcPr>
            <w:tcW w:w="1507" w:type="dxa"/>
            <w:vAlign w:val="center"/>
          </w:tcPr>
          <w:p w14:paraId="7F704DC5" w14:textId="77777777" w:rsidR="0050594C" w:rsidRPr="00E54974"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E54974">
              <w:rPr>
                <w:rFonts w:cstheme="majorBidi"/>
              </w:rPr>
              <w:t>1,11735</w:t>
            </w:r>
          </w:p>
        </w:tc>
      </w:tr>
      <w:tr w:rsidR="0050594C" w:rsidRPr="00D2457C" w14:paraId="358783D7"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215B7B2" w14:textId="77777777" w:rsidR="0050594C" w:rsidRPr="00B466BB" w:rsidRDefault="0050594C" w:rsidP="0050594C">
            <w:pPr>
              <w:autoSpaceDE w:val="0"/>
              <w:autoSpaceDN w:val="0"/>
              <w:adjustRightInd w:val="0"/>
              <w:jc w:val="center"/>
              <w:rPr>
                <w:rFonts w:cstheme="majorBidi"/>
                <w:sz w:val="22"/>
              </w:rPr>
            </w:pPr>
            <w:r w:rsidRPr="00B466BB">
              <w:rPr>
                <w:rFonts w:cstheme="majorBidi"/>
                <w:sz w:val="22"/>
              </w:rPr>
              <w:t>FLEX 7</w:t>
            </w:r>
          </w:p>
        </w:tc>
        <w:tc>
          <w:tcPr>
            <w:tcW w:w="4237" w:type="dxa"/>
            <w:vAlign w:val="center"/>
          </w:tcPr>
          <w:p w14:paraId="063504BB" w14:textId="77777777" w:rsidR="0050594C" w:rsidRPr="002C769E"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sz w:val="22"/>
              </w:rPr>
            </w:pPr>
            <w:r>
              <w:t>Les logiciels ERP, CRM et autres systèmes digitaux permettent de suivre en temps réel les opérations, d’ajuster rapidement les ressources, et de reconfigurer les processus selon les besoins.</w:t>
            </w:r>
          </w:p>
        </w:tc>
        <w:tc>
          <w:tcPr>
            <w:tcW w:w="1334" w:type="dxa"/>
            <w:vAlign w:val="center"/>
          </w:tcPr>
          <w:p w14:paraId="3B031DFA" w14:textId="77777777" w:rsidR="0050594C" w:rsidRPr="00E54974"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E54974">
              <w:rPr>
                <w:rFonts w:cstheme="majorBidi"/>
              </w:rPr>
              <w:t>3,7434</w:t>
            </w:r>
          </w:p>
        </w:tc>
        <w:tc>
          <w:tcPr>
            <w:tcW w:w="1507" w:type="dxa"/>
            <w:vAlign w:val="center"/>
          </w:tcPr>
          <w:p w14:paraId="01A1C176" w14:textId="77777777" w:rsidR="0050594C" w:rsidRPr="00E54974"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E54974">
              <w:rPr>
                <w:rFonts w:cstheme="majorBidi"/>
              </w:rPr>
              <w:t>1,09482</w:t>
            </w:r>
          </w:p>
        </w:tc>
      </w:tr>
      <w:tr w:rsidR="0050594C" w:rsidRPr="00D2457C" w14:paraId="24F77108"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5225" w:type="dxa"/>
            <w:gridSpan w:val="2"/>
            <w:vAlign w:val="center"/>
          </w:tcPr>
          <w:p w14:paraId="2AD99CE2" w14:textId="77777777" w:rsidR="0050594C" w:rsidRPr="0015075B" w:rsidRDefault="0050594C" w:rsidP="00AA1169">
            <w:pPr>
              <w:ind w:firstLineChars="100" w:firstLine="241"/>
              <w:jc w:val="center"/>
              <w:rPr>
                <w:rFonts w:cstheme="majorBidi"/>
              </w:rPr>
            </w:pPr>
            <w:r w:rsidRPr="00B466BB">
              <w:rPr>
                <w:rFonts w:cstheme="majorBidi"/>
              </w:rPr>
              <w:t>La flexibilité</w:t>
            </w:r>
          </w:p>
        </w:tc>
        <w:tc>
          <w:tcPr>
            <w:tcW w:w="1334" w:type="dxa"/>
            <w:vAlign w:val="center"/>
          </w:tcPr>
          <w:p w14:paraId="79645DDE" w14:textId="77777777" w:rsidR="0050594C" w:rsidRPr="00E54974"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E54974">
              <w:rPr>
                <w:rFonts w:cstheme="majorBidi"/>
              </w:rPr>
              <w:t>3,6050</w:t>
            </w:r>
          </w:p>
        </w:tc>
        <w:tc>
          <w:tcPr>
            <w:tcW w:w="1507" w:type="dxa"/>
            <w:vAlign w:val="center"/>
          </w:tcPr>
          <w:p w14:paraId="1A7210B3" w14:textId="77777777" w:rsidR="0050594C" w:rsidRPr="00E54974"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E54974">
              <w:rPr>
                <w:rFonts w:cstheme="majorBidi"/>
              </w:rPr>
              <w:t>0,82676</w:t>
            </w:r>
          </w:p>
        </w:tc>
      </w:tr>
    </w:tbl>
    <w:p w14:paraId="43B7F6C1" w14:textId="77777777" w:rsidR="0050594C" w:rsidRPr="001D6F6F" w:rsidRDefault="00A26A2B" w:rsidP="001D6F6F">
      <w:pPr>
        <w:shd w:val="clear" w:color="auto" w:fill="FFFFFF"/>
        <w:ind w:firstLine="510"/>
        <w:jc w:val="center"/>
        <w:rPr>
          <w:rFonts w:cstheme="majorBidi"/>
          <w:color w:val="202124"/>
          <w:sz w:val="20"/>
          <w:szCs w:val="20"/>
        </w:rPr>
      </w:pPr>
      <w:r w:rsidRPr="00BD2096">
        <w:rPr>
          <w:rFonts w:cstheme="majorBidi"/>
          <w:b/>
          <w:bCs/>
          <w:color w:val="202124"/>
          <w:sz w:val="20"/>
          <w:szCs w:val="20"/>
        </w:rPr>
        <w:t xml:space="preserve">Source : </w:t>
      </w:r>
      <w:r w:rsidRPr="00BD2096">
        <w:rPr>
          <w:rFonts w:cstheme="majorBidi"/>
          <w:color w:val="202124"/>
          <w:sz w:val="20"/>
          <w:szCs w:val="20"/>
        </w:rPr>
        <w:t>établi par nous-même à p</w:t>
      </w:r>
      <w:r w:rsidR="001D6F6F">
        <w:rPr>
          <w:rFonts w:cstheme="majorBidi"/>
          <w:color w:val="202124"/>
          <w:sz w:val="20"/>
          <w:szCs w:val="20"/>
        </w:rPr>
        <w:t>artir des résultats de SPSS V27</w:t>
      </w:r>
    </w:p>
    <w:p w14:paraId="03822275" w14:textId="77777777" w:rsidR="0050594C" w:rsidRDefault="0050594C" w:rsidP="0050594C">
      <w:pPr>
        <w:ind w:firstLine="454"/>
        <w:rPr>
          <w:rFonts w:cstheme="majorBidi"/>
          <w:b/>
          <w:bCs/>
          <w:color w:val="000000" w:themeColor="text1"/>
          <w:lang w:bidi="ar-DZ"/>
        </w:rPr>
      </w:pPr>
      <w:r>
        <w:t>Les résultats liés à la dimension de la flexibilité, composante essentielle de l’agilité organisationnelle, révèlent une perception globalement positive parmi les membres de l’échantillon, avec une moyenne générale de 3,6050 et un écart-type relativement faible (0,82676), ce qui indique une convergence notable dans les réponses. L’item le mieux évalué est celui relatif à l’usage des systèmes digitaux tels que les ERP et les CRM (FLEX 7, 3,7434), soulignant le rôle déterminant des technologies dans la surveillance en temps réel et l’adaptabilité des processus. De même, les résultats élevés pour les items FLEX 5 (3,6513) et FLEX 2 (3,6184) mettent en évidence une réactivité accrue face aux demandes imprévues et une capacité croissante à adapter les ressources selon les besoins des parties prenantes. L’ensemble des scores confirme que les entreprises perçoivent la digitalisation comme un levier stratégique pour renforcer leur flexibilité interne, tant au niveau des ressources que des processus décisionnels. Toutefois, bien que les processus décisionnels soient jugés globalement rapides en cas de fluctuation du marché (FLEX 4, 3,4474), cette moyenne légèrement inférieure peut indiquer un besoin d’amélioration dans la rapidité de réponse stratégique. En somme, ces résultats montrent que la flexibilité, soutenue par les outils digitaux, est perçue comme un facteur clé dans la capacité des entreprises algériennes à répondre de manière agile aux incertitudes et aux évolutions de leur environnement.</w:t>
      </w:r>
    </w:p>
    <w:p w14:paraId="32709BE6" w14:textId="2D293588" w:rsidR="0050594C" w:rsidRPr="00A26A2B" w:rsidRDefault="00A26A2B" w:rsidP="001D6F6F">
      <w:pPr>
        <w:pStyle w:val="Paragraphedeliste"/>
        <w:numPr>
          <w:ilvl w:val="2"/>
          <w:numId w:val="25"/>
        </w:numPr>
        <w:outlineLvl w:val="4"/>
        <w:rPr>
          <w:rFonts w:cstheme="majorBidi"/>
          <w:b/>
          <w:bCs/>
          <w:color w:val="000000" w:themeColor="text1"/>
          <w:lang w:bidi="ar-DZ"/>
        </w:rPr>
      </w:pPr>
      <w:bookmarkStart w:id="621" w:name="_Toc199167214"/>
      <w:bookmarkStart w:id="622" w:name="_Toc199265730"/>
      <w:bookmarkStart w:id="623" w:name="_Toc200837508"/>
      <w:r w:rsidRPr="00A26A2B">
        <w:rPr>
          <w:rFonts w:cstheme="majorBidi"/>
          <w:b/>
          <w:bCs/>
          <w:color w:val="000000" w:themeColor="text1"/>
          <w:lang w:bidi="ar-DZ"/>
        </w:rPr>
        <w:t>L’analyse des résultats de l’axe « La proactivité » :</w:t>
      </w:r>
      <w:bookmarkEnd w:id="621"/>
      <w:bookmarkEnd w:id="622"/>
      <w:bookmarkEnd w:id="623"/>
    </w:p>
    <w:p w14:paraId="2519A5A4" w14:textId="145167F8" w:rsidR="001D6F6F" w:rsidRDefault="00A26A2B" w:rsidP="00A26A2B">
      <w:pPr>
        <w:pStyle w:val="Lgende"/>
        <w:keepNext/>
        <w:jc w:val="center"/>
        <w:rPr>
          <w:color w:val="auto"/>
          <w:sz w:val="22"/>
          <w:szCs w:val="22"/>
        </w:rPr>
      </w:pPr>
      <w:bookmarkStart w:id="624" w:name="_Toc200838499"/>
      <w:r w:rsidRPr="00A26A2B">
        <w:rPr>
          <w:color w:val="auto"/>
          <w:sz w:val="22"/>
          <w:szCs w:val="22"/>
        </w:rPr>
        <w:t xml:space="preserve">Tableau </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21</w:t>
      </w:r>
      <w:r w:rsidR="00AA1169">
        <w:rPr>
          <w:color w:val="auto"/>
          <w:sz w:val="22"/>
          <w:szCs w:val="22"/>
        </w:rPr>
        <w:fldChar w:fldCharType="end"/>
      </w:r>
      <w:r w:rsidRPr="00A26A2B">
        <w:rPr>
          <w:color w:val="auto"/>
          <w:sz w:val="22"/>
          <w:szCs w:val="22"/>
        </w:rPr>
        <w:t xml:space="preserve">: Résultats de l’analyse de l’échantillon aux énoncés relatifs </w:t>
      </w:r>
      <w:r>
        <w:rPr>
          <w:color w:val="auto"/>
          <w:sz w:val="22"/>
          <w:szCs w:val="22"/>
        </w:rPr>
        <w:t>à la dimension : La proactivité</w:t>
      </w:r>
      <w:bookmarkEnd w:id="624"/>
    </w:p>
    <w:p w14:paraId="63F44B4F" w14:textId="77777777" w:rsidR="00A26A2B" w:rsidRPr="001D6F6F" w:rsidRDefault="001D6F6F" w:rsidP="001D6F6F">
      <w:pPr>
        <w:tabs>
          <w:tab w:val="left" w:pos="4110"/>
        </w:tabs>
      </w:pPr>
      <w:r>
        <w:tab/>
      </w:r>
    </w:p>
    <w:tbl>
      <w:tblPr>
        <w:tblStyle w:val="TableauGrille4-Accentuation52"/>
        <w:tblpPr w:leftFromText="141" w:rightFromText="141" w:vertAnchor="text" w:horzAnchor="margin" w:tblpXSpec="center" w:tblpY="321"/>
        <w:tblW w:w="8066" w:type="dxa"/>
        <w:tblLayout w:type="fixed"/>
        <w:tblLook w:val="04A0" w:firstRow="1" w:lastRow="0" w:firstColumn="1" w:lastColumn="0" w:noHBand="0" w:noVBand="1"/>
      </w:tblPr>
      <w:tblGrid>
        <w:gridCol w:w="988"/>
        <w:gridCol w:w="4237"/>
        <w:gridCol w:w="1334"/>
        <w:gridCol w:w="1507"/>
      </w:tblGrid>
      <w:tr w:rsidR="00A26A2B" w:rsidRPr="00D2457C" w14:paraId="15CE2CCB" w14:textId="77777777" w:rsidTr="00A26A2B">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DFA0186" w14:textId="77777777" w:rsidR="00A26A2B" w:rsidRPr="00D2457C" w:rsidRDefault="00A26A2B" w:rsidP="00A26A2B">
            <w:pPr>
              <w:jc w:val="center"/>
              <w:rPr>
                <w:rFonts w:cstheme="majorBidi"/>
                <w:b w:val="0"/>
                <w:bCs w:val="0"/>
                <w:rtl/>
                <w:lang w:bidi="ar-DZ"/>
              </w:rPr>
            </w:pPr>
            <w:r>
              <w:rPr>
                <w:rFonts w:cstheme="majorBidi"/>
              </w:rPr>
              <w:t>N°</w:t>
            </w:r>
          </w:p>
        </w:tc>
        <w:tc>
          <w:tcPr>
            <w:tcW w:w="4237" w:type="dxa"/>
            <w:vAlign w:val="center"/>
          </w:tcPr>
          <w:p w14:paraId="6B1933C4" w14:textId="77777777" w:rsidR="00A26A2B" w:rsidRPr="00D2457C" w:rsidRDefault="00A26A2B" w:rsidP="00A26A2B">
            <w:pPr>
              <w:jc w:val="center"/>
              <w:cnfStyle w:val="100000000000" w:firstRow="1" w:lastRow="0" w:firstColumn="0" w:lastColumn="0" w:oddVBand="0" w:evenVBand="0" w:oddHBand="0" w:evenHBand="0" w:firstRowFirstColumn="0" w:firstRowLastColumn="0" w:lastRowFirstColumn="0" w:lastRowLastColumn="0"/>
              <w:rPr>
                <w:rFonts w:cstheme="majorBidi"/>
                <w:b w:val="0"/>
                <w:bCs w:val="0"/>
                <w:rtl/>
                <w:lang w:bidi="ar-DZ"/>
              </w:rPr>
            </w:pPr>
            <w:r w:rsidRPr="00D2457C">
              <w:rPr>
                <w:rFonts w:cstheme="majorBidi"/>
              </w:rPr>
              <w:t>Item</w:t>
            </w:r>
          </w:p>
        </w:tc>
        <w:tc>
          <w:tcPr>
            <w:tcW w:w="1334" w:type="dxa"/>
            <w:vAlign w:val="center"/>
          </w:tcPr>
          <w:p w14:paraId="40E3C7FC" w14:textId="77777777" w:rsidR="00A26A2B" w:rsidRPr="00D2457C" w:rsidRDefault="00A26A2B" w:rsidP="00A26A2B">
            <w:pPr>
              <w:jc w:val="center"/>
              <w:cnfStyle w:val="100000000000" w:firstRow="1" w:lastRow="0" w:firstColumn="0" w:lastColumn="0" w:oddVBand="0" w:evenVBand="0" w:oddHBand="0" w:evenHBand="0" w:firstRowFirstColumn="0" w:firstRowLastColumn="0" w:lastRowFirstColumn="0" w:lastRowLastColumn="0"/>
              <w:rPr>
                <w:rFonts w:cstheme="majorBidi"/>
                <w:rtl/>
              </w:rPr>
            </w:pPr>
            <w:r w:rsidRPr="00D2457C">
              <w:rPr>
                <w:rFonts w:cstheme="majorBidi"/>
              </w:rPr>
              <w:t>Moyenne</w:t>
            </w:r>
          </w:p>
        </w:tc>
        <w:tc>
          <w:tcPr>
            <w:tcW w:w="1507" w:type="dxa"/>
            <w:vAlign w:val="center"/>
          </w:tcPr>
          <w:p w14:paraId="7D7BEA08" w14:textId="77777777" w:rsidR="00A26A2B" w:rsidRPr="00D2457C" w:rsidRDefault="00A26A2B" w:rsidP="00A26A2B">
            <w:pPr>
              <w:jc w:val="center"/>
              <w:cnfStyle w:val="100000000000" w:firstRow="1" w:lastRow="0" w:firstColumn="0" w:lastColumn="0" w:oddVBand="0" w:evenVBand="0" w:oddHBand="0" w:evenHBand="0" w:firstRowFirstColumn="0" w:firstRowLastColumn="0" w:lastRowFirstColumn="0" w:lastRowLastColumn="0"/>
              <w:rPr>
                <w:rFonts w:cstheme="majorBidi"/>
                <w:rtl/>
              </w:rPr>
            </w:pPr>
            <w:r w:rsidRPr="00D2457C">
              <w:rPr>
                <w:rFonts w:cstheme="majorBidi"/>
              </w:rPr>
              <w:t>Ecart type</w:t>
            </w:r>
          </w:p>
        </w:tc>
      </w:tr>
      <w:tr w:rsidR="00A26A2B" w:rsidRPr="00D2457C" w14:paraId="4CF4AD50" w14:textId="77777777" w:rsidTr="00A26A2B">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1993333" w14:textId="77777777" w:rsidR="00A26A2B" w:rsidRPr="00A173A0" w:rsidRDefault="00A26A2B" w:rsidP="00A26A2B">
            <w:pPr>
              <w:autoSpaceDE w:val="0"/>
              <w:autoSpaceDN w:val="0"/>
              <w:adjustRightInd w:val="0"/>
              <w:jc w:val="center"/>
              <w:rPr>
                <w:rFonts w:cstheme="majorBidi"/>
                <w:b w:val="0"/>
                <w:bCs w:val="0"/>
                <w:sz w:val="20"/>
                <w:szCs w:val="20"/>
                <w:rtl/>
              </w:rPr>
            </w:pPr>
            <w:r w:rsidRPr="00A173A0">
              <w:rPr>
                <w:rFonts w:cstheme="majorBidi"/>
                <w:sz w:val="20"/>
                <w:szCs w:val="20"/>
              </w:rPr>
              <w:t>PROA 1</w:t>
            </w:r>
          </w:p>
        </w:tc>
        <w:tc>
          <w:tcPr>
            <w:tcW w:w="4237" w:type="dxa"/>
          </w:tcPr>
          <w:p w14:paraId="0D4E01FF" w14:textId="77777777" w:rsidR="00A26A2B" w:rsidRPr="00D2457C" w:rsidRDefault="00A26A2B"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sidRPr="00FD18C2">
              <w:rPr>
                <w:rFonts w:cstheme="majorBidi"/>
              </w:rPr>
              <w:t>L’entreprise anticipe les besoins futurs du marché et des clients</w:t>
            </w:r>
          </w:p>
        </w:tc>
        <w:tc>
          <w:tcPr>
            <w:tcW w:w="1334" w:type="dxa"/>
            <w:vAlign w:val="center"/>
          </w:tcPr>
          <w:p w14:paraId="04AF5EA5" w14:textId="77777777" w:rsidR="00A26A2B" w:rsidRPr="003D2263" w:rsidRDefault="00A26A2B"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sidRPr="00033875">
              <w:rPr>
                <w:rFonts w:cstheme="majorBidi"/>
                <w:lang w:bidi="ar-DZ"/>
              </w:rPr>
              <w:t>3,4934</w:t>
            </w:r>
          </w:p>
        </w:tc>
        <w:tc>
          <w:tcPr>
            <w:tcW w:w="1507" w:type="dxa"/>
            <w:vAlign w:val="center"/>
          </w:tcPr>
          <w:p w14:paraId="56CE8C99" w14:textId="77777777" w:rsidR="00A26A2B" w:rsidRPr="003D2263" w:rsidRDefault="00A26A2B"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sidRPr="00033875">
              <w:rPr>
                <w:rFonts w:cstheme="majorBidi"/>
                <w:lang w:bidi="ar-DZ"/>
              </w:rPr>
              <w:t>1,06725</w:t>
            </w:r>
          </w:p>
        </w:tc>
      </w:tr>
      <w:tr w:rsidR="00A26A2B" w:rsidRPr="00D2457C" w14:paraId="17FD0FB8" w14:textId="77777777" w:rsidTr="00A26A2B">
        <w:trPr>
          <w:trHeight w:val="1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1A9A6D5" w14:textId="77777777" w:rsidR="00A26A2B" w:rsidRPr="00A173A0" w:rsidRDefault="00A26A2B" w:rsidP="00A26A2B">
            <w:pPr>
              <w:autoSpaceDE w:val="0"/>
              <w:autoSpaceDN w:val="0"/>
              <w:adjustRightInd w:val="0"/>
              <w:jc w:val="center"/>
              <w:rPr>
                <w:rFonts w:cstheme="majorBidi"/>
                <w:b w:val="0"/>
                <w:bCs w:val="0"/>
                <w:sz w:val="20"/>
                <w:szCs w:val="20"/>
                <w:rtl/>
              </w:rPr>
            </w:pPr>
            <w:r w:rsidRPr="00A173A0">
              <w:rPr>
                <w:rFonts w:cstheme="majorBidi"/>
                <w:sz w:val="20"/>
                <w:szCs w:val="20"/>
              </w:rPr>
              <w:t>PROA 2</w:t>
            </w:r>
          </w:p>
        </w:tc>
        <w:tc>
          <w:tcPr>
            <w:tcW w:w="4237" w:type="dxa"/>
          </w:tcPr>
          <w:p w14:paraId="4472323D" w14:textId="77777777" w:rsidR="00A26A2B" w:rsidRPr="00D2457C" w:rsidRDefault="00A26A2B"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rsidRPr="00FD18C2">
              <w:rPr>
                <w:rFonts w:cstheme="majorBidi"/>
              </w:rPr>
              <w:t xml:space="preserve">Notre entreprise a la capacité de </w:t>
            </w:r>
            <w:r w:rsidRPr="00FD18C2">
              <w:rPr>
                <w:rFonts w:cstheme="majorBidi"/>
              </w:rPr>
              <w:lastRenderedPageBreak/>
              <w:t>traduire les changements de l’environnement en opportunité</w:t>
            </w:r>
          </w:p>
        </w:tc>
        <w:tc>
          <w:tcPr>
            <w:tcW w:w="1334" w:type="dxa"/>
            <w:vAlign w:val="center"/>
          </w:tcPr>
          <w:p w14:paraId="6BFE2779" w14:textId="77777777" w:rsidR="00A26A2B" w:rsidRPr="003D2263" w:rsidRDefault="00A26A2B"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rsidRPr="00033875">
              <w:rPr>
                <w:rFonts w:cstheme="majorBidi"/>
                <w:lang w:bidi="ar-DZ"/>
              </w:rPr>
              <w:lastRenderedPageBreak/>
              <w:t>3,4737</w:t>
            </w:r>
          </w:p>
        </w:tc>
        <w:tc>
          <w:tcPr>
            <w:tcW w:w="1507" w:type="dxa"/>
            <w:vAlign w:val="center"/>
          </w:tcPr>
          <w:p w14:paraId="103D3A95" w14:textId="77777777" w:rsidR="00A26A2B" w:rsidRPr="003D2263" w:rsidRDefault="00A26A2B"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rsidRPr="00033875">
              <w:rPr>
                <w:rFonts w:cstheme="majorBidi"/>
                <w:lang w:bidi="ar-DZ"/>
              </w:rPr>
              <w:t>1,17337</w:t>
            </w:r>
          </w:p>
        </w:tc>
      </w:tr>
      <w:tr w:rsidR="00A26A2B" w:rsidRPr="00D2457C" w14:paraId="5F19FDD9" w14:textId="77777777" w:rsidTr="00A26A2B">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250B20D" w14:textId="77777777" w:rsidR="00A26A2B" w:rsidRPr="00A173A0" w:rsidRDefault="00A26A2B" w:rsidP="00A26A2B">
            <w:pPr>
              <w:autoSpaceDE w:val="0"/>
              <w:autoSpaceDN w:val="0"/>
              <w:adjustRightInd w:val="0"/>
              <w:jc w:val="center"/>
              <w:rPr>
                <w:rFonts w:cstheme="majorBidi"/>
                <w:b w:val="0"/>
                <w:bCs w:val="0"/>
                <w:sz w:val="20"/>
                <w:szCs w:val="20"/>
                <w:rtl/>
              </w:rPr>
            </w:pPr>
            <w:r w:rsidRPr="00A173A0">
              <w:rPr>
                <w:rFonts w:cstheme="majorBidi"/>
                <w:sz w:val="20"/>
                <w:szCs w:val="20"/>
              </w:rPr>
              <w:t>PROA 3</w:t>
            </w:r>
          </w:p>
        </w:tc>
        <w:tc>
          <w:tcPr>
            <w:tcW w:w="4237" w:type="dxa"/>
          </w:tcPr>
          <w:p w14:paraId="4CCB7D01" w14:textId="77777777" w:rsidR="00A26A2B" w:rsidRPr="00D2457C" w:rsidRDefault="00A26A2B"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sidRPr="00FD18C2">
              <w:rPr>
                <w:rFonts w:cstheme="majorBidi"/>
              </w:rPr>
              <w:t>Nous identifions et évaluons régulièrement les risqu</w:t>
            </w:r>
            <w:r>
              <w:rPr>
                <w:rFonts w:cstheme="majorBidi"/>
              </w:rPr>
              <w:t>es susceptibles d’affecter nos</w:t>
            </w:r>
            <w:r w:rsidRPr="00FD18C2">
              <w:rPr>
                <w:rFonts w:cstheme="majorBidi"/>
              </w:rPr>
              <w:t xml:space="preserve"> activité</w:t>
            </w:r>
            <w:r>
              <w:rPr>
                <w:rFonts w:cstheme="majorBidi"/>
              </w:rPr>
              <w:t>s</w:t>
            </w:r>
          </w:p>
        </w:tc>
        <w:tc>
          <w:tcPr>
            <w:tcW w:w="1334" w:type="dxa"/>
            <w:vAlign w:val="center"/>
          </w:tcPr>
          <w:p w14:paraId="358778DD" w14:textId="77777777" w:rsidR="00A26A2B" w:rsidRPr="003D2263" w:rsidRDefault="00A26A2B"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sidRPr="00033875">
              <w:rPr>
                <w:rFonts w:cstheme="majorBidi"/>
                <w:lang w:bidi="ar-DZ"/>
              </w:rPr>
              <w:t>3,5329</w:t>
            </w:r>
          </w:p>
        </w:tc>
        <w:tc>
          <w:tcPr>
            <w:tcW w:w="1507" w:type="dxa"/>
            <w:vAlign w:val="center"/>
          </w:tcPr>
          <w:p w14:paraId="29348689" w14:textId="77777777" w:rsidR="00A26A2B" w:rsidRPr="003D2263" w:rsidRDefault="00A26A2B"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tl/>
                <w:lang w:bidi="ar-DZ"/>
              </w:rPr>
            </w:pPr>
            <w:r w:rsidRPr="00033875">
              <w:rPr>
                <w:rFonts w:cstheme="majorBidi"/>
                <w:lang w:bidi="ar-DZ"/>
              </w:rPr>
              <w:t>1,06054</w:t>
            </w:r>
          </w:p>
        </w:tc>
      </w:tr>
      <w:tr w:rsidR="00A26A2B" w:rsidRPr="00D2457C" w14:paraId="40C17FE6" w14:textId="77777777" w:rsidTr="00A26A2B">
        <w:trPr>
          <w:trHeight w:val="1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32C63FF" w14:textId="77777777" w:rsidR="00A26A2B" w:rsidRPr="00A173A0" w:rsidRDefault="00A26A2B" w:rsidP="00A26A2B">
            <w:pPr>
              <w:autoSpaceDE w:val="0"/>
              <w:autoSpaceDN w:val="0"/>
              <w:adjustRightInd w:val="0"/>
              <w:jc w:val="center"/>
              <w:rPr>
                <w:rFonts w:cstheme="majorBidi"/>
                <w:b w:val="0"/>
                <w:bCs w:val="0"/>
                <w:sz w:val="20"/>
                <w:szCs w:val="20"/>
                <w:rtl/>
              </w:rPr>
            </w:pPr>
            <w:r w:rsidRPr="00A173A0">
              <w:rPr>
                <w:rFonts w:cstheme="majorBidi"/>
                <w:sz w:val="20"/>
                <w:szCs w:val="20"/>
              </w:rPr>
              <w:t>PROA 4</w:t>
            </w:r>
          </w:p>
        </w:tc>
        <w:tc>
          <w:tcPr>
            <w:tcW w:w="4237" w:type="dxa"/>
          </w:tcPr>
          <w:p w14:paraId="5904F245" w14:textId="77777777" w:rsidR="00A26A2B" w:rsidRPr="00D2457C" w:rsidRDefault="00A26A2B"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rsidRPr="00FD18C2">
              <w:rPr>
                <w:rFonts w:cstheme="majorBidi"/>
              </w:rPr>
              <w:t>L’intelligence artificielle et les big data aident à ajuster les stratégies en conséquence</w:t>
            </w:r>
          </w:p>
        </w:tc>
        <w:tc>
          <w:tcPr>
            <w:tcW w:w="1334" w:type="dxa"/>
            <w:vAlign w:val="center"/>
          </w:tcPr>
          <w:p w14:paraId="2DCF2998" w14:textId="77777777" w:rsidR="00A26A2B" w:rsidRPr="003D2263" w:rsidRDefault="00A26A2B"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rsidRPr="00033875">
              <w:rPr>
                <w:rFonts w:cstheme="majorBidi"/>
                <w:lang w:bidi="ar-DZ"/>
              </w:rPr>
              <w:t>3,3553</w:t>
            </w:r>
          </w:p>
        </w:tc>
        <w:tc>
          <w:tcPr>
            <w:tcW w:w="1507" w:type="dxa"/>
            <w:vAlign w:val="center"/>
          </w:tcPr>
          <w:p w14:paraId="7F7B859B" w14:textId="77777777" w:rsidR="00A26A2B" w:rsidRPr="003D2263" w:rsidRDefault="00A26A2B"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rsidRPr="00033875">
              <w:rPr>
                <w:rFonts w:cstheme="majorBidi"/>
                <w:lang w:bidi="ar-DZ"/>
              </w:rPr>
              <w:t>1,14746</w:t>
            </w:r>
          </w:p>
        </w:tc>
      </w:tr>
      <w:tr w:rsidR="00A26A2B" w:rsidRPr="00D2457C" w14:paraId="3320AEBB" w14:textId="77777777" w:rsidTr="00A26A2B">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A54664E" w14:textId="77777777" w:rsidR="00A26A2B" w:rsidRPr="00A173A0" w:rsidRDefault="00A26A2B" w:rsidP="00A26A2B">
            <w:pPr>
              <w:autoSpaceDE w:val="0"/>
              <w:autoSpaceDN w:val="0"/>
              <w:adjustRightInd w:val="0"/>
              <w:jc w:val="center"/>
              <w:rPr>
                <w:rFonts w:cstheme="majorBidi"/>
                <w:b w:val="0"/>
                <w:bCs w:val="0"/>
                <w:sz w:val="20"/>
                <w:szCs w:val="20"/>
                <w:rtl/>
              </w:rPr>
            </w:pPr>
            <w:r w:rsidRPr="00A173A0">
              <w:rPr>
                <w:rFonts w:cstheme="majorBidi"/>
                <w:sz w:val="20"/>
                <w:szCs w:val="20"/>
              </w:rPr>
              <w:t>PROA 5</w:t>
            </w:r>
          </w:p>
        </w:tc>
        <w:tc>
          <w:tcPr>
            <w:tcW w:w="4237" w:type="dxa"/>
          </w:tcPr>
          <w:p w14:paraId="72E5B0AC" w14:textId="77777777" w:rsidR="00A26A2B" w:rsidRPr="00D2457C" w:rsidRDefault="00A26A2B"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sidRPr="00C951EC">
              <w:t xml:space="preserve">Les outils digitaux fournissent des données en temps réel et des analyses prédictives, permettant d’anticiper les </w:t>
            </w:r>
            <w:r>
              <w:t xml:space="preserve">nouvelles </w:t>
            </w:r>
            <w:r w:rsidRPr="00C951EC">
              <w:t>tendances</w:t>
            </w:r>
            <w:r>
              <w:t xml:space="preserve"> du marché</w:t>
            </w:r>
            <w:r w:rsidRPr="00C951EC">
              <w:t xml:space="preserve"> et les risques.</w:t>
            </w:r>
          </w:p>
        </w:tc>
        <w:tc>
          <w:tcPr>
            <w:tcW w:w="1334" w:type="dxa"/>
            <w:vAlign w:val="center"/>
          </w:tcPr>
          <w:p w14:paraId="70B7BDBA" w14:textId="77777777" w:rsidR="00A26A2B" w:rsidRPr="003D2263" w:rsidRDefault="00A26A2B"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sidRPr="00033875">
              <w:rPr>
                <w:rFonts w:cstheme="majorBidi"/>
                <w:lang w:bidi="ar-DZ"/>
              </w:rPr>
              <w:t>3,6711</w:t>
            </w:r>
          </w:p>
        </w:tc>
        <w:tc>
          <w:tcPr>
            <w:tcW w:w="1507" w:type="dxa"/>
            <w:vAlign w:val="center"/>
          </w:tcPr>
          <w:p w14:paraId="53F68387" w14:textId="77777777" w:rsidR="00A26A2B" w:rsidRPr="003D2263" w:rsidRDefault="00A26A2B"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sidRPr="00033875">
              <w:rPr>
                <w:rFonts w:cstheme="majorBidi"/>
                <w:lang w:bidi="ar-DZ"/>
              </w:rPr>
              <w:t>1,07208</w:t>
            </w:r>
          </w:p>
        </w:tc>
      </w:tr>
      <w:tr w:rsidR="00A26A2B" w:rsidRPr="00D2457C" w14:paraId="259EFBAE" w14:textId="77777777" w:rsidTr="00A26A2B">
        <w:trPr>
          <w:trHeight w:val="18"/>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7DC09DD" w14:textId="77777777" w:rsidR="00A26A2B" w:rsidRPr="00A173A0" w:rsidRDefault="00A26A2B" w:rsidP="00A26A2B">
            <w:pPr>
              <w:autoSpaceDE w:val="0"/>
              <w:autoSpaceDN w:val="0"/>
              <w:adjustRightInd w:val="0"/>
              <w:jc w:val="center"/>
              <w:rPr>
                <w:rFonts w:cstheme="majorBidi"/>
                <w:b w:val="0"/>
                <w:bCs w:val="0"/>
                <w:sz w:val="20"/>
                <w:szCs w:val="20"/>
                <w:rtl/>
              </w:rPr>
            </w:pPr>
            <w:r w:rsidRPr="00A173A0">
              <w:rPr>
                <w:rFonts w:cstheme="majorBidi"/>
                <w:sz w:val="20"/>
                <w:szCs w:val="20"/>
              </w:rPr>
              <w:t>PROA 6</w:t>
            </w:r>
          </w:p>
        </w:tc>
        <w:tc>
          <w:tcPr>
            <w:tcW w:w="4237" w:type="dxa"/>
          </w:tcPr>
          <w:p w14:paraId="1F73132B" w14:textId="77777777" w:rsidR="00A26A2B" w:rsidRPr="00D2457C" w:rsidRDefault="00A26A2B"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tl/>
                <w:lang w:bidi="ar-DZ"/>
              </w:rPr>
            </w:pPr>
            <w:r>
              <w:t>Les plateformes collaboratives accélèrent la circulation de l’information et la prise de décision.</w:t>
            </w:r>
          </w:p>
        </w:tc>
        <w:tc>
          <w:tcPr>
            <w:tcW w:w="1334" w:type="dxa"/>
            <w:vAlign w:val="center"/>
          </w:tcPr>
          <w:p w14:paraId="1CB30EB9" w14:textId="77777777" w:rsidR="00A26A2B" w:rsidRPr="003D2263" w:rsidRDefault="00A26A2B"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rsidRPr="00033875">
              <w:rPr>
                <w:rFonts w:cstheme="majorBidi"/>
                <w:lang w:bidi="ar-DZ"/>
              </w:rPr>
              <w:t>3,7500</w:t>
            </w:r>
          </w:p>
        </w:tc>
        <w:tc>
          <w:tcPr>
            <w:tcW w:w="1507" w:type="dxa"/>
            <w:vAlign w:val="center"/>
          </w:tcPr>
          <w:p w14:paraId="1C48883B" w14:textId="77777777" w:rsidR="00A26A2B" w:rsidRPr="003D2263" w:rsidRDefault="00A26A2B"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rsidRPr="00033875">
              <w:rPr>
                <w:rFonts w:cstheme="majorBidi"/>
                <w:lang w:bidi="ar-DZ"/>
              </w:rPr>
              <w:t>1,10538</w:t>
            </w:r>
          </w:p>
        </w:tc>
      </w:tr>
      <w:tr w:rsidR="00A26A2B" w:rsidRPr="00D2457C" w14:paraId="7BF6CC17" w14:textId="77777777" w:rsidTr="00A26A2B">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5225" w:type="dxa"/>
            <w:gridSpan w:val="2"/>
            <w:vAlign w:val="center"/>
          </w:tcPr>
          <w:p w14:paraId="5F29F72F" w14:textId="77777777" w:rsidR="00A26A2B" w:rsidRPr="0015075B" w:rsidRDefault="00A26A2B" w:rsidP="00AA1169">
            <w:pPr>
              <w:ind w:firstLineChars="100" w:firstLine="241"/>
              <w:jc w:val="center"/>
              <w:rPr>
                <w:rFonts w:cstheme="majorBidi"/>
              </w:rPr>
            </w:pPr>
            <w:r w:rsidRPr="00A173A0">
              <w:rPr>
                <w:rFonts w:cstheme="majorBidi"/>
              </w:rPr>
              <w:t>La proactivité</w:t>
            </w:r>
          </w:p>
        </w:tc>
        <w:tc>
          <w:tcPr>
            <w:tcW w:w="1334" w:type="dxa"/>
          </w:tcPr>
          <w:p w14:paraId="67FCB005" w14:textId="77777777" w:rsidR="00A26A2B" w:rsidRPr="00033875" w:rsidRDefault="00A26A2B"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033875">
              <w:rPr>
                <w:rFonts w:cstheme="majorBidi"/>
              </w:rPr>
              <w:t>3,5461</w:t>
            </w:r>
          </w:p>
        </w:tc>
        <w:tc>
          <w:tcPr>
            <w:tcW w:w="1507" w:type="dxa"/>
          </w:tcPr>
          <w:p w14:paraId="63F9A9DF" w14:textId="77777777" w:rsidR="00A26A2B" w:rsidRPr="00033875" w:rsidRDefault="00A26A2B"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033875">
              <w:rPr>
                <w:rFonts w:cstheme="majorBidi"/>
              </w:rPr>
              <w:t>0,91577</w:t>
            </w:r>
          </w:p>
        </w:tc>
      </w:tr>
    </w:tbl>
    <w:p w14:paraId="460086C4" w14:textId="77777777" w:rsidR="0050594C" w:rsidRPr="00A26A2B" w:rsidRDefault="00A26A2B" w:rsidP="00A26A2B">
      <w:pPr>
        <w:shd w:val="clear" w:color="auto" w:fill="FFFFFF"/>
        <w:ind w:firstLine="510"/>
        <w:jc w:val="center"/>
        <w:rPr>
          <w:rFonts w:cstheme="majorBidi"/>
          <w:color w:val="202124"/>
          <w:sz w:val="20"/>
          <w:szCs w:val="20"/>
        </w:rPr>
      </w:pPr>
      <w:r w:rsidRPr="00BD2096">
        <w:rPr>
          <w:rFonts w:cstheme="majorBidi"/>
          <w:b/>
          <w:bCs/>
          <w:color w:val="202124"/>
          <w:sz w:val="20"/>
          <w:szCs w:val="20"/>
        </w:rPr>
        <w:t xml:space="preserve">Source : </w:t>
      </w:r>
      <w:r w:rsidRPr="00BD2096">
        <w:rPr>
          <w:rFonts w:cstheme="majorBidi"/>
          <w:color w:val="202124"/>
          <w:sz w:val="20"/>
          <w:szCs w:val="20"/>
        </w:rPr>
        <w:t>établi par nous-même à partir des résultats de SPSS V27</w:t>
      </w:r>
    </w:p>
    <w:p w14:paraId="1D3EE326" w14:textId="77777777" w:rsidR="0050594C" w:rsidRDefault="0050594C" w:rsidP="0050594C">
      <w:pPr>
        <w:ind w:firstLine="454"/>
      </w:pPr>
      <w:r>
        <w:t>Les résultats relatifs à la dimension de la proactivité témoignent d’une dynamique encourageante en matière d’anticipation et de préparation stratégique des entreprises algériennes face aux évolutions de leur environnement, avec une moyenne globale de 3,5461 et un écart-type de 0,91577, indiquant une appréciation globalement homogène. L’item le mieux noté concerne le rôle des plateformes collaboratives dans la fluidification de l’information et la rapidité décisionnelle (PROA 6, 3,7500), ce qui souligne l’importance accordée à la réactivité collective dans un contexte digitalisé. De même, l’usage des outils digitaux pour l’analyse prédictive (PROA 5, 3,6711) est également perçu comme un élément clé dans la capacité à anticiper les tendances et les risques, renforçant ainsi l’agilité stratégique de l’entreprise. Les items liés à l’évaluation des risques (PROA 3, 3,5329) et à l’anticipation des besoins futurs (PROA 1, 3,4934) montrent que cette approche proactive est partiellement intégrée dans les pratiques managériales, bien que des marges d’amélioration subsistent. En revanche, l’utilisation de technologies avancées telles que l’intelligence artificielle et les big data (PROA 4, 3,3553) semble encore limitée ou en cours d’appropriation, ce qui peut refléter un manque de maturité technologique ou de compétences spécifiques. En somme, ces résultats confirment que la digitalisation soutient activement la posture proactive des entreprises, mais qu’un renforcement des capacités technologiques et analytiques serait nécessaire pour en exploiter pleinement le potentiel.</w:t>
      </w:r>
    </w:p>
    <w:p w14:paraId="109CE965" w14:textId="77777777" w:rsidR="001C7EDF" w:rsidRDefault="001C7EDF" w:rsidP="0050594C">
      <w:pPr>
        <w:ind w:firstLine="454"/>
      </w:pPr>
    </w:p>
    <w:p w14:paraId="6EB29132" w14:textId="77777777" w:rsidR="001C7EDF" w:rsidRDefault="001C7EDF" w:rsidP="0050594C">
      <w:pPr>
        <w:ind w:firstLine="454"/>
      </w:pPr>
    </w:p>
    <w:p w14:paraId="53790C45" w14:textId="20F7725B" w:rsidR="0050594C" w:rsidRPr="00A26A2B" w:rsidRDefault="00A26A2B" w:rsidP="001D6F6F">
      <w:pPr>
        <w:pStyle w:val="Paragraphedeliste"/>
        <w:numPr>
          <w:ilvl w:val="2"/>
          <w:numId w:val="25"/>
        </w:numPr>
        <w:outlineLvl w:val="4"/>
        <w:rPr>
          <w:b/>
          <w:bCs/>
        </w:rPr>
      </w:pPr>
      <w:bookmarkStart w:id="625" w:name="_Toc199167215"/>
      <w:bookmarkStart w:id="626" w:name="_Toc199265731"/>
      <w:bookmarkStart w:id="627" w:name="_Toc200837509"/>
      <w:r w:rsidRPr="00A26A2B">
        <w:rPr>
          <w:b/>
          <w:bCs/>
        </w:rPr>
        <w:lastRenderedPageBreak/>
        <w:t>L’analyse des résultats de l’axe « La résilience » :</w:t>
      </w:r>
      <w:bookmarkEnd w:id="625"/>
      <w:bookmarkEnd w:id="626"/>
      <w:bookmarkEnd w:id="627"/>
    </w:p>
    <w:p w14:paraId="65D89C7D" w14:textId="75FE9EB0" w:rsidR="00A26A2B" w:rsidRPr="00A26A2B" w:rsidRDefault="00A26A2B" w:rsidP="00A26A2B">
      <w:pPr>
        <w:pStyle w:val="Lgende"/>
        <w:keepNext/>
        <w:jc w:val="center"/>
        <w:rPr>
          <w:color w:val="auto"/>
          <w:sz w:val="22"/>
          <w:szCs w:val="22"/>
        </w:rPr>
      </w:pPr>
      <w:bookmarkStart w:id="628" w:name="_Toc200838500"/>
      <w:r w:rsidRPr="00A26A2B">
        <w:rPr>
          <w:color w:val="auto"/>
          <w:sz w:val="22"/>
          <w:szCs w:val="22"/>
        </w:rPr>
        <w:t xml:space="preserve">Tableau </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22</w:t>
      </w:r>
      <w:r w:rsidR="00AA1169">
        <w:rPr>
          <w:color w:val="auto"/>
          <w:sz w:val="22"/>
          <w:szCs w:val="22"/>
        </w:rPr>
        <w:fldChar w:fldCharType="end"/>
      </w:r>
      <w:r w:rsidRPr="00A26A2B">
        <w:rPr>
          <w:color w:val="auto"/>
          <w:sz w:val="22"/>
          <w:szCs w:val="22"/>
        </w:rPr>
        <w:t>: Résultats de l’analyse de l’échantillon aux énoncés relatifs à la dimension : La résilience</w:t>
      </w:r>
      <w:bookmarkEnd w:id="628"/>
    </w:p>
    <w:tbl>
      <w:tblPr>
        <w:tblStyle w:val="TableauGrille4-Accentuation52"/>
        <w:tblW w:w="8066" w:type="dxa"/>
        <w:jc w:val="center"/>
        <w:tblLayout w:type="fixed"/>
        <w:tblLook w:val="04A0" w:firstRow="1" w:lastRow="0" w:firstColumn="1" w:lastColumn="0" w:noHBand="0" w:noVBand="1"/>
      </w:tblPr>
      <w:tblGrid>
        <w:gridCol w:w="988"/>
        <w:gridCol w:w="4237"/>
        <w:gridCol w:w="1334"/>
        <w:gridCol w:w="1507"/>
      </w:tblGrid>
      <w:tr w:rsidR="0050594C" w:rsidRPr="00D2457C" w14:paraId="2F172454" w14:textId="77777777" w:rsidTr="0050594C">
        <w:trPr>
          <w:cnfStyle w:val="100000000000" w:firstRow="1" w:lastRow="0" w:firstColumn="0" w:lastColumn="0" w:oddVBand="0" w:evenVBand="0" w:oddHBand="0" w:evenHBand="0" w:firstRowFirstColumn="0" w:firstRowLastColumn="0" w:lastRowFirstColumn="0" w:lastRowLastColumn="0"/>
          <w:trHeight w:val="511"/>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1F8570E" w14:textId="77777777" w:rsidR="0050594C" w:rsidRPr="00D2457C" w:rsidRDefault="0050594C" w:rsidP="0050594C">
            <w:pPr>
              <w:jc w:val="center"/>
              <w:rPr>
                <w:rFonts w:cstheme="majorBidi"/>
                <w:b w:val="0"/>
                <w:bCs w:val="0"/>
                <w:rtl/>
                <w:lang w:bidi="ar-DZ"/>
              </w:rPr>
            </w:pPr>
            <w:r>
              <w:rPr>
                <w:rFonts w:cstheme="majorBidi"/>
              </w:rPr>
              <w:t>N°</w:t>
            </w:r>
          </w:p>
        </w:tc>
        <w:tc>
          <w:tcPr>
            <w:tcW w:w="4237" w:type="dxa"/>
            <w:vAlign w:val="center"/>
          </w:tcPr>
          <w:p w14:paraId="6F308049" w14:textId="77777777" w:rsidR="0050594C" w:rsidRPr="00D2457C"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b w:val="0"/>
                <w:bCs w:val="0"/>
                <w:rtl/>
                <w:lang w:bidi="ar-DZ"/>
              </w:rPr>
            </w:pPr>
            <w:r w:rsidRPr="00D2457C">
              <w:rPr>
                <w:rFonts w:cstheme="majorBidi"/>
              </w:rPr>
              <w:t>Item</w:t>
            </w:r>
          </w:p>
        </w:tc>
        <w:tc>
          <w:tcPr>
            <w:tcW w:w="1334" w:type="dxa"/>
            <w:vAlign w:val="center"/>
          </w:tcPr>
          <w:p w14:paraId="32B6664F" w14:textId="77777777" w:rsidR="0050594C" w:rsidRPr="00D2457C"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rtl/>
              </w:rPr>
            </w:pPr>
            <w:r w:rsidRPr="00D2457C">
              <w:rPr>
                <w:rFonts w:cstheme="majorBidi"/>
              </w:rPr>
              <w:t>Moyenne</w:t>
            </w:r>
          </w:p>
        </w:tc>
        <w:tc>
          <w:tcPr>
            <w:tcW w:w="1507" w:type="dxa"/>
            <w:vAlign w:val="center"/>
          </w:tcPr>
          <w:p w14:paraId="1A7FACDC" w14:textId="77777777" w:rsidR="0050594C" w:rsidRPr="00D2457C" w:rsidRDefault="0050594C" w:rsidP="0050594C">
            <w:pPr>
              <w:jc w:val="center"/>
              <w:cnfStyle w:val="100000000000" w:firstRow="1" w:lastRow="0" w:firstColumn="0" w:lastColumn="0" w:oddVBand="0" w:evenVBand="0" w:oddHBand="0" w:evenHBand="0" w:firstRowFirstColumn="0" w:firstRowLastColumn="0" w:lastRowFirstColumn="0" w:lastRowLastColumn="0"/>
              <w:rPr>
                <w:rFonts w:cstheme="majorBidi"/>
                <w:rtl/>
              </w:rPr>
            </w:pPr>
            <w:r w:rsidRPr="00D2457C">
              <w:rPr>
                <w:rFonts w:cstheme="majorBidi"/>
              </w:rPr>
              <w:t>Ecart type</w:t>
            </w:r>
          </w:p>
        </w:tc>
      </w:tr>
      <w:tr w:rsidR="0050594C" w:rsidRPr="00D2457C" w14:paraId="0BAD9F46"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5D96B08" w14:textId="77777777" w:rsidR="0050594C" w:rsidRPr="005B60BD" w:rsidRDefault="0050594C" w:rsidP="0050594C">
            <w:pPr>
              <w:autoSpaceDE w:val="0"/>
              <w:autoSpaceDN w:val="0"/>
              <w:adjustRightInd w:val="0"/>
              <w:jc w:val="center"/>
              <w:rPr>
                <w:rFonts w:cstheme="majorBidi"/>
                <w:b w:val="0"/>
                <w:bCs w:val="0"/>
                <w:sz w:val="22"/>
                <w:rtl/>
              </w:rPr>
            </w:pPr>
            <w:r w:rsidRPr="005B60BD">
              <w:rPr>
                <w:rFonts w:cstheme="majorBidi"/>
                <w:sz w:val="22"/>
              </w:rPr>
              <w:t>RESI</w:t>
            </w:r>
            <w:r>
              <w:rPr>
                <w:rFonts w:cstheme="majorBidi"/>
                <w:sz w:val="22"/>
              </w:rPr>
              <w:t xml:space="preserve"> 1</w:t>
            </w:r>
          </w:p>
        </w:tc>
        <w:tc>
          <w:tcPr>
            <w:tcW w:w="4237" w:type="dxa"/>
          </w:tcPr>
          <w:p w14:paraId="20EBD472" w14:textId="77777777" w:rsidR="0050594C" w:rsidRPr="00D2457C"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Pr>
                <w:rFonts w:cstheme="majorBidi"/>
              </w:rPr>
              <w:t>L’entreprise est capable d’absorber efficacement les perturbations sans impact majeur sur ses opérations</w:t>
            </w:r>
          </w:p>
        </w:tc>
        <w:tc>
          <w:tcPr>
            <w:tcW w:w="1334" w:type="dxa"/>
            <w:vAlign w:val="center"/>
          </w:tcPr>
          <w:p w14:paraId="1241D848" w14:textId="77777777" w:rsidR="0050594C" w:rsidRPr="00C32D1D"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C32D1D">
              <w:rPr>
                <w:rFonts w:cstheme="majorBidi"/>
              </w:rPr>
              <w:t>3,5329</w:t>
            </w:r>
          </w:p>
        </w:tc>
        <w:tc>
          <w:tcPr>
            <w:tcW w:w="1507" w:type="dxa"/>
            <w:vAlign w:val="center"/>
          </w:tcPr>
          <w:p w14:paraId="031304D9" w14:textId="77777777" w:rsidR="0050594C" w:rsidRPr="00C32D1D"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C32D1D">
              <w:rPr>
                <w:rFonts w:cstheme="majorBidi"/>
              </w:rPr>
              <w:t>0,87586</w:t>
            </w:r>
          </w:p>
        </w:tc>
      </w:tr>
      <w:tr w:rsidR="0050594C" w:rsidRPr="00D2457C" w14:paraId="60C105F2"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EC3FAE1" w14:textId="77777777" w:rsidR="0050594C" w:rsidRPr="005B60BD" w:rsidRDefault="0050594C" w:rsidP="0050594C">
            <w:pPr>
              <w:autoSpaceDE w:val="0"/>
              <w:autoSpaceDN w:val="0"/>
              <w:adjustRightInd w:val="0"/>
              <w:jc w:val="center"/>
              <w:rPr>
                <w:rFonts w:cstheme="majorBidi"/>
                <w:b w:val="0"/>
                <w:bCs w:val="0"/>
                <w:sz w:val="22"/>
                <w:rtl/>
              </w:rPr>
            </w:pPr>
            <w:r w:rsidRPr="005B60BD">
              <w:rPr>
                <w:rFonts w:cstheme="majorBidi"/>
                <w:sz w:val="22"/>
              </w:rPr>
              <w:t>RESI</w:t>
            </w:r>
            <w:r>
              <w:rPr>
                <w:rFonts w:cstheme="majorBidi"/>
                <w:sz w:val="22"/>
              </w:rPr>
              <w:t xml:space="preserve"> 2</w:t>
            </w:r>
          </w:p>
        </w:tc>
        <w:tc>
          <w:tcPr>
            <w:tcW w:w="4237" w:type="dxa"/>
          </w:tcPr>
          <w:p w14:paraId="5F7C47EB" w14:textId="77777777" w:rsidR="0050594C" w:rsidRPr="00D2457C"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t>Nous disposons des mécanismes digitaux permettant de limiter les effets des crises sur nos activités</w:t>
            </w:r>
          </w:p>
        </w:tc>
        <w:tc>
          <w:tcPr>
            <w:tcW w:w="1334" w:type="dxa"/>
            <w:vAlign w:val="center"/>
          </w:tcPr>
          <w:p w14:paraId="3DDFEA2F" w14:textId="77777777" w:rsidR="0050594C" w:rsidRPr="00C32D1D"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C32D1D">
              <w:rPr>
                <w:rFonts w:cstheme="majorBidi"/>
              </w:rPr>
              <w:t>3,4013</w:t>
            </w:r>
          </w:p>
        </w:tc>
        <w:tc>
          <w:tcPr>
            <w:tcW w:w="1507" w:type="dxa"/>
            <w:vAlign w:val="center"/>
          </w:tcPr>
          <w:p w14:paraId="5227ED22" w14:textId="77777777" w:rsidR="0050594C" w:rsidRPr="00C32D1D"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C32D1D">
              <w:rPr>
                <w:rFonts w:cstheme="majorBidi"/>
              </w:rPr>
              <w:t>1,03744</w:t>
            </w:r>
          </w:p>
        </w:tc>
      </w:tr>
      <w:tr w:rsidR="0050594C" w:rsidRPr="00D2457C" w14:paraId="74A8C1A8"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80DF186" w14:textId="77777777" w:rsidR="0050594C" w:rsidRPr="005B60BD" w:rsidRDefault="0050594C" w:rsidP="0050594C">
            <w:pPr>
              <w:autoSpaceDE w:val="0"/>
              <w:autoSpaceDN w:val="0"/>
              <w:adjustRightInd w:val="0"/>
              <w:jc w:val="center"/>
              <w:rPr>
                <w:rFonts w:cstheme="majorBidi"/>
                <w:b w:val="0"/>
                <w:bCs w:val="0"/>
                <w:sz w:val="22"/>
                <w:rtl/>
              </w:rPr>
            </w:pPr>
            <w:r w:rsidRPr="005B60BD">
              <w:rPr>
                <w:rFonts w:cstheme="majorBidi"/>
                <w:sz w:val="22"/>
              </w:rPr>
              <w:t>RESI</w:t>
            </w:r>
            <w:r>
              <w:rPr>
                <w:rFonts w:cstheme="majorBidi"/>
                <w:sz w:val="22"/>
              </w:rPr>
              <w:t xml:space="preserve"> 3</w:t>
            </w:r>
          </w:p>
        </w:tc>
        <w:tc>
          <w:tcPr>
            <w:tcW w:w="4237" w:type="dxa"/>
          </w:tcPr>
          <w:p w14:paraId="79F78EFF" w14:textId="77777777" w:rsidR="0050594C" w:rsidRPr="00D2457C"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t>Les solutions digitales assurent la continuité des activités et maintiennent notre stabilité en cas de situations imprévus (pandémie, crise économique, cyberattaque)</w:t>
            </w:r>
          </w:p>
        </w:tc>
        <w:tc>
          <w:tcPr>
            <w:tcW w:w="1334" w:type="dxa"/>
            <w:vAlign w:val="center"/>
          </w:tcPr>
          <w:p w14:paraId="2935CD5E" w14:textId="77777777" w:rsidR="0050594C" w:rsidRPr="00C32D1D"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C32D1D">
              <w:rPr>
                <w:rFonts w:cstheme="majorBidi"/>
              </w:rPr>
              <w:t>3,7763</w:t>
            </w:r>
          </w:p>
        </w:tc>
        <w:tc>
          <w:tcPr>
            <w:tcW w:w="1507" w:type="dxa"/>
            <w:vAlign w:val="center"/>
          </w:tcPr>
          <w:p w14:paraId="10144506" w14:textId="77777777" w:rsidR="0050594C" w:rsidRPr="00C32D1D"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tl/>
              </w:rPr>
            </w:pPr>
            <w:r w:rsidRPr="00C32D1D">
              <w:rPr>
                <w:rFonts w:cstheme="majorBidi"/>
              </w:rPr>
              <w:t>0,90764</w:t>
            </w:r>
          </w:p>
        </w:tc>
      </w:tr>
      <w:tr w:rsidR="0050594C" w:rsidRPr="00D2457C" w14:paraId="36F3DF04"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91A3901" w14:textId="77777777" w:rsidR="0050594C" w:rsidRPr="005B60BD" w:rsidRDefault="0050594C" w:rsidP="0050594C">
            <w:pPr>
              <w:autoSpaceDE w:val="0"/>
              <w:autoSpaceDN w:val="0"/>
              <w:adjustRightInd w:val="0"/>
              <w:jc w:val="center"/>
              <w:rPr>
                <w:rFonts w:cstheme="majorBidi"/>
                <w:b w:val="0"/>
                <w:bCs w:val="0"/>
                <w:sz w:val="22"/>
                <w:rtl/>
              </w:rPr>
            </w:pPr>
            <w:r w:rsidRPr="005B60BD">
              <w:rPr>
                <w:rFonts w:cstheme="majorBidi"/>
                <w:sz w:val="22"/>
              </w:rPr>
              <w:t>RESI</w:t>
            </w:r>
            <w:r>
              <w:rPr>
                <w:rFonts w:cstheme="majorBidi"/>
                <w:sz w:val="22"/>
              </w:rPr>
              <w:t xml:space="preserve"> 4</w:t>
            </w:r>
          </w:p>
        </w:tc>
        <w:tc>
          <w:tcPr>
            <w:tcW w:w="4237" w:type="dxa"/>
          </w:tcPr>
          <w:p w14:paraId="4E098F4A" w14:textId="77777777" w:rsidR="0050594C" w:rsidRPr="00D2457C"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lang w:bidi="ar-DZ"/>
              </w:rPr>
            </w:pPr>
            <w:r>
              <w:t>Après une crise, l’entreprise parvient à se rétablir rapidement</w:t>
            </w:r>
          </w:p>
        </w:tc>
        <w:tc>
          <w:tcPr>
            <w:tcW w:w="1334" w:type="dxa"/>
            <w:vAlign w:val="center"/>
          </w:tcPr>
          <w:p w14:paraId="5FCADF00" w14:textId="77777777" w:rsidR="0050594C" w:rsidRPr="00C32D1D"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C32D1D">
              <w:rPr>
                <w:rFonts w:cstheme="majorBidi"/>
              </w:rPr>
              <w:t>3,4934</w:t>
            </w:r>
          </w:p>
        </w:tc>
        <w:tc>
          <w:tcPr>
            <w:tcW w:w="1507" w:type="dxa"/>
            <w:vAlign w:val="center"/>
          </w:tcPr>
          <w:p w14:paraId="04D9EA08" w14:textId="77777777" w:rsidR="0050594C" w:rsidRPr="00C32D1D"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C32D1D">
              <w:rPr>
                <w:rFonts w:cstheme="majorBidi"/>
              </w:rPr>
              <w:t>1,01640</w:t>
            </w:r>
          </w:p>
        </w:tc>
      </w:tr>
      <w:tr w:rsidR="0050594C" w:rsidRPr="00D2457C" w14:paraId="567F6FF7"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4BF7970" w14:textId="77777777" w:rsidR="0050594C" w:rsidRPr="005B60BD" w:rsidRDefault="0050594C" w:rsidP="0050594C">
            <w:pPr>
              <w:autoSpaceDE w:val="0"/>
              <w:autoSpaceDN w:val="0"/>
              <w:adjustRightInd w:val="0"/>
              <w:jc w:val="center"/>
              <w:rPr>
                <w:rFonts w:cstheme="majorBidi"/>
                <w:b w:val="0"/>
                <w:bCs w:val="0"/>
                <w:sz w:val="22"/>
                <w:rtl/>
              </w:rPr>
            </w:pPr>
            <w:r w:rsidRPr="005B60BD">
              <w:rPr>
                <w:rFonts w:cstheme="majorBidi"/>
                <w:sz w:val="22"/>
              </w:rPr>
              <w:t>RESI</w:t>
            </w:r>
            <w:r>
              <w:rPr>
                <w:rFonts w:cstheme="majorBidi"/>
                <w:sz w:val="22"/>
              </w:rPr>
              <w:t xml:space="preserve"> 5</w:t>
            </w:r>
          </w:p>
        </w:tc>
        <w:tc>
          <w:tcPr>
            <w:tcW w:w="4237" w:type="dxa"/>
          </w:tcPr>
          <w:p w14:paraId="00A2A77E" w14:textId="77777777" w:rsidR="0050594C" w:rsidRPr="00D2457C"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lang w:bidi="ar-DZ"/>
              </w:rPr>
            </w:pPr>
            <w:r w:rsidRPr="00B028EF">
              <w:rPr>
                <w:rFonts w:cstheme="majorBidi"/>
              </w:rPr>
              <w:t>Les outils digitaux facilitent la récupération rapide des données et systèmes après une interruption</w:t>
            </w:r>
          </w:p>
        </w:tc>
        <w:tc>
          <w:tcPr>
            <w:tcW w:w="1334" w:type="dxa"/>
            <w:vAlign w:val="center"/>
          </w:tcPr>
          <w:p w14:paraId="7B002C2A" w14:textId="77777777" w:rsidR="0050594C" w:rsidRPr="00C32D1D"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C32D1D">
              <w:rPr>
                <w:rFonts w:cstheme="majorBidi"/>
              </w:rPr>
              <w:t>3,6908</w:t>
            </w:r>
          </w:p>
        </w:tc>
        <w:tc>
          <w:tcPr>
            <w:tcW w:w="1507" w:type="dxa"/>
            <w:vAlign w:val="center"/>
          </w:tcPr>
          <w:p w14:paraId="50AB4B95" w14:textId="77777777" w:rsidR="0050594C" w:rsidRPr="00C32D1D" w:rsidRDefault="0050594C" w:rsidP="00AF1F01">
            <w:pPr>
              <w:ind w:firstLineChars="100" w:firstLine="240"/>
              <w:jc w:val="center"/>
              <w:cnfStyle w:val="000000100000" w:firstRow="0" w:lastRow="0" w:firstColumn="0" w:lastColumn="0" w:oddVBand="0" w:evenVBand="0" w:oddHBand="1" w:evenHBand="0" w:firstRowFirstColumn="0" w:firstRowLastColumn="0" w:lastRowFirstColumn="0" w:lastRowLastColumn="0"/>
              <w:rPr>
                <w:rFonts w:cstheme="majorBidi"/>
              </w:rPr>
            </w:pPr>
            <w:r w:rsidRPr="00C32D1D">
              <w:rPr>
                <w:rFonts w:cstheme="majorBidi"/>
              </w:rPr>
              <w:t>1,01794</w:t>
            </w:r>
          </w:p>
        </w:tc>
      </w:tr>
      <w:tr w:rsidR="0050594C" w:rsidRPr="00D2457C" w14:paraId="4C2AD4BF" w14:textId="77777777" w:rsidTr="0050594C">
        <w:trPr>
          <w:trHeight w:val="18"/>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1F73297" w14:textId="77777777" w:rsidR="0050594C" w:rsidRPr="005B60BD" w:rsidRDefault="0050594C" w:rsidP="0050594C">
            <w:pPr>
              <w:autoSpaceDE w:val="0"/>
              <w:autoSpaceDN w:val="0"/>
              <w:adjustRightInd w:val="0"/>
              <w:jc w:val="center"/>
              <w:rPr>
                <w:rFonts w:cstheme="majorBidi"/>
                <w:b w:val="0"/>
                <w:bCs w:val="0"/>
                <w:sz w:val="22"/>
                <w:rtl/>
              </w:rPr>
            </w:pPr>
            <w:r w:rsidRPr="005B60BD">
              <w:rPr>
                <w:rFonts w:cstheme="majorBidi"/>
                <w:sz w:val="22"/>
              </w:rPr>
              <w:t>RESI</w:t>
            </w:r>
            <w:r>
              <w:rPr>
                <w:rFonts w:cstheme="majorBidi"/>
                <w:sz w:val="22"/>
              </w:rPr>
              <w:t xml:space="preserve"> 6</w:t>
            </w:r>
          </w:p>
        </w:tc>
        <w:tc>
          <w:tcPr>
            <w:tcW w:w="4237" w:type="dxa"/>
          </w:tcPr>
          <w:p w14:paraId="335CBF38" w14:textId="77777777" w:rsidR="0050594C" w:rsidRPr="00D2457C"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tl/>
                <w:lang w:bidi="ar-DZ"/>
              </w:rPr>
            </w:pPr>
            <w:r>
              <w:t xml:space="preserve">Les outils digitaux favorisent l’innovation, un levier essentiel qui nous permet de  renforcer notre résilience </w:t>
            </w:r>
          </w:p>
        </w:tc>
        <w:tc>
          <w:tcPr>
            <w:tcW w:w="1334" w:type="dxa"/>
            <w:vAlign w:val="center"/>
          </w:tcPr>
          <w:p w14:paraId="0820A4A2" w14:textId="77777777" w:rsidR="0050594C" w:rsidRPr="00C32D1D"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C32D1D">
              <w:rPr>
                <w:rFonts w:cstheme="majorBidi"/>
              </w:rPr>
              <w:t>3,7171</w:t>
            </w:r>
          </w:p>
        </w:tc>
        <w:tc>
          <w:tcPr>
            <w:tcW w:w="1507" w:type="dxa"/>
            <w:vAlign w:val="center"/>
          </w:tcPr>
          <w:p w14:paraId="675893CC" w14:textId="77777777" w:rsidR="0050594C" w:rsidRPr="00C32D1D" w:rsidRDefault="0050594C" w:rsidP="00AF1F01">
            <w:pPr>
              <w:ind w:firstLineChars="100" w:firstLine="240"/>
              <w:jc w:val="center"/>
              <w:cnfStyle w:val="000000000000" w:firstRow="0" w:lastRow="0" w:firstColumn="0" w:lastColumn="0" w:oddVBand="0" w:evenVBand="0" w:oddHBand="0" w:evenHBand="0" w:firstRowFirstColumn="0" w:firstRowLastColumn="0" w:lastRowFirstColumn="0" w:lastRowLastColumn="0"/>
              <w:rPr>
                <w:rFonts w:cstheme="majorBidi"/>
              </w:rPr>
            </w:pPr>
            <w:r w:rsidRPr="00C32D1D">
              <w:rPr>
                <w:rFonts w:cstheme="majorBidi"/>
              </w:rPr>
              <w:t>1,03845</w:t>
            </w:r>
          </w:p>
        </w:tc>
      </w:tr>
      <w:tr w:rsidR="0050594C" w:rsidRPr="00D2457C" w14:paraId="491E7CF1" w14:textId="77777777" w:rsidTr="0050594C">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5225" w:type="dxa"/>
            <w:gridSpan w:val="2"/>
            <w:vAlign w:val="center"/>
          </w:tcPr>
          <w:p w14:paraId="223082D9" w14:textId="77777777" w:rsidR="0050594C" w:rsidRPr="0015075B" w:rsidRDefault="0050594C" w:rsidP="00AA1169">
            <w:pPr>
              <w:ind w:firstLineChars="100" w:firstLine="241"/>
              <w:jc w:val="center"/>
              <w:rPr>
                <w:rFonts w:cstheme="majorBidi"/>
              </w:rPr>
            </w:pPr>
            <w:r w:rsidRPr="005B60BD">
              <w:rPr>
                <w:rFonts w:cstheme="majorBidi"/>
              </w:rPr>
              <w:t>La résilience</w:t>
            </w:r>
          </w:p>
        </w:tc>
        <w:tc>
          <w:tcPr>
            <w:tcW w:w="1334" w:type="dxa"/>
          </w:tcPr>
          <w:p w14:paraId="3A18820B" w14:textId="77777777" w:rsidR="0050594C" w:rsidRPr="000F5595" w:rsidRDefault="0050594C" w:rsidP="00AF1F01">
            <w:pPr>
              <w:ind w:firstLineChars="100" w:firstLine="241"/>
              <w:jc w:val="center"/>
              <w:cnfStyle w:val="000000100000" w:firstRow="0" w:lastRow="0" w:firstColumn="0" w:lastColumn="0" w:oddVBand="0" w:evenVBand="0" w:oddHBand="1" w:evenHBand="0" w:firstRowFirstColumn="0" w:firstRowLastColumn="0" w:lastRowFirstColumn="0" w:lastRowLastColumn="0"/>
              <w:rPr>
                <w:rFonts w:cstheme="majorBidi"/>
                <w:b/>
                <w:bCs/>
              </w:rPr>
            </w:pPr>
            <w:r w:rsidRPr="000F5595">
              <w:rPr>
                <w:rFonts w:cstheme="majorBidi"/>
                <w:b/>
                <w:bCs/>
              </w:rPr>
              <w:t>3,6020</w:t>
            </w:r>
          </w:p>
        </w:tc>
        <w:tc>
          <w:tcPr>
            <w:tcW w:w="1507" w:type="dxa"/>
          </w:tcPr>
          <w:p w14:paraId="5941B736" w14:textId="77777777" w:rsidR="0050594C" w:rsidRPr="000F5595" w:rsidRDefault="0050594C" w:rsidP="00AF1F01">
            <w:pPr>
              <w:ind w:firstLineChars="100" w:firstLine="241"/>
              <w:jc w:val="center"/>
              <w:cnfStyle w:val="000000100000" w:firstRow="0" w:lastRow="0" w:firstColumn="0" w:lastColumn="0" w:oddVBand="0" w:evenVBand="0" w:oddHBand="1" w:evenHBand="0" w:firstRowFirstColumn="0" w:firstRowLastColumn="0" w:lastRowFirstColumn="0" w:lastRowLastColumn="0"/>
              <w:rPr>
                <w:rFonts w:cstheme="majorBidi"/>
                <w:b/>
                <w:bCs/>
              </w:rPr>
            </w:pPr>
            <w:r w:rsidRPr="000F5595">
              <w:rPr>
                <w:rFonts w:cstheme="majorBidi"/>
                <w:b/>
                <w:bCs/>
              </w:rPr>
              <w:t>0,72959</w:t>
            </w:r>
          </w:p>
        </w:tc>
      </w:tr>
    </w:tbl>
    <w:p w14:paraId="31ABF9BA" w14:textId="77777777" w:rsidR="0050594C" w:rsidRPr="001D6F6F" w:rsidRDefault="00A26A2B" w:rsidP="001D6F6F">
      <w:pPr>
        <w:shd w:val="clear" w:color="auto" w:fill="FFFFFF"/>
        <w:ind w:firstLine="510"/>
        <w:jc w:val="center"/>
        <w:rPr>
          <w:rFonts w:cstheme="majorBidi"/>
          <w:color w:val="202124"/>
          <w:sz w:val="20"/>
          <w:szCs w:val="20"/>
        </w:rPr>
      </w:pPr>
      <w:r w:rsidRPr="00BD2096">
        <w:rPr>
          <w:rFonts w:cstheme="majorBidi"/>
          <w:b/>
          <w:bCs/>
          <w:color w:val="202124"/>
          <w:sz w:val="20"/>
          <w:szCs w:val="20"/>
        </w:rPr>
        <w:t xml:space="preserve">Source : </w:t>
      </w:r>
      <w:r w:rsidRPr="00BD2096">
        <w:rPr>
          <w:rFonts w:cstheme="majorBidi"/>
          <w:color w:val="202124"/>
          <w:sz w:val="20"/>
          <w:szCs w:val="20"/>
        </w:rPr>
        <w:t>établi par nous-même à p</w:t>
      </w:r>
      <w:r w:rsidR="001D6F6F">
        <w:rPr>
          <w:rFonts w:cstheme="majorBidi"/>
          <w:color w:val="202124"/>
          <w:sz w:val="20"/>
          <w:szCs w:val="20"/>
        </w:rPr>
        <w:t>artir des résultats de SPSS V27</w:t>
      </w:r>
    </w:p>
    <w:p w14:paraId="2D9815AF" w14:textId="77777777" w:rsidR="0050594C" w:rsidRDefault="0050594C" w:rsidP="0050594C">
      <w:pPr>
        <w:ind w:firstLine="454"/>
      </w:pPr>
      <w:r>
        <w:t xml:space="preserve">Les résultats obtenus pour la dimension de la résilience révèlent une appréciation globalement positive de la capacité des entreprises algériennes à faire face aux perturbations, avec une moyenne générale de 3,6020 et un écart-type relativement faible (0,72959), traduisant une convergence d’opinions sur l’efficacité des mécanismes mis en place. L’item le mieux noté est celui relatif à l’assurance de la continuité des activités grâce aux solutions digitales en cas de crise (RESI 3, 3,7763), ce qui témoigne de la reconnaissance du rôle central de la digitalisation dans la stabilité opérationnelle. Par ailleurs, les outils numériques sont également perçus comme facilitant la récupération rapide des données (RESI 5, 3,6908) et soutenant l’innovation (RESI 6, 3,7171), deux leviers essentiels pour renforcer la résilience organisationnelle. Bien que les entreprises semblent capables de se rétablir rapidement après une crise (RESI 4, 3,4934) et d’absorber les perturbations sans impact majeur (RESI 1, 3,5329), les résultats légèrement inférieurs de l’item RESI 2 (3,4013) suggèrent que les mécanismes digitaux de gestion de crise ne sont pas encore totalement optimisés dans toutes les structures. Dans l’ensemble, ces résultats indiquent que la résilience des entreprises est </w:t>
      </w:r>
      <w:r>
        <w:lastRenderedPageBreak/>
        <w:t>significativement soutenue par l’usage des technologies digitales, même si des efforts restent nécessaires pour renforcer la prévention et la gestion proactive des risques à travers des outils encore plus intégrés et performants.</w:t>
      </w:r>
    </w:p>
    <w:p w14:paraId="3E84AE7F" w14:textId="77777777" w:rsidR="00A26A2B" w:rsidRDefault="00A26A2B" w:rsidP="001D6F6F">
      <w:pPr>
        <w:spacing w:before="100" w:beforeAutospacing="1" w:after="100" w:afterAutospacing="1"/>
        <w:outlineLvl w:val="1"/>
        <w:rPr>
          <w:b/>
          <w:bCs/>
        </w:rPr>
      </w:pPr>
      <w:bookmarkStart w:id="629" w:name="_Toc199167216"/>
      <w:bookmarkStart w:id="630" w:name="_Toc199184523"/>
      <w:bookmarkStart w:id="631" w:name="_Toc199265732"/>
      <w:bookmarkStart w:id="632" w:name="_Toc200837510"/>
      <w:bookmarkStart w:id="633" w:name="_Toc200838178"/>
      <w:r w:rsidRPr="00A26A2B">
        <w:rPr>
          <w:b/>
          <w:bCs/>
        </w:rPr>
        <w:t xml:space="preserve">Section 03 : Test des hypothèses de </w:t>
      </w:r>
      <w:r w:rsidR="003E3197">
        <w:rPr>
          <w:b/>
          <w:bCs/>
        </w:rPr>
        <w:t xml:space="preserve">la </w:t>
      </w:r>
      <w:r w:rsidRPr="00A26A2B">
        <w:rPr>
          <w:b/>
          <w:bCs/>
        </w:rPr>
        <w:t>recherche</w:t>
      </w:r>
      <w:bookmarkEnd w:id="629"/>
      <w:bookmarkEnd w:id="630"/>
      <w:bookmarkEnd w:id="631"/>
      <w:bookmarkEnd w:id="632"/>
      <w:bookmarkEnd w:id="633"/>
      <w:r w:rsidRPr="00A26A2B">
        <w:rPr>
          <w:b/>
          <w:bCs/>
        </w:rPr>
        <w:t> </w:t>
      </w:r>
    </w:p>
    <w:p w14:paraId="03270267" w14:textId="77777777" w:rsidR="0035286B" w:rsidRDefault="0035286B" w:rsidP="0035286B">
      <w:r>
        <w:t>Dans cette section, nous allons tester les hypothèses de la recherche en apportant des réponses aux questions de l’étude. Nous vérifierons si ces hypothèses sont confirmées ou infirmées, puis nous discuterons les résultats des tests ainsi que ceux de l’analyse des axes du questionnaire. La validation ou la réfutation des hypothèses nécessite une série de tests que nous présenterons par la suite.</w:t>
      </w:r>
    </w:p>
    <w:p w14:paraId="0A93C8BE" w14:textId="77777777" w:rsidR="007F015C" w:rsidRDefault="0035286B" w:rsidP="0035286B">
      <w:r>
        <w:t>Dans notre cas, pour confirmer nos hypothèses et identifier la nature de la relation entre l’utilisation des solutions digitales et l’agilité organisationnelle, nous avons utilisé</w:t>
      </w:r>
      <w:r w:rsidR="0061487C">
        <w:t xml:space="preserve"> le coefficient estimé moyen,</w:t>
      </w:r>
      <w:r>
        <w:t xml:space="preserve"> le test T de Student ainsi que le test de la régression linéaire.</w:t>
      </w:r>
    </w:p>
    <w:p w14:paraId="6288D1A7" w14:textId="77777777" w:rsidR="007F015C" w:rsidRDefault="007F015C" w:rsidP="004D474A">
      <w:pPr>
        <w:pStyle w:val="Paragraphedeliste"/>
        <w:numPr>
          <w:ilvl w:val="0"/>
          <w:numId w:val="51"/>
        </w:numPr>
        <w:spacing w:before="100" w:beforeAutospacing="1" w:after="100" w:afterAutospacing="1"/>
        <w:ind w:left="782" w:hanging="357"/>
        <w:outlineLvl w:val="2"/>
        <w:rPr>
          <w:b/>
          <w:bCs/>
        </w:rPr>
      </w:pPr>
      <w:bookmarkStart w:id="634" w:name="_Toc199167217"/>
      <w:bookmarkStart w:id="635" w:name="_Toc199265733"/>
      <w:bookmarkStart w:id="636" w:name="_Toc200837511"/>
      <w:r>
        <w:rPr>
          <w:b/>
          <w:bCs/>
        </w:rPr>
        <w:t>Test des hypothèses :</w:t>
      </w:r>
      <w:bookmarkEnd w:id="634"/>
      <w:bookmarkEnd w:id="635"/>
      <w:bookmarkEnd w:id="636"/>
    </w:p>
    <w:p w14:paraId="35DFE015" w14:textId="77777777" w:rsidR="007F015C" w:rsidRPr="007F015C" w:rsidRDefault="007F015C" w:rsidP="001D6F6F">
      <w:pPr>
        <w:pStyle w:val="Paragraphedeliste"/>
        <w:numPr>
          <w:ilvl w:val="1"/>
          <w:numId w:val="51"/>
        </w:numPr>
        <w:spacing w:before="100" w:beforeAutospacing="1" w:after="100" w:afterAutospacing="1"/>
        <w:ind w:left="782" w:hanging="357"/>
        <w:outlineLvl w:val="3"/>
        <w:rPr>
          <w:b/>
          <w:bCs/>
        </w:rPr>
      </w:pPr>
      <w:bookmarkStart w:id="637" w:name="_Toc199167218"/>
      <w:bookmarkStart w:id="638" w:name="_Toc199265734"/>
      <w:bookmarkStart w:id="639" w:name="_Toc200837512"/>
      <w:r w:rsidRPr="007F015C">
        <w:rPr>
          <w:b/>
          <w:bCs/>
        </w:rPr>
        <w:t>Test de la première hypothèse :</w:t>
      </w:r>
      <w:bookmarkEnd w:id="637"/>
      <w:bookmarkEnd w:id="638"/>
      <w:bookmarkEnd w:id="639"/>
    </w:p>
    <w:p w14:paraId="68A449D0" w14:textId="77777777" w:rsidR="003E3197" w:rsidRPr="007F015C" w:rsidRDefault="003E3197" w:rsidP="007F015C">
      <w:pPr>
        <w:shd w:val="clear" w:color="auto" w:fill="FFFFFF"/>
        <w:spacing w:before="100" w:beforeAutospacing="1" w:after="100" w:afterAutospacing="1"/>
        <w:rPr>
          <w:rFonts w:cstheme="majorBidi"/>
          <w:b/>
          <w:bCs/>
          <w:color w:val="1D2228"/>
          <w:szCs w:val="24"/>
        </w:rPr>
      </w:pPr>
      <w:r w:rsidRPr="007F015C">
        <w:rPr>
          <w:b/>
          <w:bCs/>
          <w:szCs w:val="24"/>
        </w:rPr>
        <w:t>Hypothèse 1 : Il y a un impact positif significatif de l’utilisation des solutions digitales sur l’agilité de l’entreprise</w:t>
      </w:r>
    </w:p>
    <w:p w14:paraId="01B095A5" w14:textId="7E434D7D" w:rsidR="007F015C" w:rsidRPr="007F015C" w:rsidRDefault="007F015C" w:rsidP="007F015C">
      <w:pPr>
        <w:pStyle w:val="Lgende"/>
        <w:keepNext/>
        <w:jc w:val="center"/>
        <w:rPr>
          <w:color w:val="auto"/>
          <w:sz w:val="22"/>
          <w:szCs w:val="22"/>
        </w:rPr>
      </w:pPr>
      <w:bookmarkStart w:id="640" w:name="_Toc200838501"/>
      <w:r w:rsidRPr="007F015C">
        <w:rPr>
          <w:color w:val="auto"/>
          <w:sz w:val="22"/>
          <w:szCs w:val="22"/>
        </w:rPr>
        <w:t xml:space="preserve">Tableau </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23</w:t>
      </w:r>
      <w:r w:rsidR="00AA1169">
        <w:rPr>
          <w:color w:val="auto"/>
          <w:sz w:val="22"/>
          <w:szCs w:val="22"/>
        </w:rPr>
        <w:fldChar w:fldCharType="end"/>
      </w:r>
      <w:r w:rsidRPr="007F015C">
        <w:rPr>
          <w:noProof/>
          <w:color w:val="auto"/>
          <w:sz w:val="22"/>
          <w:szCs w:val="22"/>
        </w:rPr>
        <w:t>:Test de l’hypothèse H1</w:t>
      </w:r>
      <w:bookmarkEnd w:id="640"/>
    </w:p>
    <w:tbl>
      <w:tblPr>
        <w:tblStyle w:val="TableauGrille4-Accentuation52"/>
        <w:tblW w:w="9159" w:type="dxa"/>
        <w:tblLook w:val="04A0" w:firstRow="1" w:lastRow="0" w:firstColumn="1" w:lastColumn="0" w:noHBand="0" w:noVBand="1"/>
      </w:tblPr>
      <w:tblGrid>
        <w:gridCol w:w="3643"/>
        <w:gridCol w:w="1403"/>
        <w:gridCol w:w="1163"/>
        <w:gridCol w:w="1161"/>
        <w:gridCol w:w="977"/>
        <w:gridCol w:w="812"/>
      </w:tblGrid>
      <w:tr w:rsidR="003E3197" w:rsidRPr="002B2085" w14:paraId="22BE58E6" w14:textId="77777777" w:rsidTr="007F015C">
        <w:trPr>
          <w:cnfStyle w:val="100000000000" w:firstRow="1" w:lastRow="0" w:firstColumn="0" w:lastColumn="0" w:oddVBand="0" w:evenVBand="0" w:oddHBand="0"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3643" w:type="dxa"/>
          </w:tcPr>
          <w:p w14:paraId="6E698FB0" w14:textId="77777777" w:rsidR="003E3197" w:rsidRPr="002B2085" w:rsidRDefault="003E3197" w:rsidP="00903B3F">
            <w:pPr>
              <w:jc w:val="center"/>
              <w:rPr>
                <w:rFonts w:cstheme="majorBidi"/>
              </w:rPr>
            </w:pPr>
            <w:r w:rsidRPr="002B2085">
              <w:rPr>
                <w:rFonts w:cstheme="majorBidi"/>
              </w:rPr>
              <w:t>Hypothèse</w:t>
            </w:r>
          </w:p>
        </w:tc>
        <w:tc>
          <w:tcPr>
            <w:tcW w:w="1403" w:type="dxa"/>
          </w:tcPr>
          <w:p w14:paraId="62BA4E58"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Echantillon</w:t>
            </w:r>
          </w:p>
          <w:p w14:paraId="205C7D08"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Original</w:t>
            </w:r>
          </w:p>
        </w:tc>
        <w:tc>
          <w:tcPr>
            <w:tcW w:w="1163" w:type="dxa"/>
          </w:tcPr>
          <w:p w14:paraId="17356770"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Moyenne</w:t>
            </w:r>
          </w:p>
        </w:tc>
        <w:tc>
          <w:tcPr>
            <w:tcW w:w="1161" w:type="dxa"/>
          </w:tcPr>
          <w:p w14:paraId="76CDEAC2"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Ecart-type</w:t>
            </w:r>
          </w:p>
        </w:tc>
        <w:tc>
          <w:tcPr>
            <w:tcW w:w="977" w:type="dxa"/>
          </w:tcPr>
          <w:p w14:paraId="54B401B9"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T student</w:t>
            </w:r>
          </w:p>
        </w:tc>
        <w:tc>
          <w:tcPr>
            <w:tcW w:w="812" w:type="dxa"/>
          </w:tcPr>
          <w:p w14:paraId="18B2E9C1"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P value</w:t>
            </w:r>
          </w:p>
        </w:tc>
      </w:tr>
      <w:tr w:rsidR="003E3197" w:rsidRPr="002B2085" w14:paraId="5E1AC528" w14:textId="77777777" w:rsidTr="007F015C">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3643" w:type="dxa"/>
          </w:tcPr>
          <w:p w14:paraId="7B65237A" w14:textId="77777777" w:rsidR="003E3197" w:rsidRPr="00A65E4E" w:rsidRDefault="003E3197" w:rsidP="00903B3F">
            <w:pPr>
              <w:jc w:val="center"/>
              <w:rPr>
                <w:rFonts w:cstheme="majorBidi"/>
                <w:sz w:val="18"/>
                <w:szCs w:val="18"/>
              </w:rPr>
            </w:pPr>
            <w:r w:rsidRPr="00A65E4E">
              <w:rPr>
                <w:rFonts w:cstheme="majorBidi"/>
                <w:sz w:val="22"/>
              </w:rPr>
              <w:t>L’utilisation des solutions digitales -&gt; L’agilité organisationnelle</w:t>
            </w:r>
          </w:p>
        </w:tc>
        <w:tc>
          <w:tcPr>
            <w:tcW w:w="1403" w:type="dxa"/>
          </w:tcPr>
          <w:p w14:paraId="720EFACD" w14:textId="77777777" w:rsidR="003E3197" w:rsidRPr="00A65E4E"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A65E4E">
              <w:rPr>
                <w:rFonts w:cstheme="majorBidi"/>
                <w:color w:val="000000"/>
                <w:sz w:val="22"/>
              </w:rPr>
              <w:t>0,724</w:t>
            </w:r>
          </w:p>
        </w:tc>
        <w:tc>
          <w:tcPr>
            <w:tcW w:w="1163" w:type="dxa"/>
          </w:tcPr>
          <w:p w14:paraId="43B87180" w14:textId="77777777" w:rsidR="003E3197" w:rsidRPr="00A65E4E"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A65E4E">
              <w:rPr>
                <w:rFonts w:cstheme="majorBidi"/>
                <w:color w:val="000000"/>
                <w:sz w:val="22"/>
              </w:rPr>
              <w:t>0,724</w:t>
            </w:r>
          </w:p>
        </w:tc>
        <w:tc>
          <w:tcPr>
            <w:tcW w:w="1161" w:type="dxa"/>
          </w:tcPr>
          <w:p w14:paraId="15E70C0D" w14:textId="77777777" w:rsidR="003E3197" w:rsidRPr="00A65E4E"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A65E4E">
              <w:rPr>
                <w:rFonts w:cstheme="majorBidi"/>
                <w:color w:val="000000"/>
                <w:sz w:val="22"/>
              </w:rPr>
              <w:t>0,047</w:t>
            </w:r>
          </w:p>
        </w:tc>
        <w:tc>
          <w:tcPr>
            <w:tcW w:w="977" w:type="dxa"/>
          </w:tcPr>
          <w:p w14:paraId="5BC60C50" w14:textId="77777777" w:rsidR="003E3197" w:rsidRPr="00A65E4E"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A65E4E">
              <w:rPr>
                <w:rFonts w:cstheme="majorBidi"/>
                <w:color w:val="000000"/>
                <w:sz w:val="22"/>
              </w:rPr>
              <w:t>15,477</w:t>
            </w:r>
          </w:p>
        </w:tc>
        <w:tc>
          <w:tcPr>
            <w:tcW w:w="812" w:type="dxa"/>
          </w:tcPr>
          <w:p w14:paraId="57D33EBD" w14:textId="77777777" w:rsidR="003E3197" w:rsidRPr="00A65E4E"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A65E4E">
              <w:rPr>
                <w:rFonts w:cstheme="majorBidi"/>
                <w:color w:val="006400"/>
                <w:sz w:val="22"/>
              </w:rPr>
              <w:t>0,000</w:t>
            </w:r>
          </w:p>
        </w:tc>
      </w:tr>
    </w:tbl>
    <w:p w14:paraId="440A69F8" w14:textId="77777777" w:rsidR="003E3197" w:rsidRPr="007F015C" w:rsidRDefault="003E3197" w:rsidP="003E3197">
      <w:pPr>
        <w:shd w:val="clear" w:color="auto" w:fill="FFFFFF"/>
        <w:jc w:val="center"/>
        <w:rPr>
          <w:rFonts w:cstheme="majorBidi"/>
          <w:b/>
          <w:bCs/>
          <w:color w:val="202124"/>
          <w:sz w:val="20"/>
          <w:szCs w:val="18"/>
        </w:rPr>
      </w:pPr>
      <w:r w:rsidRPr="007F015C">
        <w:rPr>
          <w:rFonts w:cstheme="majorBidi"/>
          <w:b/>
          <w:bCs/>
          <w:color w:val="202124"/>
          <w:sz w:val="20"/>
          <w:szCs w:val="18"/>
        </w:rPr>
        <w:t xml:space="preserve">Source : </w:t>
      </w:r>
      <w:r w:rsidR="007F015C" w:rsidRPr="007F015C">
        <w:rPr>
          <w:rFonts w:cstheme="majorBidi"/>
          <w:color w:val="202124"/>
          <w:sz w:val="20"/>
          <w:szCs w:val="18"/>
        </w:rPr>
        <w:t xml:space="preserve">établi par nous même à partir des résultats de </w:t>
      </w:r>
      <w:r w:rsidRPr="007F015C">
        <w:rPr>
          <w:rFonts w:cstheme="majorBidi"/>
          <w:color w:val="202124"/>
          <w:sz w:val="20"/>
          <w:szCs w:val="18"/>
        </w:rPr>
        <w:t>SmartPLS</w:t>
      </w:r>
    </w:p>
    <w:p w14:paraId="5E903226" w14:textId="359A7DB8" w:rsidR="007F015C" w:rsidRPr="007F015C" w:rsidRDefault="007F015C" w:rsidP="007F015C">
      <w:pPr>
        <w:pStyle w:val="Lgende"/>
        <w:keepNext/>
        <w:jc w:val="center"/>
        <w:rPr>
          <w:color w:val="auto"/>
          <w:sz w:val="22"/>
          <w:szCs w:val="22"/>
        </w:rPr>
      </w:pPr>
      <w:bookmarkStart w:id="641" w:name="_Toc200838535"/>
      <w:r w:rsidRPr="007F015C">
        <w:rPr>
          <w:color w:val="auto"/>
          <w:sz w:val="22"/>
          <w:szCs w:val="22"/>
        </w:rPr>
        <w:lastRenderedPageBreak/>
        <w:t xml:space="preserve">Figure N° </w:t>
      </w:r>
      <w:r w:rsidR="00AA1169">
        <w:rPr>
          <w:color w:val="auto"/>
          <w:sz w:val="22"/>
          <w:szCs w:val="22"/>
        </w:rPr>
        <w:fldChar w:fldCharType="begin"/>
      </w:r>
      <w:r w:rsidR="00AA1169">
        <w:rPr>
          <w:color w:val="auto"/>
          <w:sz w:val="22"/>
          <w:szCs w:val="22"/>
        </w:rPr>
        <w:instrText xml:space="preserve"> SEQ Figure_N° \* ARABIC </w:instrText>
      </w:r>
      <w:r w:rsidR="00AA1169">
        <w:rPr>
          <w:color w:val="auto"/>
          <w:sz w:val="22"/>
          <w:szCs w:val="22"/>
        </w:rPr>
        <w:fldChar w:fldCharType="separate"/>
      </w:r>
      <w:r w:rsidR="00711384">
        <w:rPr>
          <w:noProof/>
          <w:color w:val="auto"/>
          <w:sz w:val="22"/>
          <w:szCs w:val="22"/>
        </w:rPr>
        <w:t>20</w:t>
      </w:r>
      <w:r w:rsidR="00AA1169">
        <w:rPr>
          <w:color w:val="auto"/>
          <w:sz w:val="22"/>
          <w:szCs w:val="22"/>
        </w:rPr>
        <w:fldChar w:fldCharType="end"/>
      </w:r>
      <w:r w:rsidRPr="007F015C">
        <w:rPr>
          <w:noProof/>
          <w:color w:val="auto"/>
          <w:sz w:val="22"/>
          <w:szCs w:val="22"/>
        </w:rPr>
        <w:t>: Test de l’hypothèse H1</w:t>
      </w:r>
      <w:bookmarkEnd w:id="641"/>
    </w:p>
    <w:p w14:paraId="5CE0BA96" w14:textId="77777777" w:rsidR="003E3197" w:rsidRDefault="003E3197" w:rsidP="003E3197">
      <w:pPr>
        <w:shd w:val="clear" w:color="auto" w:fill="FFFFFF"/>
        <w:ind w:firstLine="510"/>
        <w:jc w:val="center"/>
        <w:rPr>
          <w:rFonts w:cstheme="majorBidi"/>
          <w:b/>
          <w:bCs/>
          <w:color w:val="202124"/>
        </w:rPr>
      </w:pPr>
      <w:r>
        <w:rPr>
          <w:rFonts w:cstheme="majorBidi"/>
          <w:b/>
          <w:bCs/>
          <w:noProof/>
          <w:color w:val="202124"/>
          <w:lang w:eastAsia="fr-FR"/>
        </w:rPr>
        <w:drawing>
          <wp:inline distT="0" distB="0" distL="0" distR="0" wp14:anchorId="29884D63" wp14:editId="6D0DA175">
            <wp:extent cx="5760720" cy="3576955"/>
            <wp:effectExtent l="0" t="0" r="0" b="444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H1.png"/>
                    <pic:cNvPicPr/>
                  </pic:nvPicPr>
                  <pic:blipFill>
                    <a:blip r:embed="rId46">
                      <a:extLst>
                        <a:ext uri="{28A0092B-C50C-407E-A947-70E740481C1C}">
                          <a14:useLocalDpi xmlns:a14="http://schemas.microsoft.com/office/drawing/2010/main" val="0"/>
                        </a:ext>
                      </a:extLst>
                    </a:blip>
                    <a:stretch>
                      <a:fillRect/>
                    </a:stretch>
                  </pic:blipFill>
                  <pic:spPr>
                    <a:xfrm>
                      <a:off x="0" y="0"/>
                      <a:ext cx="5760720" cy="3576955"/>
                    </a:xfrm>
                    <a:prstGeom prst="rect">
                      <a:avLst/>
                    </a:prstGeom>
                  </pic:spPr>
                </pic:pic>
              </a:graphicData>
            </a:graphic>
          </wp:inline>
        </w:drawing>
      </w:r>
    </w:p>
    <w:p w14:paraId="34630414" w14:textId="77777777" w:rsidR="003E3197" w:rsidRPr="007F015C" w:rsidRDefault="003E3197" w:rsidP="003E319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007F015C" w:rsidRPr="007F015C">
        <w:rPr>
          <w:rFonts w:cstheme="majorBidi"/>
          <w:color w:val="202124"/>
          <w:sz w:val="20"/>
          <w:szCs w:val="20"/>
        </w:rPr>
        <w:t>établi par nous même à partir des résultats de</w:t>
      </w:r>
      <w:r w:rsidR="007F015C" w:rsidRPr="007F015C">
        <w:rPr>
          <w:rFonts w:cstheme="majorBidi"/>
          <w:b/>
          <w:bCs/>
          <w:color w:val="202124"/>
          <w:sz w:val="20"/>
          <w:szCs w:val="20"/>
        </w:rPr>
        <w:t xml:space="preserve"> </w:t>
      </w:r>
      <w:r w:rsidRPr="007F015C">
        <w:rPr>
          <w:rFonts w:cstheme="majorBidi"/>
          <w:color w:val="202124"/>
          <w:sz w:val="20"/>
          <w:szCs w:val="20"/>
        </w:rPr>
        <w:t>SmartPLS</w:t>
      </w:r>
    </w:p>
    <w:p w14:paraId="55A04935" w14:textId="77777777" w:rsidR="003E3197" w:rsidRPr="007E4689" w:rsidRDefault="003E3197" w:rsidP="003E3197">
      <w:pPr>
        <w:shd w:val="clear" w:color="auto" w:fill="FFFFFF"/>
        <w:ind w:firstLine="510"/>
        <w:rPr>
          <w:rFonts w:cstheme="majorBidi"/>
          <w:b/>
          <w:bCs/>
          <w:color w:val="202124"/>
          <w:rtl/>
        </w:rPr>
      </w:pPr>
    </w:p>
    <w:p w14:paraId="01255D36" w14:textId="77777777" w:rsidR="003E3197" w:rsidRPr="002E61E0" w:rsidRDefault="003E3197" w:rsidP="003E3197">
      <w:pPr>
        <w:spacing w:line="276" w:lineRule="auto"/>
        <w:ind w:left="-1" w:firstLine="708"/>
      </w:pPr>
      <w:r w:rsidRPr="002E61E0">
        <w:t xml:space="preserve">L'hypothèse H1, qui stipule qu'il existe un impact positif significatif de l'utilisation des solutions digitales sur l'agilité organisationnelle, est confirmée par les résultats du test. En effet, la </w:t>
      </w:r>
      <w:r w:rsidRPr="002E61E0">
        <w:rPr>
          <w:b/>
          <w:bCs/>
        </w:rPr>
        <w:t>valeur du coefficient</w:t>
      </w:r>
      <w:r w:rsidRPr="002E61E0">
        <w:t xml:space="preserve"> entre l’utilisation des solutions digitales et l’agilité organisationnelle est de </w:t>
      </w:r>
      <w:r w:rsidRPr="002E61E0">
        <w:rPr>
          <w:b/>
          <w:bCs/>
        </w:rPr>
        <w:t>0,724</w:t>
      </w:r>
      <w:r w:rsidRPr="002E61E0">
        <w:t>, ce qui indique une relation positive forte entre ces deux variables.</w:t>
      </w:r>
    </w:p>
    <w:p w14:paraId="117583C3" w14:textId="77777777" w:rsidR="003E3197" w:rsidRPr="002E61E0" w:rsidRDefault="003E3197" w:rsidP="003E3197">
      <w:pPr>
        <w:spacing w:line="276" w:lineRule="auto"/>
        <w:ind w:left="-1" w:firstLine="708"/>
      </w:pPr>
      <w:r w:rsidRPr="002E61E0">
        <w:t xml:space="preserve">De plus, le </w:t>
      </w:r>
      <w:r w:rsidRPr="002E61E0">
        <w:rPr>
          <w:b/>
          <w:bCs/>
        </w:rPr>
        <w:t>t-value</w:t>
      </w:r>
      <w:r w:rsidRPr="002E61E0">
        <w:t xml:space="preserve"> de </w:t>
      </w:r>
      <w:r w:rsidRPr="002E61E0">
        <w:rPr>
          <w:b/>
          <w:bCs/>
        </w:rPr>
        <w:t>15,477</w:t>
      </w:r>
      <w:r w:rsidRPr="002E61E0">
        <w:t xml:space="preserve"> est bien supérieur à la valeur seuil de 1,96 (pour un seuil de significativité de 5 %), ce qui suggère que cette relation est statistiquement significative. Enfin, la </w:t>
      </w:r>
      <w:r w:rsidRPr="002E61E0">
        <w:rPr>
          <w:b/>
          <w:bCs/>
        </w:rPr>
        <w:t>valeur p</w:t>
      </w:r>
      <w:r w:rsidRPr="002E61E0">
        <w:t xml:space="preserve"> de </w:t>
      </w:r>
      <w:r w:rsidRPr="002E61E0">
        <w:rPr>
          <w:b/>
          <w:bCs/>
        </w:rPr>
        <w:t>0,000</w:t>
      </w:r>
      <w:r w:rsidRPr="002E61E0">
        <w:t xml:space="preserve"> est largement inférieure au seuil de 0,05, ce qui renforce l'idée que l'effet observé n'est pas dû au hasard.</w:t>
      </w:r>
    </w:p>
    <w:p w14:paraId="644C8A95" w14:textId="77777777" w:rsidR="003E3197" w:rsidRDefault="003E3197" w:rsidP="003E3197">
      <w:pPr>
        <w:spacing w:line="276" w:lineRule="auto"/>
        <w:ind w:left="-1" w:firstLine="708"/>
      </w:pPr>
      <w:r w:rsidRPr="002E61E0">
        <w:t>Ainsi, l'hypothèse H1 est validée, ce qui indique que l'utilisation des solutions digitales a un impact positif et significatif sur l’agilité organisationnelle des entreprises étudiées</w:t>
      </w:r>
      <w:r>
        <w:t>.</w:t>
      </w:r>
    </w:p>
    <w:p w14:paraId="676D6B0D" w14:textId="77777777" w:rsidR="003E3197" w:rsidRPr="0035286B" w:rsidRDefault="0035286B" w:rsidP="001D6F6F">
      <w:pPr>
        <w:pStyle w:val="Paragraphedeliste"/>
        <w:numPr>
          <w:ilvl w:val="2"/>
          <w:numId w:val="51"/>
        </w:numPr>
        <w:spacing w:line="276" w:lineRule="auto"/>
        <w:outlineLvl w:val="4"/>
        <w:rPr>
          <w:b/>
          <w:bCs/>
        </w:rPr>
      </w:pPr>
      <w:bookmarkStart w:id="642" w:name="_Toc199167219"/>
      <w:bookmarkStart w:id="643" w:name="_Toc199265735"/>
      <w:bookmarkStart w:id="644" w:name="_Toc200837513"/>
      <w:r w:rsidRPr="0035286B">
        <w:rPr>
          <w:b/>
          <w:bCs/>
        </w:rPr>
        <w:t>Test de la première sous-hypothèse :</w:t>
      </w:r>
      <w:bookmarkEnd w:id="642"/>
      <w:bookmarkEnd w:id="643"/>
      <w:bookmarkEnd w:id="644"/>
    </w:p>
    <w:p w14:paraId="6BB0D00D" w14:textId="77777777" w:rsidR="003E3197" w:rsidRPr="0035286B" w:rsidRDefault="003E3197" w:rsidP="0035286B">
      <w:pPr>
        <w:ind w:firstLine="0"/>
        <w:rPr>
          <w:b/>
          <w:bCs/>
          <w:szCs w:val="24"/>
        </w:rPr>
      </w:pPr>
      <w:r w:rsidRPr="0035286B">
        <w:rPr>
          <w:b/>
          <w:bCs/>
          <w:szCs w:val="24"/>
        </w:rPr>
        <w:t>H1.1 : L’utilisation des solutions digitales a un impact positif significatif sur la flexibilité de l’entreprise.</w:t>
      </w:r>
    </w:p>
    <w:p w14:paraId="792A6600" w14:textId="06B53604" w:rsidR="0035286B" w:rsidRPr="0035286B" w:rsidRDefault="0035286B" w:rsidP="0035286B">
      <w:pPr>
        <w:pStyle w:val="Lgende"/>
        <w:keepNext/>
        <w:jc w:val="center"/>
        <w:rPr>
          <w:color w:val="auto"/>
          <w:sz w:val="22"/>
          <w:szCs w:val="22"/>
        </w:rPr>
      </w:pPr>
      <w:bookmarkStart w:id="645" w:name="_Toc200838502"/>
      <w:r w:rsidRPr="0035286B">
        <w:rPr>
          <w:color w:val="auto"/>
          <w:sz w:val="22"/>
          <w:szCs w:val="22"/>
        </w:rPr>
        <w:lastRenderedPageBreak/>
        <w:t xml:space="preserve">Tableau </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24</w:t>
      </w:r>
      <w:r w:rsidR="00AA1169">
        <w:rPr>
          <w:color w:val="auto"/>
          <w:sz w:val="22"/>
          <w:szCs w:val="22"/>
        </w:rPr>
        <w:fldChar w:fldCharType="end"/>
      </w:r>
      <w:r w:rsidRPr="0035286B">
        <w:rPr>
          <w:noProof/>
          <w:color w:val="auto"/>
          <w:sz w:val="22"/>
          <w:szCs w:val="22"/>
        </w:rPr>
        <w:t>:Test de l’hypothèse H1.1</w:t>
      </w:r>
      <w:bookmarkEnd w:id="645"/>
    </w:p>
    <w:tbl>
      <w:tblPr>
        <w:tblStyle w:val="TableauGrille4-Accentuation52"/>
        <w:tblW w:w="9159" w:type="dxa"/>
        <w:tblLook w:val="04A0" w:firstRow="1" w:lastRow="0" w:firstColumn="1" w:lastColumn="0" w:noHBand="0" w:noVBand="1"/>
      </w:tblPr>
      <w:tblGrid>
        <w:gridCol w:w="3643"/>
        <w:gridCol w:w="1403"/>
        <w:gridCol w:w="1163"/>
        <w:gridCol w:w="1161"/>
        <w:gridCol w:w="977"/>
        <w:gridCol w:w="812"/>
      </w:tblGrid>
      <w:tr w:rsidR="003E3197" w:rsidRPr="002B2085" w14:paraId="41B60297" w14:textId="77777777" w:rsidTr="0035286B">
        <w:trPr>
          <w:cnfStyle w:val="100000000000" w:firstRow="1" w:lastRow="0" w:firstColumn="0" w:lastColumn="0" w:oddVBand="0" w:evenVBand="0" w:oddHBand="0"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3643" w:type="dxa"/>
          </w:tcPr>
          <w:p w14:paraId="6A9801C3" w14:textId="77777777" w:rsidR="003E3197" w:rsidRPr="002B2085" w:rsidRDefault="003E3197" w:rsidP="00903B3F">
            <w:pPr>
              <w:jc w:val="center"/>
              <w:rPr>
                <w:rFonts w:cstheme="majorBidi"/>
              </w:rPr>
            </w:pPr>
            <w:r w:rsidRPr="002B2085">
              <w:rPr>
                <w:rFonts w:cstheme="majorBidi"/>
              </w:rPr>
              <w:t>Hypothèse</w:t>
            </w:r>
          </w:p>
        </w:tc>
        <w:tc>
          <w:tcPr>
            <w:tcW w:w="1403" w:type="dxa"/>
          </w:tcPr>
          <w:p w14:paraId="6488881B"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Echantillon</w:t>
            </w:r>
          </w:p>
          <w:p w14:paraId="64DA4DB8"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Original</w:t>
            </w:r>
          </w:p>
        </w:tc>
        <w:tc>
          <w:tcPr>
            <w:tcW w:w="1163" w:type="dxa"/>
          </w:tcPr>
          <w:p w14:paraId="25E48AD9"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Moyenne</w:t>
            </w:r>
          </w:p>
        </w:tc>
        <w:tc>
          <w:tcPr>
            <w:tcW w:w="1161" w:type="dxa"/>
          </w:tcPr>
          <w:p w14:paraId="4BAF7C1A"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Ecart-type</w:t>
            </w:r>
          </w:p>
        </w:tc>
        <w:tc>
          <w:tcPr>
            <w:tcW w:w="977" w:type="dxa"/>
          </w:tcPr>
          <w:p w14:paraId="2638C00C"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T student</w:t>
            </w:r>
          </w:p>
        </w:tc>
        <w:tc>
          <w:tcPr>
            <w:tcW w:w="812" w:type="dxa"/>
          </w:tcPr>
          <w:p w14:paraId="6A2C5497"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P value</w:t>
            </w:r>
          </w:p>
        </w:tc>
      </w:tr>
      <w:tr w:rsidR="003E3197" w:rsidRPr="002B2085" w14:paraId="0846F762" w14:textId="77777777" w:rsidTr="0035286B">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3643" w:type="dxa"/>
          </w:tcPr>
          <w:p w14:paraId="7E8E3D9C" w14:textId="77777777" w:rsidR="003E3197" w:rsidRPr="00507154" w:rsidRDefault="003E3197" w:rsidP="00903B3F">
            <w:pPr>
              <w:jc w:val="center"/>
              <w:rPr>
                <w:rFonts w:cstheme="majorBidi"/>
                <w:sz w:val="18"/>
                <w:szCs w:val="18"/>
              </w:rPr>
            </w:pPr>
            <w:r w:rsidRPr="00507154">
              <w:rPr>
                <w:rFonts w:cstheme="majorBidi"/>
                <w:sz w:val="22"/>
              </w:rPr>
              <w:t>L’utilisation des solutions digitales -&gt; Flexibilité</w:t>
            </w:r>
          </w:p>
        </w:tc>
        <w:tc>
          <w:tcPr>
            <w:tcW w:w="1403" w:type="dxa"/>
          </w:tcPr>
          <w:p w14:paraId="31DE72F3" w14:textId="77777777" w:rsidR="003E3197" w:rsidRPr="00507154"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507154">
              <w:rPr>
                <w:rFonts w:cstheme="majorBidi"/>
                <w:color w:val="000000"/>
                <w:sz w:val="22"/>
              </w:rPr>
              <w:t>0,731</w:t>
            </w:r>
          </w:p>
        </w:tc>
        <w:tc>
          <w:tcPr>
            <w:tcW w:w="1163" w:type="dxa"/>
          </w:tcPr>
          <w:p w14:paraId="3DEC8FB2" w14:textId="77777777" w:rsidR="003E3197" w:rsidRPr="00507154"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507154">
              <w:rPr>
                <w:rFonts w:cstheme="majorBidi"/>
                <w:color w:val="000000"/>
                <w:sz w:val="22"/>
              </w:rPr>
              <w:t>0,734</w:t>
            </w:r>
          </w:p>
        </w:tc>
        <w:tc>
          <w:tcPr>
            <w:tcW w:w="1161" w:type="dxa"/>
          </w:tcPr>
          <w:p w14:paraId="37517B14" w14:textId="77777777" w:rsidR="003E3197" w:rsidRPr="00507154"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507154">
              <w:rPr>
                <w:rFonts w:cstheme="majorBidi"/>
                <w:color w:val="000000"/>
                <w:sz w:val="22"/>
              </w:rPr>
              <w:t>0,044</w:t>
            </w:r>
          </w:p>
        </w:tc>
        <w:tc>
          <w:tcPr>
            <w:tcW w:w="977" w:type="dxa"/>
          </w:tcPr>
          <w:p w14:paraId="4BEB78D2" w14:textId="77777777" w:rsidR="003E3197" w:rsidRPr="00507154"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507154">
              <w:rPr>
                <w:rFonts w:cstheme="majorBidi"/>
                <w:color w:val="000000"/>
                <w:sz w:val="22"/>
              </w:rPr>
              <w:t>16,537</w:t>
            </w:r>
          </w:p>
        </w:tc>
        <w:tc>
          <w:tcPr>
            <w:tcW w:w="812" w:type="dxa"/>
          </w:tcPr>
          <w:p w14:paraId="2386DFDD" w14:textId="77777777" w:rsidR="003E3197" w:rsidRPr="00507154"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507154">
              <w:rPr>
                <w:rFonts w:cstheme="majorBidi"/>
                <w:color w:val="006400"/>
                <w:sz w:val="22"/>
              </w:rPr>
              <w:t>0,000</w:t>
            </w:r>
          </w:p>
        </w:tc>
      </w:tr>
    </w:tbl>
    <w:p w14:paraId="258D12C4" w14:textId="77777777" w:rsidR="00157DF7" w:rsidRPr="007F015C" w:rsidRDefault="00157DF7" w:rsidP="00157DF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SmartPLS</w:t>
      </w:r>
    </w:p>
    <w:p w14:paraId="3015AA78" w14:textId="77777777" w:rsidR="003E3197" w:rsidRDefault="003E3197" w:rsidP="003E3197">
      <w:pPr>
        <w:shd w:val="clear" w:color="auto" w:fill="FFFFFF"/>
        <w:ind w:firstLine="510"/>
        <w:rPr>
          <w:rFonts w:cstheme="majorBidi"/>
          <w:b/>
          <w:bCs/>
          <w:color w:val="202124"/>
          <w:rtl/>
        </w:rPr>
      </w:pPr>
    </w:p>
    <w:p w14:paraId="4A397916" w14:textId="29F9DB45" w:rsidR="00157DF7" w:rsidRPr="00157DF7" w:rsidRDefault="00157DF7" w:rsidP="00157DF7">
      <w:pPr>
        <w:pStyle w:val="Lgende"/>
        <w:keepNext/>
        <w:jc w:val="center"/>
        <w:rPr>
          <w:color w:val="auto"/>
          <w:sz w:val="22"/>
          <w:szCs w:val="22"/>
        </w:rPr>
      </w:pPr>
      <w:bookmarkStart w:id="646" w:name="_Toc200838536"/>
      <w:r w:rsidRPr="00157DF7">
        <w:rPr>
          <w:color w:val="auto"/>
          <w:sz w:val="22"/>
          <w:szCs w:val="22"/>
        </w:rPr>
        <w:t xml:space="preserve">Figure N° </w:t>
      </w:r>
      <w:r w:rsidR="00AA1169">
        <w:rPr>
          <w:color w:val="auto"/>
          <w:sz w:val="22"/>
          <w:szCs w:val="22"/>
        </w:rPr>
        <w:fldChar w:fldCharType="begin"/>
      </w:r>
      <w:r w:rsidR="00AA1169">
        <w:rPr>
          <w:color w:val="auto"/>
          <w:sz w:val="22"/>
          <w:szCs w:val="22"/>
        </w:rPr>
        <w:instrText xml:space="preserve"> SEQ Figure_N° \* ARABIC </w:instrText>
      </w:r>
      <w:r w:rsidR="00AA1169">
        <w:rPr>
          <w:color w:val="auto"/>
          <w:sz w:val="22"/>
          <w:szCs w:val="22"/>
        </w:rPr>
        <w:fldChar w:fldCharType="separate"/>
      </w:r>
      <w:r w:rsidR="00711384">
        <w:rPr>
          <w:noProof/>
          <w:color w:val="auto"/>
          <w:sz w:val="22"/>
          <w:szCs w:val="22"/>
        </w:rPr>
        <w:t>21</w:t>
      </w:r>
      <w:r w:rsidR="00AA1169">
        <w:rPr>
          <w:color w:val="auto"/>
          <w:sz w:val="22"/>
          <w:szCs w:val="22"/>
        </w:rPr>
        <w:fldChar w:fldCharType="end"/>
      </w:r>
      <w:r w:rsidRPr="00157DF7">
        <w:rPr>
          <w:color w:val="auto"/>
          <w:sz w:val="22"/>
          <w:szCs w:val="22"/>
        </w:rPr>
        <w:t>: Test de l’hypothèse H1</w:t>
      </w:r>
      <w:bookmarkEnd w:id="646"/>
    </w:p>
    <w:p w14:paraId="19E72360" w14:textId="77777777" w:rsidR="003E3197" w:rsidRDefault="003E3197" w:rsidP="00157DF7">
      <w:pPr>
        <w:shd w:val="clear" w:color="auto" w:fill="FFFFFF"/>
        <w:rPr>
          <w:rFonts w:cstheme="majorBidi"/>
          <w:b/>
          <w:bCs/>
          <w:color w:val="202124"/>
        </w:rPr>
      </w:pPr>
      <w:r>
        <w:rPr>
          <w:rFonts w:cstheme="majorBidi"/>
          <w:b/>
          <w:bCs/>
          <w:noProof/>
          <w:color w:val="202124"/>
          <w:lang w:eastAsia="fr-FR"/>
        </w:rPr>
        <w:drawing>
          <wp:inline distT="0" distB="0" distL="0" distR="0" wp14:anchorId="3EF8052F" wp14:editId="4BEBA355">
            <wp:extent cx="5760720" cy="3596005"/>
            <wp:effectExtent l="0" t="0" r="0" b="444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H1.1.png"/>
                    <pic:cNvPicPr/>
                  </pic:nvPicPr>
                  <pic:blipFill>
                    <a:blip r:embed="rId47">
                      <a:extLst>
                        <a:ext uri="{28A0092B-C50C-407E-A947-70E740481C1C}">
                          <a14:useLocalDpi xmlns:a14="http://schemas.microsoft.com/office/drawing/2010/main" val="0"/>
                        </a:ext>
                      </a:extLst>
                    </a:blip>
                    <a:stretch>
                      <a:fillRect/>
                    </a:stretch>
                  </pic:blipFill>
                  <pic:spPr>
                    <a:xfrm>
                      <a:off x="0" y="0"/>
                      <a:ext cx="5760720" cy="3596005"/>
                    </a:xfrm>
                    <a:prstGeom prst="rect">
                      <a:avLst/>
                    </a:prstGeom>
                  </pic:spPr>
                </pic:pic>
              </a:graphicData>
            </a:graphic>
          </wp:inline>
        </w:drawing>
      </w:r>
    </w:p>
    <w:p w14:paraId="5344E04F" w14:textId="77777777" w:rsidR="003E3197" w:rsidRPr="00157DF7" w:rsidRDefault="00157DF7" w:rsidP="00157DF7">
      <w:pPr>
        <w:shd w:val="clear" w:color="auto" w:fill="FFFFFF"/>
        <w:jc w:val="center"/>
        <w:rPr>
          <w:rFonts w:cstheme="majorBidi"/>
          <w:color w:val="202124"/>
          <w:sz w:val="20"/>
          <w:szCs w:val="20"/>
          <w:rtl/>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w:t>
      </w:r>
      <w:r>
        <w:rPr>
          <w:rFonts w:cstheme="majorBidi"/>
          <w:color w:val="202124"/>
          <w:sz w:val="20"/>
          <w:szCs w:val="20"/>
        </w:rPr>
        <w:t>PLS</w:t>
      </w:r>
    </w:p>
    <w:p w14:paraId="145E06A7" w14:textId="77777777" w:rsidR="003E3197" w:rsidRPr="002E61E0" w:rsidRDefault="003E3197" w:rsidP="003E3197">
      <w:pPr>
        <w:spacing w:line="276" w:lineRule="auto"/>
        <w:ind w:left="-1" w:firstLine="708"/>
      </w:pPr>
      <w:r w:rsidRPr="002E61E0">
        <w:t xml:space="preserve">L'hypothèse H1.1, qui postule que l’utilisation des solutions digitales a un impact positif significatif sur la flexibilité de l’entreprise, est également confirmée par les résultats du test. Le </w:t>
      </w:r>
      <w:r w:rsidRPr="002E61E0">
        <w:rPr>
          <w:b/>
          <w:bCs/>
        </w:rPr>
        <w:t>coefficient</w:t>
      </w:r>
      <w:r w:rsidRPr="002E61E0">
        <w:t xml:space="preserve"> entre l’utilisation des solutions digitales et la </w:t>
      </w:r>
      <w:r w:rsidRPr="002E61E0">
        <w:rPr>
          <w:b/>
          <w:bCs/>
        </w:rPr>
        <w:t>flexibilité</w:t>
      </w:r>
      <w:r w:rsidRPr="002E61E0">
        <w:t xml:space="preserve"> est de </w:t>
      </w:r>
      <w:r w:rsidRPr="002E61E0">
        <w:rPr>
          <w:b/>
          <w:bCs/>
        </w:rPr>
        <w:t>0,731</w:t>
      </w:r>
      <w:r w:rsidRPr="002E61E0">
        <w:t>, ce qui indique une relation positive substantielle.</w:t>
      </w:r>
    </w:p>
    <w:p w14:paraId="7631E0DF" w14:textId="77777777" w:rsidR="003E3197" w:rsidRPr="002E61E0" w:rsidRDefault="003E3197" w:rsidP="003E3197">
      <w:pPr>
        <w:spacing w:line="276" w:lineRule="auto"/>
        <w:ind w:left="-1" w:firstLine="708"/>
      </w:pPr>
      <w:r w:rsidRPr="002E61E0">
        <w:t xml:space="preserve">Le </w:t>
      </w:r>
      <w:r w:rsidRPr="002E61E0">
        <w:rPr>
          <w:b/>
          <w:bCs/>
        </w:rPr>
        <w:t>t-value</w:t>
      </w:r>
      <w:r w:rsidRPr="002E61E0">
        <w:t xml:space="preserve"> de </w:t>
      </w:r>
      <w:r w:rsidRPr="002E61E0">
        <w:rPr>
          <w:b/>
          <w:bCs/>
        </w:rPr>
        <w:t>16,537</w:t>
      </w:r>
      <w:r w:rsidRPr="002E61E0">
        <w:t xml:space="preserve"> est bien au-delà de la valeur seuil de 1,96, ce qui montre que cette relation est statistiquement significative. De plus, la </w:t>
      </w:r>
      <w:r w:rsidRPr="002E61E0">
        <w:rPr>
          <w:b/>
          <w:bCs/>
        </w:rPr>
        <w:t>valeur p</w:t>
      </w:r>
      <w:r w:rsidRPr="002E61E0">
        <w:t xml:space="preserve"> de </w:t>
      </w:r>
      <w:r w:rsidRPr="002E61E0">
        <w:rPr>
          <w:b/>
          <w:bCs/>
        </w:rPr>
        <w:t>0,000</w:t>
      </w:r>
      <w:r w:rsidRPr="002E61E0">
        <w:t xml:space="preserve"> est largement inférieure au seuil de 0,05, ce qui indique que l’effet observé est hautement significatif et non dû au hasard.</w:t>
      </w:r>
    </w:p>
    <w:p w14:paraId="728CD1A8" w14:textId="77777777" w:rsidR="003E3197" w:rsidRDefault="003E3197" w:rsidP="003E3197">
      <w:pPr>
        <w:spacing w:line="276" w:lineRule="auto"/>
        <w:ind w:left="-1" w:firstLine="708"/>
      </w:pPr>
      <w:r w:rsidRPr="002E61E0">
        <w:t>Ainsi, l'hypothèse H1.1 est validée, ce qui montre que l’utilisation des solutions digitales à un impact positif et significatif sur la flexibilité des entreprises étudiées</w:t>
      </w:r>
      <w:r w:rsidRPr="00F57F87">
        <w:t>.</w:t>
      </w:r>
    </w:p>
    <w:p w14:paraId="1F54039C" w14:textId="77777777" w:rsidR="00157DF7" w:rsidRPr="00157DF7" w:rsidRDefault="00157DF7" w:rsidP="001D6F6F">
      <w:pPr>
        <w:pStyle w:val="Paragraphedeliste"/>
        <w:numPr>
          <w:ilvl w:val="3"/>
          <w:numId w:val="51"/>
        </w:numPr>
        <w:spacing w:line="276" w:lineRule="auto"/>
        <w:outlineLvl w:val="5"/>
        <w:rPr>
          <w:b/>
          <w:bCs/>
        </w:rPr>
      </w:pPr>
      <w:bookmarkStart w:id="647" w:name="_Toc199167220"/>
      <w:bookmarkStart w:id="648" w:name="_Toc199265736"/>
      <w:bookmarkStart w:id="649" w:name="_Toc200837514"/>
      <w:r w:rsidRPr="00157DF7">
        <w:rPr>
          <w:b/>
          <w:bCs/>
        </w:rPr>
        <w:lastRenderedPageBreak/>
        <w:t>Test de la première sous sous-hypothèse :</w:t>
      </w:r>
      <w:bookmarkEnd w:id="647"/>
      <w:bookmarkEnd w:id="648"/>
      <w:bookmarkEnd w:id="649"/>
    </w:p>
    <w:p w14:paraId="751B2899" w14:textId="77777777" w:rsidR="003E3197" w:rsidRPr="00157DF7" w:rsidRDefault="003E3197" w:rsidP="00157DF7">
      <w:pPr>
        <w:rPr>
          <w:b/>
          <w:bCs/>
          <w:szCs w:val="24"/>
        </w:rPr>
      </w:pPr>
      <w:r w:rsidRPr="00157DF7">
        <w:rPr>
          <w:b/>
          <w:bCs/>
          <w:szCs w:val="24"/>
        </w:rPr>
        <w:t>H.1.1a : L’automatisation a un impact positif significatif sur la flexibilité.</w:t>
      </w:r>
    </w:p>
    <w:p w14:paraId="2DF166E0" w14:textId="11546980" w:rsidR="00157DF7" w:rsidRPr="00157DF7" w:rsidRDefault="00157DF7" w:rsidP="00157DF7">
      <w:pPr>
        <w:pStyle w:val="Lgende"/>
        <w:keepNext/>
        <w:jc w:val="center"/>
        <w:rPr>
          <w:color w:val="auto"/>
          <w:sz w:val="22"/>
          <w:szCs w:val="22"/>
        </w:rPr>
      </w:pPr>
      <w:bookmarkStart w:id="650" w:name="_Toc200838503"/>
      <w:r w:rsidRPr="00157DF7">
        <w:rPr>
          <w:color w:val="auto"/>
          <w:sz w:val="22"/>
          <w:szCs w:val="22"/>
        </w:rPr>
        <w:t xml:space="preserve">Tableau </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25</w:t>
      </w:r>
      <w:r w:rsidR="00AA1169">
        <w:rPr>
          <w:color w:val="auto"/>
          <w:sz w:val="22"/>
          <w:szCs w:val="22"/>
        </w:rPr>
        <w:fldChar w:fldCharType="end"/>
      </w:r>
      <w:r w:rsidRPr="00157DF7">
        <w:rPr>
          <w:noProof/>
          <w:color w:val="auto"/>
          <w:sz w:val="22"/>
          <w:szCs w:val="22"/>
        </w:rPr>
        <w:t>: Test de l’hypothèse H.1.1a</w:t>
      </w:r>
      <w:bookmarkEnd w:id="650"/>
    </w:p>
    <w:tbl>
      <w:tblPr>
        <w:tblStyle w:val="TableauGrille4-Accentuation52"/>
        <w:tblW w:w="9159" w:type="dxa"/>
        <w:tblLook w:val="04A0" w:firstRow="1" w:lastRow="0" w:firstColumn="1" w:lastColumn="0" w:noHBand="0" w:noVBand="1"/>
      </w:tblPr>
      <w:tblGrid>
        <w:gridCol w:w="3643"/>
        <w:gridCol w:w="1403"/>
        <w:gridCol w:w="1163"/>
        <w:gridCol w:w="1161"/>
        <w:gridCol w:w="977"/>
        <w:gridCol w:w="812"/>
      </w:tblGrid>
      <w:tr w:rsidR="003E3197" w:rsidRPr="002B2085" w14:paraId="67F1CE10" w14:textId="77777777" w:rsidTr="00157DF7">
        <w:trPr>
          <w:cnfStyle w:val="100000000000" w:firstRow="1" w:lastRow="0" w:firstColumn="0" w:lastColumn="0" w:oddVBand="0" w:evenVBand="0" w:oddHBand="0"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3643" w:type="dxa"/>
          </w:tcPr>
          <w:p w14:paraId="21046B6E" w14:textId="77777777" w:rsidR="003E3197" w:rsidRPr="002B2085" w:rsidRDefault="003E3197" w:rsidP="00903B3F">
            <w:pPr>
              <w:jc w:val="center"/>
              <w:rPr>
                <w:rFonts w:cstheme="majorBidi"/>
              </w:rPr>
            </w:pPr>
            <w:r w:rsidRPr="002B2085">
              <w:rPr>
                <w:rFonts w:cstheme="majorBidi"/>
              </w:rPr>
              <w:t>Hypothèse</w:t>
            </w:r>
          </w:p>
        </w:tc>
        <w:tc>
          <w:tcPr>
            <w:tcW w:w="1403" w:type="dxa"/>
          </w:tcPr>
          <w:p w14:paraId="419A1C73"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Echantillon</w:t>
            </w:r>
          </w:p>
          <w:p w14:paraId="5042382D"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Original</w:t>
            </w:r>
          </w:p>
        </w:tc>
        <w:tc>
          <w:tcPr>
            <w:tcW w:w="1163" w:type="dxa"/>
          </w:tcPr>
          <w:p w14:paraId="1771EC5E"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Moyenne</w:t>
            </w:r>
          </w:p>
        </w:tc>
        <w:tc>
          <w:tcPr>
            <w:tcW w:w="1161" w:type="dxa"/>
          </w:tcPr>
          <w:p w14:paraId="088599B5"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Ecart-type</w:t>
            </w:r>
          </w:p>
        </w:tc>
        <w:tc>
          <w:tcPr>
            <w:tcW w:w="977" w:type="dxa"/>
          </w:tcPr>
          <w:p w14:paraId="08667A24"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T student</w:t>
            </w:r>
          </w:p>
        </w:tc>
        <w:tc>
          <w:tcPr>
            <w:tcW w:w="812" w:type="dxa"/>
          </w:tcPr>
          <w:p w14:paraId="5E687232"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P value</w:t>
            </w:r>
          </w:p>
        </w:tc>
      </w:tr>
      <w:tr w:rsidR="003E3197" w:rsidRPr="002B2085" w14:paraId="59FF271B" w14:textId="77777777" w:rsidTr="00157DF7">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3643" w:type="dxa"/>
          </w:tcPr>
          <w:p w14:paraId="427B3D37" w14:textId="77777777" w:rsidR="003E3197" w:rsidRPr="00172BF6" w:rsidRDefault="003E3197" w:rsidP="00903B3F">
            <w:pPr>
              <w:jc w:val="center"/>
              <w:rPr>
                <w:rFonts w:cstheme="majorBidi"/>
                <w:sz w:val="18"/>
                <w:szCs w:val="18"/>
              </w:rPr>
            </w:pPr>
            <w:r w:rsidRPr="00172BF6">
              <w:rPr>
                <w:rFonts w:cstheme="majorBidi"/>
                <w:sz w:val="22"/>
              </w:rPr>
              <w:t>L’automatisation -&gt; Flexibilité</w:t>
            </w:r>
          </w:p>
        </w:tc>
        <w:tc>
          <w:tcPr>
            <w:tcW w:w="1403" w:type="dxa"/>
          </w:tcPr>
          <w:p w14:paraId="0CE8350F" w14:textId="77777777" w:rsidR="003E3197" w:rsidRPr="00172BF6"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172BF6">
              <w:rPr>
                <w:rFonts w:cstheme="majorBidi"/>
                <w:color w:val="000000"/>
                <w:sz w:val="22"/>
              </w:rPr>
              <w:t>0,612</w:t>
            </w:r>
          </w:p>
        </w:tc>
        <w:tc>
          <w:tcPr>
            <w:tcW w:w="1163" w:type="dxa"/>
          </w:tcPr>
          <w:p w14:paraId="43483E44" w14:textId="77777777" w:rsidR="003E3197" w:rsidRPr="00172BF6"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172BF6">
              <w:rPr>
                <w:rFonts w:cstheme="majorBidi"/>
                <w:color w:val="000000"/>
                <w:sz w:val="22"/>
              </w:rPr>
              <w:t>0,620</w:t>
            </w:r>
          </w:p>
        </w:tc>
        <w:tc>
          <w:tcPr>
            <w:tcW w:w="1161" w:type="dxa"/>
          </w:tcPr>
          <w:p w14:paraId="45898AEC" w14:textId="77777777" w:rsidR="003E3197" w:rsidRPr="00172BF6"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172BF6">
              <w:rPr>
                <w:rFonts w:cstheme="majorBidi"/>
                <w:color w:val="000000"/>
                <w:sz w:val="22"/>
              </w:rPr>
              <w:t>0,053</w:t>
            </w:r>
          </w:p>
        </w:tc>
        <w:tc>
          <w:tcPr>
            <w:tcW w:w="977" w:type="dxa"/>
          </w:tcPr>
          <w:p w14:paraId="48A35FDE" w14:textId="77777777" w:rsidR="003E3197" w:rsidRPr="00172BF6"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172BF6">
              <w:rPr>
                <w:rFonts w:cstheme="majorBidi"/>
                <w:color w:val="000000"/>
                <w:sz w:val="22"/>
              </w:rPr>
              <w:t>11,465</w:t>
            </w:r>
          </w:p>
        </w:tc>
        <w:tc>
          <w:tcPr>
            <w:tcW w:w="812" w:type="dxa"/>
          </w:tcPr>
          <w:p w14:paraId="3EA1A336" w14:textId="77777777" w:rsidR="003E3197" w:rsidRPr="00172BF6"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172BF6">
              <w:rPr>
                <w:rFonts w:cstheme="majorBidi"/>
                <w:color w:val="006400"/>
                <w:sz w:val="22"/>
              </w:rPr>
              <w:t>0,000</w:t>
            </w:r>
          </w:p>
        </w:tc>
      </w:tr>
    </w:tbl>
    <w:p w14:paraId="2C8C2481" w14:textId="77777777" w:rsidR="00157DF7" w:rsidRPr="007F015C" w:rsidRDefault="00157DF7" w:rsidP="00157DF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SmartPLS</w:t>
      </w:r>
    </w:p>
    <w:p w14:paraId="17613FB5" w14:textId="77777777" w:rsidR="003E3197" w:rsidRDefault="003E3197" w:rsidP="003E3197">
      <w:pPr>
        <w:shd w:val="clear" w:color="auto" w:fill="FFFFFF"/>
        <w:ind w:firstLine="510"/>
        <w:rPr>
          <w:rFonts w:cstheme="majorBidi"/>
          <w:b/>
          <w:bCs/>
          <w:color w:val="202124"/>
          <w:rtl/>
        </w:rPr>
      </w:pPr>
    </w:p>
    <w:p w14:paraId="08D5CA3D" w14:textId="6D4A5318" w:rsidR="00157DF7" w:rsidRPr="00157DF7" w:rsidRDefault="00157DF7" w:rsidP="00157DF7">
      <w:pPr>
        <w:pStyle w:val="Lgende"/>
        <w:keepNext/>
        <w:jc w:val="center"/>
        <w:rPr>
          <w:color w:val="auto"/>
          <w:sz w:val="22"/>
          <w:szCs w:val="22"/>
        </w:rPr>
      </w:pPr>
      <w:bookmarkStart w:id="651" w:name="_Toc200838537"/>
      <w:r w:rsidRPr="00157DF7">
        <w:rPr>
          <w:color w:val="auto"/>
          <w:sz w:val="22"/>
          <w:szCs w:val="22"/>
        </w:rPr>
        <w:t xml:space="preserve">Figure N° </w:t>
      </w:r>
      <w:r w:rsidR="00AA1169">
        <w:rPr>
          <w:color w:val="auto"/>
          <w:sz w:val="22"/>
          <w:szCs w:val="22"/>
        </w:rPr>
        <w:fldChar w:fldCharType="begin"/>
      </w:r>
      <w:r w:rsidR="00AA1169">
        <w:rPr>
          <w:color w:val="auto"/>
          <w:sz w:val="22"/>
          <w:szCs w:val="22"/>
        </w:rPr>
        <w:instrText xml:space="preserve"> SEQ Figure_N° \* ARABIC </w:instrText>
      </w:r>
      <w:r w:rsidR="00AA1169">
        <w:rPr>
          <w:color w:val="auto"/>
          <w:sz w:val="22"/>
          <w:szCs w:val="22"/>
        </w:rPr>
        <w:fldChar w:fldCharType="separate"/>
      </w:r>
      <w:r w:rsidR="00711384">
        <w:rPr>
          <w:noProof/>
          <w:color w:val="auto"/>
          <w:sz w:val="22"/>
          <w:szCs w:val="22"/>
        </w:rPr>
        <w:t>22</w:t>
      </w:r>
      <w:r w:rsidR="00AA1169">
        <w:rPr>
          <w:color w:val="auto"/>
          <w:sz w:val="22"/>
          <w:szCs w:val="22"/>
        </w:rPr>
        <w:fldChar w:fldCharType="end"/>
      </w:r>
      <w:r w:rsidRPr="00157DF7">
        <w:rPr>
          <w:noProof/>
          <w:color w:val="auto"/>
          <w:sz w:val="22"/>
          <w:szCs w:val="22"/>
        </w:rPr>
        <w:t>:Test de l’hypothèse H.1.1a</w:t>
      </w:r>
      <w:bookmarkEnd w:id="651"/>
    </w:p>
    <w:p w14:paraId="0CBC4494" w14:textId="77777777" w:rsidR="003E3197" w:rsidRDefault="003E3197" w:rsidP="003E3197">
      <w:pPr>
        <w:shd w:val="clear" w:color="auto" w:fill="FFFFFF"/>
        <w:ind w:firstLine="510"/>
        <w:jc w:val="center"/>
        <w:rPr>
          <w:rFonts w:cstheme="majorBidi"/>
          <w:b/>
          <w:bCs/>
          <w:color w:val="202124"/>
        </w:rPr>
      </w:pPr>
      <w:r>
        <w:rPr>
          <w:rFonts w:cstheme="majorBidi"/>
          <w:b/>
          <w:bCs/>
          <w:noProof/>
          <w:color w:val="202124"/>
          <w:lang w:eastAsia="fr-FR"/>
        </w:rPr>
        <w:drawing>
          <wp:inline distT="0" distB="0" distL="0" distR="0" wp14:anchorId="29E5C3C1" wp14:editId="6E938EB7">
            <wp:extent cx="5760720" cy="1826260"/>
            <wp:effectExtent l="0" t="0" r="0" b="254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H.1.1a.png"/>
                    <pic:cNvPicPr/>
                  </pic:nvPicPr>
                  <pic:blipFill>
                    <a:blip r:embed="rId48">
                      <a:extLst>
                        <a:ext uri="{28A0092B-C50C-407E-A947-70E740481C1C}">
                          <a14:useLocalDpi xmlns:a14="http://schemas.microsoft.com/office/drawing/2010/main" val="0"/>
                        </a:ext>
                      </a:extLst>
                    </a:blip>
                    <a:stretch>
                      <a:fillRect/>
                    </a:stretch>
                  </pic:blipFill>
                  <pic:spPr>
                    <a:xfrm>
                      <a:off x="0" y="0"/>
                      <a:ext cx="5760720" cy="1826260"/>
                    </a:xfrm>
                    <a:prstGeom prst="rect">
                      <a:avLst/>
                    </a:prstGeom>
                  </pic:spPr>
                </pic:pic>
              </a:graphicData>
            </a:graphic>
          </wp:inline>
        </w:drawing>
      </w:r>
    </w:p>
    <w:p w14:paraId="2D9FA102" w14:textId="77777777" w:rsidR="00157DF7" w:rsidRPr="007F015C" w:rsidRDefault="00157DF7" w:rsidP="00157DF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SmartPLS</w:t>
      </w:r>
    </w:p>
    <w:p w14:paraId="5FF088E4" w14:textId="77777777" w:rsidR="003E3197" w:rsidRPr="002E61E0" w:rsidRDefault="003E3197" w:rsidP="00157DF7">
      <w:r w:rsidRPr="002E61E0">
        <w:t xml:space="preserve">L'hypothèse H.1.1a, qui stipule que l’automatisation a un impact positif significatif sur la flexibilité, est confirmée par les résultats du test. Le </w:t>
      </w:r>
      <w:r w:rsidRPr="002E61E0">
        <w:rPr>
          <w:b/>
          <w:bCs/>
        </w:rPr>
        <w:t>coefficient</w:t>
      </w:r>
      <w:r w:rsidRPr="002E61E0">
        <w:t xml:space="preserve"> entre l’automatisation et la </w:t>
      </w:r>
      <w:r w:rsidRPr="002E61E0">
        <w:rPr>
          <w:b/>
          <w:bCs/>
        </w:rPr>
        <w:t>flexibilité</w:t>
      </w:r>
      <w:r w:rsidRPr="002E61E0">
        <w:t xml:space="preserve"> est de </w:t>
      </w:r>
      <w:r w:rsidRPr="002E61E0">
        <w:rPr>
          <w:b/>
          <w:bCs/>
        </w:rPr>
        <w:t>0,612</w:t>
      </w:r>
      <w:r w:rsidRPr="002E61E0">
        <w:t>, ce qui montre une relation positive modérée mais significative.</w:t>
      </w:r>
    </w:p>
    <w:p w14:paraId="29C07164" w14:textId="77777777" w:rsidR="003E3197" w:rsidRPr="002E61E0" w:rsidRDefault="003E3197" w:rsidP="003E3197">
      <w:pPr>
        <w:spacing w:line="276" w:lineRule="auto"/>
        <w:ind w:left="-1" w:firstLine="708"/>
      </w:pPr>
      <w:r w:rsidRPr="002E61E0">
        <w:t xml:space="preserve">Le </w:t>
      </w:r>
      <w:r w:rsidRPr="002E61E0">
        <w:rPr>
          <w:b/>
          <w:bCs/>
        </w:rPr>
        <w:t>t-value</w:t>
      </w:r>
      <w:r w:rsidRPr="002E61E0">
        <w:t xml:space="preserve"> de </w:t>
      </w:r>
      <w:r w:rsidRPr="002E61E0">
        <w:rPr>
          <w:b/>
          <w:bCs/>
        </w:rPr>
        <w:t>11,465</w:t>
      </w:r>
      <w:r w:rsidRPr="002E61E0">
        <w:t xml:space="preserve"> est bien supérieur à la valeur seuil de 1,96, ce qui démontre que cette relation est statistiquement significative. De plus, la </w:t>
      </w:r>
      <w:r w:rsidRPr="002E61E0">
        <w:rPr>
          <w:b/>
          <w:bCs/>
        </w:rPr>
        <w:t>valeur p</w:t>
      </w:r>
      <w:r w:rsidRPr="002E61E0">
        <w:t xml:space="preserve"> de </w:t>
      </w:r>
      <w:r w:rsidRPr="002E61E0">
        <w:rPr>
          <w:b/>
          <w:bCs/>
        </w:rPr>
        <w:t>0,000</w:t>
      </w:r>
      <w:r w:rsidRPr="002E61E0">
        <w:t xml:space="preserve"> est largement inférieure à 0,05, indiquant que l'effet observé est non seulement significatif mais aussi hautement fiable.</w:t>
      </w:r>
    </w:p>
    <w:p w14:paraId="56CAC5A5" w14:textId="77777777" w:rsidR="003E3197" w:rsidRPr="00F57F87" w:rsidRDefault="003E3197" w:rsidP="003E3197">
      <w:pPr>
        <w:spacing w:line="276" w:lineRule="auto"/>
        <w:ind w:left="-1" w:firstLine="708"/>
      </w:pPr>
      <w:r w:rsidRPr="002E61E0">
        <w:t>Ainsi, l'hypothèse H.1.1a est validée, ce qui signifie que l’automatisation a un impact positif et significatif sur la flexibilité des entreprises étudiées</w:t>
      </w:r>
      <w:r w:rsidRPr="00F57F87">
        <w:t>.</w:t>
      </w:r>
    </w:p>
    <w:p w14:paraId="3C0D2D3F" w14:textId="77777777" w:rsidR="004066C4" w:rsidRPr="004066C4" w:rsidRDefault="004066C4" w:rsidP="001D6F6F">
      <w:pPr>
        <w:pStyle w:val="Paragraphedeliste"/>
        <w:numPr>
          <w:ilvl w:val="3"/>
          <w:numId w:val="51"/>
        </w:numPr>
        <w:outlineLvl w:val="5"/>
        <w:rPr>
          <w:b/>
          <w:bCs/>
          <w:szCs w:val="24"/>
        </w:rPr>
      </w:pPr>
      <w:bookmarkStart w:id="652" w:name="_Toc199167221"/>
      <w:bookmarkStart w:id="653" w:name="_Toc199265737"/>
      <w:bookmarkStart w:id="654" w:name="_Toc200837515"/>
      <w:r w:rsidRPr="004066C4">
        <w:rPr>
          <w:b/>
          <w:bCs/>
          <w:szCs w:val="24"/>
        </w:rPr>
        <w:t>Test de la deuxième sous sous-hypothèses :</w:t>
      </w:r>
      <w:bookmarkEnd w:id="652"/>
      <w:bookmarkEnd w:id="653"/>
      <w:bookmarkEnd w:id="654"/>
    </w:p>
    <w:p w14:paraId="608DAFB6" w14:textId="77777777" w:rsidR="003E3197" w:rsidRPr="004066C4" w:rsidRDefault="003E3197" w:rsidP="004066C4">
      <w:pPr>
        <w:rPr>
          <w:b/>
          <w:bCs/>
          <w:szCs w:val="24"/>
        </w:rPr>
      </w:pPr>
      <w:r w:rsidRPr="004066C4">
        <w:rPr>
          <w:b/>
          <w:bCs/>
          <w:szCs w:val="24"/>
        </w:rPr>
        <w:t>H1.1b : La dématérialisation a un impact positif significatif sur la flexibilité.</w:t>
      </w:r>
    </w:p>
    <w:p w14:paraId="369AD38D" w14:textId="0F4428B0" w:rsidR="004066C4" w:rsidRPr="004066C4" w:rsidRDefault="004066C4" w:rsidP="004066C4">
      <w:pPr>
        <w:pStyle w:val="Lgende"/>
        <w:keepNext/>
        <w:jc w:val="center"/>
        <w:rPr>
          <w:color w:val="auto"/>
          <w:sz w:val="22"/>
          <w:szCs w:val="22"/>
        </w:rPr>
      </w:pPr>
      <w:bookmarkStart w:id="655" w:name="_Toc200838504"/>
      <w:r w:rsidRPr="004066C4">
        <w:rPr>
          <w:color w:val="auto"/>
          <w:sz w:val="22"/>
          <w:szCs w:val="22"/>
        </w:rPr>
        <w:lastRenderedPageBreak/>
        <w:t xml:space="preserve">Tableau </w:t>
      </w:r>
      <w:r w:rsidR="00AA1169">
        <w:rPr>
          <w:color w:val="auto"/>
          <w:sz w:val="22"/>
          <w:szCs w:val="22"/>
        </w:rPr>
        <w:fldChar w:fldCharType="begin"/>
      </w:r>
      <w:r w:rsidR="00AA1169">
        <w:rPr>
          <w:color w:val="auto"/>
          <w:sz w:val="22"/>
          <w:szCs w:val="22"/>
        </w:rPr>
        <w:instrText xml:space="preserve"> SEQ Tableau \* ARABIC </w:instrText>
      </w:r>
      <w:r w:rsidR="00AA1169">
        <w:rPr>
          <w:color w:val="auto"/>
          <w:sz w:val="22"/>
          <w:szCs w:val="22"/>
        </w:rPr>
        <w:fldChar w:fldCharType="separate"/>
      </w:r>
      <w:r w:rsidR="00711384">
        <w:rPr>
          <w:noProof/>
          <w:color w:val="auto"/>
          <w:sz w:val="22"/>
          <w:szCs w:val="22"/>
        </w:rPr>
        <w:t>26</w:t>
      </w:r>
      <w:r w:rsidR="00AA1169">
        <w:rPr>
          <w:color w:val="auto"/>
          <w:sz w:val="22"/>
          <w:szCs w:val="22"/>
        </w:rPr>
        <w:fldChar w:fldCharType="end"/>
      </w:r>
      <w:r w:rsidRPr="004066C4">
        <w:rPr>
          <w:noProof/>
          <w:color w:val="auto"/>
          <w:sz w:val="22"/>
          <w:szCs w:val="22"/>
        </w:rPr>
        <w:t>: Test de l’hypothèse H1.1b</w:t>
      </w:r>
      <w:bookmarkEnd w:id="655"/>
    </w:p>
    <w:tbl>
      <w:tblPr>
        <w:tblStyle w:val="TableauGrille4-Accentuation52"/>
        <w:tblW w:w="9159" w:type="dxa"/>
        <w:tblLook w:val="04A0" w:firstRow="1" w:lastRow="0" w:firstColumn="1" w:lastColumn="0" w:noHBand="0" w:noVBand="1"/>
      </w:tblPr>
      <w:tblGrid>
        <w:gridCol w:w="3643"/>
        <w:gridCol w:w="1403"/>
        <w:gridCol w:w="1163"/>
        <w:gridCol w:w="1161"/>
        <w:gridCol w:w="977"/>
        <w:gridCol w:w="812"/>
      </w:tblGrid>
      <w:tr w:rsidR="003E3197" w:rsidRPr="002B2085" w14:paraId="145B8291" w14:textId="77777777" w:rsidTr="004066C4">
        <w:trPr>
          <w:cnfStyle w:val="100000000000" w:firstRow="1" w:lastRow="0" w:firstColumn="0" w:lastColumn="0" w:oddVBand="0" w:evenVBand="0" w:oddHBand="0"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3643" w:type="dxa"/>
          </w:tcPr>
          <w:p w14:paraId="6CB29A6B" w14:textId="77777777" w:rsidR="003E3197" w:rsidRPr="002B2085" w:rsidRDefault="003E3197" w:rsidP="00903B3F">
            <w:pPr>
              <w:jc w:val="center"/>
              <w:rPr>
                <w:rFonts w:cstheme="majorBidi"/>
              </w:rPr>
            </w:pPr>
            <w:r w:rsidRPr="002B2085">
              <w:rPr>
                <w:rFonts w:cstheme="majorBidi"/>
              </w:rPr>
              <w:t>Hypothèse</w:t>
            </w:r>
          </w:p>
        </w:tc>
        <w:tc>
          <w:tcPr>
            <w:tcW w:w="1403" w:type="dxa"/>
          </w:tcPr>
          <w:p w14:paraId="1ADADEAE"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Echantillon</w:t>
            </w:r>
          </w:p>
          <w:p w14:paraId="599D6A96"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Original</w:t>
            </w:r>
          </w:p>
        </w:tc>
        <w:tc>
          <w:tcPr>
            <w:tcW w:w="1163" w:type="dxa"/>
          </w:tcPr>
          <w:p w14:paraId="070EF13C"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Moyenne</w:t>
            </w:r>
          </w:p>
        </w:tc>
        <w:tc>
          <w:tcPr>
            <w:tcW w:w="1161" w:type="dxa"/>
          </w:tcPr>
          <w:p w14:paraId="63493E1F"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Ecart-type</w:t>
            </w:r>
          </w:p>
        </w:tc>
        <w:tc>
          <w:tcPr>
            <w:tcW w:w="977" w:type="dxa"/>
          </w:tcPr>
          <w:p w14:paraId="0BE1155D"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T student</w:t>
            </w:r>
          </w:p>
        </w:tc>
        <w:tc>
          <w:tcPr>
            <w:tcW w:w="812" w:type="dxa"/>
          </w:tcPr>
          <w:p w14:paraId="54FD4C0D"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P value</w:t>
            </w:r>
          </w:p>
        </w:tc>
      </w:tr>
      <w:tr w:rsidR="003E3197" w:rsidRPr="002B2085" w14:paraId="50F39589" w14:textId="77777777" w:rsidTr="004066C4">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3643" w:type="dxa"/>
          </w:tcPr>
          <w:p w14:paraId="15ACA11C" w14:textId="77777777" w:rsidR="003E3197" w:rsidRPr="005579D0" w:rsidRDefault="003E3197" w:rsidP="00903B3F">
            <w:pPr>
              <w:jc w:val="center"/>
              <w:rPr>
                <w:sz w:val="18"/>
                <w:szCs w:val="18"/>
              </w:rPr>
            </w:pPr>
            <w:r w:rsidRPr="005579D0">
              <w:rPr>
                <w:sz w:val="22"/>
              </w:rPr>
              <w:t>La dématérialisation -&gt; Flexibilité</w:t>
            </w:r>
          </w:p>
        </w:tc>
        <w:tc>
          <w:tcPr>
            <w:tcW w:w="1403" w:type="dxa"/>
          </w:tcPr>
          <w:p w14:paraId="1AAD7E00" w14:textId="77777777" w:rsidR="003E3197" w:rsidRPr="005579D0" w:rsidRDefault="003E3197" w:rsidP="00903B3F">
            <w:pPr>
              <w:jc w:val="center"/>
              <w:cnfStyle w:val="000000100000" w:firstRow="0" w:lastRow="0" w:firstColumn="0" w:lastColumn="0" w:oddVBand="0" w:evenVBand="0" w:oddHBand="1" w:evenHBand="0" w:firstRowFirstColumn="0" w:firstRowLastColumn="0" w:lastRowFirstColumn="0" w:lastRowLastColumn="0"/>
            </w:pPr>
            <w:r w:rsidRPr="005579D0">
              <w:rPr>
                <w:color w:val="000000"/>
                <w:sz w:val="22"/>
              </w:rPr>
              <w:t>0,678</w:t>
            </w:r>
          </w:p>
        </w:tc>
        <w:tc>
          <w:tcPr>
            <w:tcW w:w="1163" w:type="dxa"/>
          </w:tcPr>
          <w:p w14:paraId="0CC77CC7" w14:textId="77777777" w:rsidR="003E3197" w:rsidRPr="005579D0" w:rsidRDefault="003E3197" w:rsidP="00903B3F">
            <w:pPr>
              <w:jc w:val="center"/>
              <w:cnfStyle w:val="000000100000" w:firstRow="0" w:lastRow="0" w:firstColumn="0" w:lastColumn="0" w:oddVBand="0" w:evenVBand="0" w:oddHBand="1" w:evenHBand="0" w:firstRowFirstColumn="0" w:firstRowLastColumn="0" w:lastRowFirstColumn="0" w:lastRowLastColumn="0"/>
            </w:pPr>
            <w:r w:rsidRPr="005579D0">
              <w:rPr>
                <w:color w:val="000000"/>
                <w:sz w:val="22"/>
              </w:rPr>
              <w:t>0,683</w:t>
            </w:r>
          </w:p>
        </w:tc>
        <w:tc>
          <w:tcPr>
            <w:tcW w:w="1161" w:type="dxa"/>
          </w:tcPr>
          <w:p w14:paraId="5C0A894D" w14:textId="77777777" w:rsidR="003E3197" w:rsidRPr="005579D0" w:rsidRDefault="003E3197" w:rsidP="00903B3F">
            <w:pPr>
              <w:jc w:val="center"/>
              <w:cnfStyle w:val="000000100000" w:firstRow="0" w:lastRow="0" w:firstColumn="0" w:lastColumn="0" w:oddVBand="0" w:evenVBand="0" w:oddHBand="1" w:evenHBand="0" w:firstRowFirstColumn="0" w:firstRowLastColumn="0" w:lastRowFirstColumn="0" w:lastRowLastColumn="0"/>
            </w:pPr>
            <w:r w:rsidRPr="005579D0">
              <w:rPr>
                <w:color w:val="000000"/>
                <w:sz w:val="22"/>
              </w:rPr>
              <w:t>0,049</w:t>
            </w:r>
          </w:p>
        </w:tc>
        <w:tc>
          <w:tcPr>
            <w:tcW w:w="977" w:type="dxa"/>
          </w:tcPr>
          <w:p w14:paraId="1B4232DB" w14:textId="77777777" w:rsidR="003E3197" w:rsidRPr="005579D0" w:rsidRDefault="003E3197" w:rsidP="00903B3F">
            <w:pPr>
              <w:jc w:val="center"/>
              <w:cnfStyle w:val="000000100000" w:firstRow="0" w:lastRow="0" w:firstColumn="0" w:lastColumn="0" w:oddVBand="0" w:evenVBand="0" w:oddHBand="1" w:evenHBand="0" w:firstRowFirstColumn="0" w:firstRowLastColumn="0" w:lastRowFirstColumn="0" w:lastRowLastColumn="0"/>
            </w:pPr>
            <w:r w:rsidRPr="005579D0">
              <w:rPr>
                <w:color w:val="000000"/>
                <w:sz w:val="22"/>
              </w:rPr>
              <w:t>13,874</w:t>
            </w:r>
          </w:p>
        </w:tc>
        <w:tc>
          <w:tcPr>
            <w:tcW w:w="812" w:type="dxa"/>
          </w:tcPr>
          <w:p w14:paraId="55A5B3E7" w14:textId="77777777" w:rsidR="003E3197" w:rsidRPr="005579D0" w:rsidRDefault="003E3197" w:rsidP="00903B3F">
            <w:pPr>
              <w:jc w:val="center"/>
              <w:cnfStyle w:val="000000100000" w:firstRow="0" w:lastRow="0" w:firstColumn="0" w:lastColumn="0" w:oddVBand="0" w:evenVBand="0" w:oddHBand="1" w:evenHBand="0" w:firstRowFirstColumn="0" w:firstRowLastColumn="0" w:lastRowFirstColumn="0" w:lastRowLastColumn="0"/>
            </w:pPr>
            <w:r w:rsidRPr="005579D0">
              <w:rPr>
                <w:color w:val="006400"/>
                <w:sz w:val="22"/>
              </w:rPr>
              <w:t>0,000</w:t>
            </w:r>
          </w:p>
        </w:tc>
      </w:tr>
    </w:tbl>
    <w:p w14:paraId="2BBC82D6" w14:textId="77777777" w:rsidR="00157DF7" w:rsidRPr="007F015C" w:rsidRDefault="00157DF7" w:rsidP="00157DF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SmartPLS</w:t>
      </w:r>
    </w:p>
    <w:p w14:paraId="79F40BF4" w14:textId="77777777" w:rsidR="003E3197" w:rsidRDefault="003E3197" w:rsidP="004066C4">
      <w:pPr>
        <w:shd w:val="clear" w:color="auto" w:fill="FFFFFF"/>
        <w:ind w:firstLine="0"/>
        <w:rPr>
          <w:rFonts w:cstheme="majorBidi"/>
          <w:b/>
          <w:bCs/>
          <w:color w:val="202124"/>
          <w:rtl/>
        </w:rPr>
      </w:pPr>
    </w:p>
    <w:p w14:paraId="227B8308" w14:textId="4D4BF9A8" w:rsidR="004066C4" w:rsidRPr="004066C4" w:rsidRDefault="004066C4" w:rsidP="004066C4">
      <w:pPr>
        <w:pStyle w:val="Lgende"/>
        <w:keepNext/>
        <w:jc w:val="center"/>
        <w:rPr>
          <w:color w:val="auto"/>
          <w:sz w:val="22"/>
          <w:szCs w:val="22"/>
        </w:rPr>
      </w:pPr>
      <w:bookmarkStart w:id="656" w:name="_Toc200838538"/>
      <w:r w:rsidRPr="004066C4">
        <w:rPr>
          <w:color w:val="auto"/>
          <w:sz w:val="22"/>
          <w:szCs w:val="22"/>
        </w:rPr>
        <w:t xml:space="preserve">Figure N° </w:t>
      </w:r>
      <w:r w:rsidR="00AA1169">
        <w:rPr>
          <w:color w:val="auto"/>
          <w:sz w:val="22"/>
          <w:szCs w:val="22"/>
        </w:rPr>
        <w:fldChar w:fldCharType="begin"/>
      </w:r>
      <w:r w:rsidR="00AA1169">
        <w:rPr>
          <w:color w:val="auto"/>
          <w:sz w:val="22"/>
          <w:szCs w:val="22"/>
        </w:rPr>
        <w:instrText xml:space="preserve"> SEQ Figure_N° \* ARABIC </w:instrText>
      </w:r>
      <w:r w:rsidR="00AA1169">
        <w:rPr>
          <w:color w:val="auto"/>
          <w:sz w:val="22"/>
          <w:szCs w:val="22"/>
        </w:rPr>
        <w:fldChar w:fldCharType="separate"/>
      </w:r>
      <w:r w:rsidR="00711384">
        <w:rPr>
          <w:noProof/>
          <w:color w:val="auto"/>
          <w:sz w:val="22"/>
          <w:szCs w:val="22"/>
        </w:rPr>
        <w:t>23</w:t>
      </w:r>
      <w:r w:rsidR="00AA1169">
        <w:rPr>
          <w:color w:val="auto"/>
          <w:sz w:val="22"/>
          <w:szCs w:val="22"/>
        </w:rPr>
        <w:fldChar w:fldCharType="end"/>
      </w:r>
      <w:r w:rsidRPr="004066C4">
        <w:rPr>
          <w:noProof/>
          <w:color w:val="auto"/>
          <w:sz w:val="22"/>
          <w:szCs w:val="22"/>
        </w:rPr>
        <w:t>: Test de l’hypothèse H1.1b</w:t>
      </w:r>
      <w:bookmarkEnd w:id="656"/>
    </w:p>
    <w:p w14:paraId="775E9941" w14:textId="77777777" w:rsidR="003E3197" w:rsidRDefault="003E3197" w:rsidP="003E3197">
      <w:pPr>
        <w:shd w:val="clear" w:color="auto" w:fill="FFFFFF"/>
        <w:ind w:firstLine="510"/>
        <w:jc w:val="center"/>
        <w:rPr>
          <w:rFonts w:cstheme="majorBidi"/>
          <w:b/>
          <w:bCs/>
          <w:color w:val="202124"/>
        </w:rPr>
      </w:pPr>
      <w:r>
        <w:rPr>
          <w:b/>
          <w:bCs/>
          <w:noProof/>
          <w:sz w:val="28"/>
          <w:szCs w:val="28"/>
          <w:lang w:eastAsia="fr-FR"/>
        </w:rPr>
        <w:drawing>
          <wp:inline distT="0" distB="0" distL="0" distR="0" wp14:anchorId="2DD6E6E3" wp14:editId="2864553A">
            <wp:extent cx="5760720" cy="1750695"/>
            <wp:effectExtent l="0" t="0" r="0" b="190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H1.1b.png"/>
                    <pic:cNvPicPr/>
                  </pic:nvPicPr>
                  <pic:blipFill>
                    <a:blip r:embed="rId49">
                      <a:extLst>
                        <a:ext uri="{28A0092B-C50C-407E-A947-70E740481C1C}">
                          <a14:useLocalDpi xmlns:a14="http://schemas.microsoft.com/office/drawing/2010/main" val="0"/>
                        </a:ext>
                      </a:extLst>
                    </a:blip>
                    <a:stretch>
                      <a:fillRect/>
                    </a:stretch>
                  </pic:blipFill>
                  <pic:spPr>
                    <a:xfrm>
                      <a:off x="0" y="0"/>
                      <a:ext cx="5760720" cy="1750695"/>
                    </a:xfrm>
                    <a:prstGeom prst="rect">
                      <a:avLst/>
                    </a:prstGeom>
                  </pic:spPr>
                </pic:pic>
              </a:graphicData>
            </a:graphic>
          </wp:inline>
        </w:drawing>
      </w:r>
    </w:p>
    <w:p w14:paraId="032A3A2B" w14:textId="77777777" w:rsidR="00157DF7" w:rsidRPr="007F015C" w:rsidRDefault="00157DF7" w:rsidP="00157DF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SmartPLS</w:t>
      </w:r>
    </w:p>
    <w:p w14:paraId="0606384D" w14:textId="77777777" w:rsidR="003E3197" w:rsidRPr="007E4689" w:rsidRDefault="003E3197" w:rsidP="003E3197">
      <w:pPr>
        <w:shd w:val="clear" w:color="auto" w:fill="FFFFFF"/>
        <w:ind w:firstLine="510"/>
        <w:rPr>
          <w:rFonts w:cstheme="majorBidi"/>
          <w:b/>
          <w:bCs/>
          <w:color w:val="202124"/>
          <w:rtl/>
        </w:rPr>
      </w:pPr>
    </w:p>
    <w:p w14:paraId="37AA89B0" w14:textId="77777777" w:rsidR="003E3197" w:rsidRPr="002E61E0" w:rsidRDefault="003E3197" w:rsidP="003E3197">
      <w:pPr>
        <w:spacing w:line="276" w:lineRule="auto"/>
        <w:ind w:left="-1" w:firstLine="708"/>
      </w:pPr>
      <w:r w:rsidRPr="002E61E0">
        <w:t xml:space="preserve">L'hypothèse H1.1b, qui affirme que la dématérialisation a un impact positif significatif sur la flexibilité, est confirmée par les résultats du test. Le </w:t>
      </w:r>
      <w:r w:rsidRPr="002E61E0">
        <w:rPr>
          <w:b/>
          <w:bCs/>
        </w:rPr>
        <w:t>coefficient</w:t>
      </w:r>
      <w:r w:rsidRPr="002E61E0">
        <w:t xml:space="preserve"> entre la dématérialisation et la </w:t>
      </w:r>
      <w:r w:rsidRPr="002E61E0">
        <w:rPr>
          <w:b/>
          <w:bCs/>
        </w:rPr>
        <w:t>flexibilité</w:t>
      </w:r>
      <w:r w:rsidRPr="002E61E0">
        <w:t xml:space="preserve"> est de </w:t>
      </w:r>
      <w:r w:rsidRPr="002E61E0">
        <w:rPr>
          <w:b/>
          <w:bCs/>
        </w:rPr>
        <w:t>0,678</w:t>
      </w:r>
      <w:r w:rsidRPr="002E61E0">
        <w:t>, ce qui indique une relation positive modérée.</w:t>
      </w:r>
    </w:p>
    <w:p w14:paraId="2470F9C0" w14:textId="77777777" w:rsidR="003E3197" w:rsidRPr="002E61E0" w:rsidRDefault="003E3197" w:rsidP="003E3197">
      <w:pPr>
        <w:spacing w:line="276" w:lineRule="auto"/>
        <w:ind w:left="-1" w:firstLine="708"/>
      </w:pPr>
      <w:r w:rsidRPr="002E61E0">
        <w:t xml:space="preserve">Le </w:t>
      </w:r>
      <w:r w:rsidRPr="002E61E0">
        <w:rPr>
          <w:b/>
          <w:bCs/>
        </w:rPr>
        <w:t>t-value</w:t>
      </w:r>
      <w:r w:rsidRPr="002E61E0">
        <w:t xml:space="preserve"> de </w:t>
      </w:r>
      <w:r w:rsidRPr="002E61E0">
        <w:rPr>
          <w:b/>
          <w:bCs/>
        </w:rPr>
        <w:t>13,874</w:t>
      </w:r>
      <w:r w:rsidRPr="002E61E0">
        <w:t xml:space="preserve"> est largement supérieur à la valeur seuil de 1,96, ce qui confirme la signification statistique de cette relation. De plus, la </w:t>
      </w:r>
      <w:r w:rsidRPr="002E61E0">
        <w:rPr>
          <w:b/>
          <w:bCs/>
        </w:rPr>
        <w:t>valeur p</w:t>
      </w:r>
      <w:r w:rsidRPr="002E61E0">
        <w:t xml:space="preserve"> de </w:t>
      </w:r>
      <w:r w:rsidRPr="002E61E0">
        <w:rPr>
          <w:b/>
          <w:bCs/>
        </w:rPr>
        <w:t>0,000</w:t>
      </w:r>
      <w:r w:rsidR="00A84982">
        <w:t xml:space="preserve"> est bien inférieure à 0,05 </w:t>
      </w:r>
      <w:r w:rsidRPr="002E61E0">
        <w:t>ce qui renforce la certitude que l'effet observé n'est pas dû au hasard.</w:t>
      </w:r>
    </w:p>
    <w:p w14:paraId="1D29F69F" w14:textId="77777777" w:rsidR="003E3197" w:rsidRDefault="003E3197" w:rsidP="003E3197">
      <w:pPr>
        <w:spacing w:line="276" w:lineRule="auto"/>
        <w:ind w:left="-1" w:firstLine="708"/>
      </w:pPr>
      <w:r w:rsidRPr="002E61E0">
        <w:t>Ainsi, l'hypothèse H1.1b est validée, ce qui montre que la dématérialisation a un impact positif et significatif sur la flexibilité des entreprises étudiées</w:t>
      </w:r>
      <w:r w:rsidRPr="00F57F87">
        <w:t>.</w:t>
      </w:r>
    </w:p>
    <w:p w14:paraId="6DE6EA41" w14:textId="77777777" w:rsidR="00A84982" w:rsidRPr="00A84982" w:rsidRDefault="00A84982" w:rsidP="001D6F6F">
      <w:pPr>
        <w:pStyle w:val="Paragraphedeliste"/>
        <w:numPr>
          <w:ilvl w:val="3"/>
          <w:numId w:val="51"/>
        </w:numPr>
        <w:spacing w:line="276" w:lineRule="auto"/>
        <w:outlineLvl w:val="5"/>
        <w:rPr>
          <w:b/>
          <w:bCs/>
        </w:rPr>
      </w:pPr>
      <w:bookmarkStart w:id="657" w:name="_Toc199167222"/>
      <w:bookmarkStart w:id="658" w:name="_Toc199265738"/>
      <w:bookmarkStart w:id="659" w:name="_Toc200837516"/>
      <w:r w:rsidRPr="00A84982">
        <w:rPr>
          <w:b/>
          <w:bCs/>
        </w:rPr>
        <w:t>Test de la troisième sous sous-hypothèse :</w:t>
      </w:r>
      <w:bookmarkEnd w:id="657"/>
      <w:bookmarkEnd w:id="658"/>
      <w:bookmarkEnd w:id="659"/>
    </w:p>
    <w:p w14:paraId="4EB5BE2B" w14:textId="77777777" w:rsidR="003E3197" w:rsidRPr="00A84982" w:rsidRDefault="003E3197" w:rsidP="003E3197">
      <w:pPr>
        <w:rPr>
          <w:b/>
          <w:bCs/>
          <w:szCs w:val="24"/>
        </w:rPr>
      </w:pPr>
      <w:r w:rsidRPr="00A84982">
        <w:rPr>
          <w:b/>
          <w:bCs/>
          <w:szCs w:val="24"/>
        </w:rPr>
        <w:t>H1.1c : La ré-intermédiation/de-intermédiation a un impact positif significatif sur la flexibilité.</w:t>
      </w:r>
    </w:p>
    <w:p w14:paraId="2D4D4985" w14:textId="77777777" w:rsidR="003E3197" w:rsidRPr="00C550B9" w:rsidRDefault="003E3197" w:rsidP="00AA1169">
      <w:pPr>
        <w:shd w:val="clear" w:color="auto" w:fill="FFFFFF"/>
        <w:ind w:firstLine="0"/>
        <w:rPr>
          <w:rFonts w:cstheme="majorBidi"/>
          <w:b/>
          <w:bCs/>
          <w:color w:val="202124"/>
        </w:rPr>
      </w:pPr>
    </w:p>
    <w:p w14:paraId="090A3B40" w14:textId="38223200" w:rsidR="00AA1169" w:rsidRPr="00AA1169" w:rsidRDefault="00AA1169" w:rsidP="00AA1169">
      <w:pPr>
        <w:pStyle w:val="Lgende"/>
        <w:keepNext/>
        <w:jc w:val="center"/>
        <w:rPr>
          <w:color w:val="auto"/>
          <w:sz w:val="22"/>
          <w:szCs w:val="22"/>
        </w:rPr>
      </w:pPr>
      <w:bookmarkStart w:id="660" w:name="_Toc200838505"/>
      <w:r w:rsidRPr="00AA1169">
        <w:rPr>
          <w:color w:val="auto"/>
          <w:sz w:val="22"/>
          <w:szCs w:val="22"/>
        </w:rPr>
        <w:lastRenderedPageBreak/>
        <w:t xml:space="preserve">Tableau </w:t>
      </w:r>
      <w:r w:rsidRPr="00AA1169">
        <w:rPr>
          <w:color w:val="auto"/>
          <w:sz w:val="22"/>
          <w:szCs w:val="22"/>
        </w:rPr>
        <w:fldChar w:fldCharType="begin"/>
      </w:r>
      <w:r w:rsidRPr="00AA1169">
        <w:rPr>
          <w:color w:val="auto"/>
          <w:sz w:val="22"/>
          <w:szCs w:val="22"/>
        </w:rPr>
        <w:instrText xml:space="preserve"> SEQ Tableau \* ARABIC </w:instrText>
      </w:r>
      <w:r w:rsidRPr="00AA1169">
        <w:rPr>
          <w:color w:val="auto"/>
          <w:sz w:val="22"/>
          <w:szCs w:val="22"/>
        </w:rPr>
        <w:fldChar w:fldCharType="separate"/>
      </w:r>
      <w:r w:rsidR="00711384">
        <w:rPr>
          <w:noProof/>
          <w:color w:val="auto"/>
          <w:sz w:val="22"/>
          <w:szCs w:val="22"/>
        </w:rPr>
        <w:t>27</w:t>
      </w:r>
      <w:r w:rsidRPr="00AA1169">
        <w:rPr>
          <w:color w:val="auto"/>
          <w:sz w:val="22"/>
          <w:szCs w:val="22"/>
        </w:rPr>
        <w:fldChar w:fldCharType="end"/>
      </w:r>
      <w:r w:rsidRPr="00AA1169">
        <w:rPr>
          <w:noProof/>
          <w:color w:val="auto"/>
          <w:sz w:val="22"/>
          <w:szCs w:val="22"/>
        </w:rPr>
        <w:t>: Test de l’hypothèse H1.1c</w:t>
      </w:r>
      <w:bookmarkEnd w:id="660"/>
    </w:p>
    <w:tbl>
      <w:tblPr>
        <w:tblStyle w:val="TableauGrille4-Accentuation52"/>
        <w:tblW w:w="9159" w:type="dxa"/>
        <w:tblLook w:val="04A0" w:firstRow="1" w:lastRow="0" w:firstColumn="1" w:lastColumn="0" w:noHBand="0" w:noVBand="1"/>
      </w:tblPr>
      <w:tblGrid>
        <w:gridCol w:w="3643"/>
        <w:gridCol w:w="1403"/>
        <w:gridCol w:w="1163"/>
        <w:gridCol w:w="1161"/>
        <w:gridCol w:w="977"/>
        <w:gridCol w:w="812"/>
      </w:tblGrid>
      <w:tr w:rsidR="003E3197" w:rsidRPr="002B2085" w14:paraId="3300125D" w14:textId="77777777" w:rsidTr="00AA1169">
        <w:trPr>
          <w:cnfStyle w:val="100000000000" w:firstRow="1" w:lastRow="0" w:firstColumn="0" w:lastColumn="0" w:oddVBand="0" w:evenVBand="0" w:oddHBand="0"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3643" w:type="dxa"/>
          </w:tcPr>
          <w:p w14:paraId="688FC81C" w14:textId="77777777" w:rsidR="003E3197" w:rsidRPr="002B2085" w:rsidRDefault="003E3197" w:rsidP="00903B3F">
            <w:pPr>
              <w:jc w:val="center"/>
              <w:rPr>
                <w:rFonts w:cstheme="majorBidi"/>
              </w:rPr>
            </w:pPr>
            <w:r w:rsidRPr="002B2085">
              <w:rPr>
                <w:rFonts w:cstheme="majorBidi"/>
              </w:rPr>
              <w:t>Hypothèse</w:t>
            </w:r>
          </w:p>
        </w:tc>
        <w:tc>
          <w:tcPr>
            <w:tcW w:w="1403" w:type="dxa"/>
          </w:tcPr>
          <w:p w14:paraId="6EFCCD69"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Echantillon</w:t>
            </w:r>
          </w:p>
          <w:p w14:paraId="73611CEB"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Original</w:t>
            </w:r>
          </w:p>
        </w:tc>
        <w:tc>
          <w:tcPr>
            <w:tcW w:w="1163" w:type="dxa"/>
          </w:tcPr>
          <w:p w14:paraId="6F9F533D"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Moyenne</w:t>
            </w:r>
          </w:p>
        </w:tc>
        <w:tc>
          <w:tcPr>
            <w:tcW w:w="1161" w:type="dxa"/>
          </w:tcPr>
          <w:p w14:paraId="4E492C57"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Ecart-type</w:t>
            </w:r>
          </w:p>
        </w:tc>
        <w:tc>
          <w:tcPr>
            <w:tcW w:w="977" w:type="dxa"/>
          </w:tcPr>
          <w:p w14:paraId="6836F612"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T student</w:t>
            </w:r>
          </w:p>
        </w:tc>
        <w:tc>
          <w:tcPr>
            <w:tcW w:w="812" w:type="dxa"/>
          </w:tcPr>
          <w:p w14:paraId="1F8B0308"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P value</w:t>
            </w:r>
          </w:p>
        </w:tc>
      </w:tr>
      <w:tr w:rsidR="003E3197" w:rsidRPr="002B2085" w14:paraId="044656EB" w14:textId="77777777" w:rsidTr="00AA1169">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3643" w:type="dxa"/>
          </w:tcPr>
          <w:p w14:paraId="24CD4610" w14:textId="77777777" w:rsidR="003E3197" w:rsidRPr="00D35308" w:rsidRDefault="003E3197" w:rsidP="00903B3F">
            <w:pPr>
              <w:jc w:val="center"/>
              <w:rPr>
                <w:rFonts w:cstheme="majorBidi"/>
                <w:sz w:val="18"/>
                <w:szCs w:val="18"/>
              </w:rPr>
            </w:pPr>
            <w:r w:rsidRPr="00D35308">
              <w:rPr>
                <w:rFonts w:cstheme="majorBidi"/>
                <w:sz w:val="22"/>
              </w:rPr>
              <w:t>La désintermédiation / Ré-</w:t>
            </w:r>
            <w:r w:rsidR="00AA1169" w:rsidRPr="00D35308">
              <w:rPr>
                <w:rFonts w:cstheme="majorBidi"/>
                <w:sz w:val="22"/>
              </w:rPr>
              <w:t>intermédiation</w:t>
            </w:r>
            <w:r w:rsidRPr="00D35308">
              <w:rPr>
                <w:rFonts w:cstheme="majorBidi"/>
                <w:sz w:val="22"/>
              </w:rPr>
              <w:t xml:space="preserve"> -&gt; Flexibilité</w:t>
            </w:r>
          </w:p>
        </w:tc>
        <w:tc>
          <w:tcPr>
            <w:tcW w:w="1403" w:type="dxa"/>
          </w:tcPr>
          <w:p w14:paraId="7205AA34" w14:textId="77777777" w:rsidR="003E3197" w:rsidRPr="00D3530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D35308">
              <w:rPr>
                <w:rFonts w:cstheme="majorBidi"/>
                <w:color w:val="000000"/>
                <w:sz w:val="22"/>
              </w:rPr>
              <w:t>0,578</w:t>
            </w:r>
          </w:p>
        </w:tc>
        <w:tc>
          <w:tcPr>
            <w:tcW w:w="1163" w:type="dxa"/>
          </w:tcPr>
          <w:p w14:paraId="5E5F774A" w14:textId="77777777" w:rsidR="003E3197" w:rsidRPr="00D3530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D35308">
              <w:rPr>
                <w:rFonts w:cstheme="majorBidi"/>
                <w:color w:val="000000"/>
                <w:sz w:val="22"/>
              </w:rPr>
              <w:t>0,587</w:t>
            </w:r>
          </w:p>
        </w:tc>
        <w:tc>
          <w:tcPr>
            <w:tcW w:w="1161" w:type="dxa"/>
          </w:tcPr>
          <w:p w14:paraId="0F702907" w14:textId="77777777" w:rsidR="003E3197" w:rsidRPr="00D3530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D35308">
              <w:rPr>
                <w:rFonts w:cstheme="majorBidi"/>
                <w:color w:val="000000"/>
                <w:sz w:val="22"/>
              </w:rPr>
              <w:t>0,056</w:t>
            </w:r>
          </w:p>
        </w:tc>
        <w:tc>
          <w:tcPr>
            <w:tcW w:w="977" w:type="dxa"/>
          </w:tcPr>
          <w:p w14:paraId="5CE2AE88" w14:textId="77777777" w:rsidR="003E3197" w:rsidRPr="00D3530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D35308">
              <w:rPr>
                <w:rFonts w:cstheme="majorBidi"/>
                <w:color w:val="000000"/>
                <w:sz w:val="22"/>
              </w:rPr>
              <w:t>10,337</w:t>
            </w:r>
          </w:p>
        </w:tc>
        <w:tc>
          <w:tcPr>
            <w:tcW w:w="812" w:type="dxa"/>
          </w:tcPr>
          <w:p w14:paraId="7F4E920F" w14:textId="77777777" w:rsidR="003E3197" w:rsidRPr="00D3530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D35308">
              <w:rPr>
                <w:rFonts w:cstheme="majorBidi"/>
                <w:color w:val="006400"/>
                <w:sz w:val="22"/>
              </w:rPr>
              <w:t>0,000</w:t>
            </w:r>
          </w:p>
        </w:tc>
      </w:tr>
    </w:tbl>
    <w:p w14:paraId="19812674" w14:textId="77777777" w:rsidR="00157DF7" w:rsidRPr="007F015C" w:rsidRDefault="00157DF7" w:rsidP="00157DF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SmartPLS</w:t>
      </w:r>
    </w:p>
    <w:p w14:paraId="0AACE2A5" w14:textId="77777777" w:rsidR="003E3197" w:rsidRDefault="003E3197" w:rsidP="003E3197">
      <w:pPr>
        <w:shd w:val="clear" w:color="auto" w:fill="FFFFFF"/>
        <w:ind w:firstLine="510"/>
        <w:rPr>
          <w:rFonts w:cstheme="majorBidi"/>
          <w:b/>
          <w:bCs/>
          <w:color w:val="202124"/>
          <w:rtl/>
        </w:rPr>
      </w:pPr>
    </w:p>
    <w:p w14:paraId="257F97C1" w14:textId="3AEB0371" w:rsidR="00AA1169" w:rsidRPr="00AA1169" w:rsidRDefault="00AA1169" w:rsidP="00AA1169">
      <w:pPr>
        <w:pStyle w:val="Lgende"/>
        <w:keepNext/>
        <w:jc w:val="center"/>
        <w:rPr>
          <w:color w:val="auto"/>
          <w:sz w:val="22"/>
          <w:szCs w:val="22"/>
        </w:rPr>
      </w:pPr>
      <w:bookmarkStart w:id="661" w:name="_Toc200838539"/>
      <w:r w:rsidRPr="00AA1169">
        <w:rPr>
          <w:color w:val="auto"/>
          <w:sz w:val="22"/>
          <w:szCs w:val="22"/>
        </w:rPr>
        <w:t xml:space="preserve">Figure N° </w:t>
      </w:r>
      <w:r w:rsidRPr="00AA1169">
        <w:rPr>
          <w:color w:val="auto"/>
          <w:sz w:val="22"/>
          <w:szCs w:val="22"/>
        </w:rPr>
        <w:fldChar w:fldCharType="begin"/>
      </w:r>
      <w:r w:rsidRPr="00AA1169">
        <w:rPr>
          <w:color w:val="auto"/>
          <w:sz w:val="22"/>
          <w:szCs w:val="22"/>
        </w:rPr>
        <w:instrText xml:space="preserve"> SEQ Figure_N° \* ARABIC </w:instrText>
      </w:r>
      <w:r w:rsidRPr="00AA1169">
        <w:rPr>
          <w:color w:val="auto"/>
          <w:sz w:val="22"/>
          <w:szCs w:val="22"/>
        </w:rPr>
        <w:fldChar w:fldCharType="separate"/>
      </w:r>
      <w:r w:rsidR="00711384">
        <w:rPr>
          <w:noProof/>
          <w:color w:val="auto"/>
          <w:sz w:val="22"/>
          <w:szCs w:val="22"/>
        </w:rPr>
        <w:t>24</w:t>
      </w:r>
      <w:r w:rsidRPr="00AA1169">
        <w:rPr>
          <w:color w:val="auto"/>
          <w:sz w:val="22"/>
          <w:szCs w:val="22"/>
        </w:rPr>
        <w:fldChar w:fldCharType="end"/>
      </w:r>
      <w:r w:rsidRPr="00AA1169">
        <w:rPr>
          <w:noProof/>
          <w:color w:val="auto"/>
          <w:sz w:val="22"/>
          <w:szCs w:val="22"/>
        </w:rPr>
        <w:t>: Test de l’hypothèse H1.1c</w:t>
      </w:r>
      <w:bookmarkEnd w:id="661"/>
    </w:p>
    <w:p w14:paraId="2AED895A" w14:textId="77777777" w:rsidR="003E3197" w:rsidRDefault="003E3197" w:rsidP="003E3197">
      <w:pPr>
        <w:shd w:val="clear" w:color="auto" w:fill="FFFFFF"/>
        <w:ind w:firstLine="510"/>
        <w:jc w:val="center"/>
        <w:rPr>
          <w:rFonts w:cstheme="majorBidi"/>
          <w:b/>
          <w:bCs/>
          <w:color w:val="202124"/>
        </w:rPr>
      </w:pPr>
      <w:r>
        <w:rPr>
          <w:rFonts w:cstheme="majorBidi"/>
          <w:b/>
          <w:bCs/>
          <w:noProof/>
          <w:color w:val="202124"/>
          <w:lang w:eastAsia="fr-FR"/>
        </w:rPr>
        <w:drawing>
          <wp:inline distT="0" distB="0" distL="0" distR="0" wp14:anchorId="2C2665D7" wp14:editId="581DC5CA">
            <wp:extent cx="5760720" cy="175641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H1.1c.png"/>
                    <pic:cNvPicPr/>
                  </pic:nvPicPr>
                  <pic:blipFill>
                    <a:blip r:embed="rId50">
                      <a:extLst>
                        <a:ext uri="{28A0092B-C50C-407E-A947-70E740481C1C}">
                          <a14:useLocalDpi xmlns:a14="http://schemas.microsoft.com/office/drawing/2010/main" val="0"/>
                        </a:ext>
                      </a:extLst>
                    </a:blip>
                    <a:stretch>
                      <a:fillRect/>
                    </a:stretch>
                  </pic:blipFill>
                  <pic:spPr>
                    <a:xfrm>
                      <a:off x="0" y="0"/>
                      <a:ext cx="5760720" cy="1756410"/>
                    </a:xfrm>
                    <a:prstGeom prst="rect">
                      <a:avLst/>
                    </a:prstGeom>
                  </pic:spPr>
                </pic:pic>
              </a:graphicData>
            </a:graphic>
          </wp:inline>
        </w:drawing>
      </w:r>
    </w:p>
    <w:p w14:paraId="75BB0B0C" w14:textId="77777777" w:rsidR="003E3197" w:rsidRPr="00AA1169" w:rsidRDefault="00157DF7" w:rsidP="00AA1169">
      <w:pPr>
        <w:shd w:val="clear" w:color="auto" w:fill="FFFFFF"/>
        <w:jc w:val="center"/>
        <w:rPr>
          <w:rFonts w:cstheme="majorBidi"/>
          <w:color w:val="202124"/>
          <w:sz w:val="20"/>
          <w:szCs w:val="20"/>
          <w:rtl/>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00AA1169">
        <w:rPr>
          <w:rFonts w:cstheme="majorBidi"/>
          <w:color w:val="202124"/>
          <w:sz w:val="20"/>
          <w:szCs w:val="20"/>
        </w:rPr>
        <w:t>SmartPLS</w:t>
      </w:r>
    </w:p>
    <w:p w14:paraId="23A3C4E5" w14:textId="77777777" w:rsidR="003E3197" w:rsidRPr="006E49FD" w:rsidRDefault="003E3197" w:rsidP="00AA1169">
      <w:r w:rsidRPr="006E49FD">
        <w:t xml:space="preserve">L'hypothèse H1.1c, qui postule que la désintermédiation/ré-intermédiation a un impact positif significatif sur la flexibilité, est confirmée par les résultats du test. Le </w:t>
      </w:r>
      <w:r w:rsidRPr="006E49FD">
        <w:rPr>
          <w:b/>
          <w:bCs/>
        </w:rPr>
        <w:t>coefficient</w:t>
      </w:r>
      <w:r w:rsidRPr="006E49FD">
        <w:t xml:space="preserve"> entre la désintermédiation/ré-intermédiation et la </w:t>
      </w:r>
      <w:r w:rsidRPr="006E49FD">
        <w:rPr>
          <w:b/>
          <w:bCs/>
        </w:rPr>
        <w:t>flexibilité</w:t>
      </w:r>
      <w:r w:rsidRPr="006E49FD">
        <w:t xml:space="preserve"> est de </w:t>
      </w:r>
      <w:r w:rsidRPr="006E49FD">
        <w:rPr>
          <w:b/>
          <w:bCs/>
        </w:rPr>
        <w:t>0,578</w:t>
      </w:r>
      <w:r w:rsidRPr="006E49FD">
        <w:t>, ce qui indique une relation positive modérée.</w:t>
      </w:r>
    </w:p>
    <w:p w14:paraId="5CC550A5" w14:textId="77777777" w:rsidR="003E3197" w:rsidRPr="006E49FD" w:rsidRDefault="003E3197" w:rsidP="00AA1169">
      <w:r w:rsidRPr="006E49FD">
        <w:t xml:space="preserve">Le </w:t>
      </w:r>
      <w:r w:rsidRPr="006E49FD">
        <w:rPr>
          <w:b/>
          <w:bCs/>
        </w:rPr>
        <w:t>t-value</w:t>
      </w:r>
      <w:r w:rsidRPr="006E49FD">
        <w:t xml:space="preserve"> de </w:t>
      </w:r>
      <w:r w:rsidRPr="006E49FD">
        <w:rPr>
          <w:b/>
          <w:bCs/>
        </w:rPr>
        <w:t>10,337</w:t>
      </w:r>
      <w:r w:rsidRPr="006E49FD">
        <w:t xml:space="preserve"> est largement supérieur à la valeur seuil de 1,96, ce qui démontre que cette relation est statistiquement significative. De plus, la </w:t>
      </w:r>
      <w:r w:rsidRPr="006E49FD">
        <w:rPr>
          <w:b/>
          <w:bCs/>
        </w:rPr>
        <w:t>valeur p</w:t>
      </w:r>
      <w:r w:rsidRPr="006E49FD">
        <w:t xml:space="preserve"> de </w:t>
      </w:r>
      <w:r w:rsidRPr="006E49FD">
        <w:rPr>
          <w:b/>
          <w:bCs/>
        </w:rPr>
        <w:t>0,000</w:t>
      </w:r>
      <w:r w:rsidRPr="006E49FD">
        <w:t xml:space="preserve"> est bien inférieure à 0,05, ce qui assure que l'effet observé est non seulement significatif mais aussi fiable.</w:t>
      </w:r>
    </w:p>
    <w:p w14:paraId="18B3A069" w14:textId="77777777" w:rsidR="003E3197" w:rsidRDefault="003E3197" w:rsidP="00AA1169">
      <w:r w:rsidRPr="006E49FD">
        <w:t>Ainsi, l'hypothèse H1.1c est validée, confirmant que la désintermédiation/ré-intermédiation a un impact positif et significatif sur la flexibilité des entreprises étudiées</w:t>
      </w:r>
      <w:r w:rsidRPr="00F57F87">
        <w:t>.</w:t>
      </w:r>
    </w:p>
    <w:p w14:paraId="3E1DA726" w14:textId="77777777" w:rsidR="00AA1169" w:rsidRPr="00AA1169" w:rsidRDefault="00AA1169" w:rsidP="001D6F6F">
      <w:pPr>
        <w:pStyle w:val="Paragraphedeliste"/>
        <w:numPr>
          <w:ilvl w:val="2"/>
          <w:numId w:val="51"/>
        </w:numPr>
        <w:spacing w:line="276" w:lineRule="auto"/>
        <w:outlineLvl w:val="4"/>
        <w:rPr>
          <w:b/>
          <w:bCs/>
        </w:rPr>
      </w:pPr>
      <w:bookmarkStart w:id="662" w:name="_Toc199167223"/>
      <w:bookmarkStart w:id="663" w:name="_Toc199265739"/>
      <w:bookmarkStart w:id="664" w:name="_Toc200837517"/>
      <w:r w:rsidRPr="00AA1169">
        <w:rPr>
          <w:b/>
          <w:bCs/>
        </w:rPr>
        <w:t>Test de la deuxième sous hypothèses :</w:t>
      </w:r>
      <w:bookmarkEnd w:id="662"/>
      <w:bookmarkEnd w:id="663"/>
      <w:bookmarkEnd w:id="664"/>
    </w:p>
    <w:p w14:paraId="12A22FD4" w14:textId="77777777" w:rsidR="003E3197" w:rsidRPr="00AA1169" w:rsidRDefault="003E3197" w:rsidP="00AA1169">
      <w:pPr>
        <w:rPr>
          <w:b/>
          <w:bCs/>
          <w:szCs w:val="24"/>
        </w:rPr>
      </w:pPr>
      <w:r w:rsidRPr="00AA1169">
        <w:rPr>
          <w:b/>
          <w:bCs/>
          <w:szCs w:val="24"/>
        </w:rPr>
        <w:t xml:space="preserve">H1.2 : L’utilisation des solutions digitales a un impact positif significatif sur </w:t>
      </w:r>
      <w:r w:rsidR="00AA1169">
        <w:rPr>
          <w:b/>
          <w:bCs/>
          <w:szCs w:val="24"/>
        </w:rPr>
        <w:t>la proactivité de l’entreprise.</w:t>
      </w:r>
    </w:p>
    <w:p w14:paraId="73119561" w14:textId="525E7001" w:rsidR="00AA1169" w:rsidRPr="00AA1169" w:rsidRDefault="00AA1169" w:rsidP="00AA1169">
      <w:pPr>
        <w:pStyle w:val="Lgende"/>
        <w:keepNext/>
        <w:jc w:val="center"/>
        <w:rPr>
          <w:color w:val="auto"/>
          <w:sz w:val="22"/>
          <w:szCs w:val="22"/>
        </w:rPr>
      </w:pPr>
      <w:bookmarkStart w:id="665" w:name="_Toc200838506"/>
      <w:r w:rsidRPr="00AA1169">
        <w:rPr>
          <w:color w:val="auto"/>
          <w:sz w:val="22"/>
          <w:szCs w:val="22"/>
        </w:rPr>
        <w:lastRenderedPageBreak/>
        <w:t xml:space="preserve">Tableau </w:t>
      </w:r>
      <w:r w:rsidRPr="00AA1169">
        <w:rPr>
          <w:color w:val="auto"/>
          <w:sz w:val="22"/>
          <w:szCs w:val="22"/>
        </w:rPr>
        <w:fldChar w:fldCharType="begin"/>
      </w:r>
      <w:r w:rsidRPr="00AA1169">
        <w:rPr>
          <w:color w:val="auto"/>
          <w:sz w:val="22"/>
          <w:szCs w:val="22"/>
        </w:rPr>
        <w:instrText xml:space="preserve"> SEQ Tableau \* ARABIC </w:instrText>
      </w:r>
      <w:r w:rsidRPr="00AA1169">
        <w:rPr>
          <w:color w:val="auto"/>
          <w:sz w:val="22"/>
          <w:szCs w:val="22"/>
        </w:rPr>
        <w:fldChar w:fldCharType="separate"/>
      </w:r>
      <w:r w:rsidR="00711384">
        <w:rPr>
          <w:noProof/>
          <w:color w:val="auto"/>
          <w:sz w:val="22"/>
          <w:szCs w:val="22"/>
        </w:rPr>
        <w:t>28</w:t>
      </w:r>
      <w:r w:rsidRPr="00AA1169">
        <w:rPr>
          <w:color w:val="auto"/>
          <w:sz w:val="22"/>
          <w:szCs w:val="22"/>
        </w:rPr>
        <w:fldChar w:fldCharType="end"/>
      </w:r>
      <w:r w:rsidRPr="00AA1169">
        <w:rPr>
          <w:noProof/>
          <w:color w:val="auto"/>
          <w:sz w:val="22"/>
          <w:szCs w:val="22"/>
        </w:rPr>
        <w:t>: Test de l’hypothèse H1.2</w:t>
      </w:r>
      <w:bookmarkEnd w:id="665"/>
    </w:p>
    <w:tbl>
      <w:tblPr>
        <w:tblStyle w:val="TableauGrille4-Accentuation52"/>
        <w:tblW w:w="9159" w:type="dxa"/>
        <w:tblLook w:val="04A0" w:firstRow="1" w:lastRow="0" w:firstColumn="1" w:lastColumn="0" w:noHBand="0" w:noVBand="1"/>
      </w:tblPr>
      <w:tblGrid>
        <w:gridCol w:w="3643"/>
        <w:gridCol w:w="1403"/>
        <w:gridCol w:w="1163"/>
        <w:gridCol w:w="1161"/>
        <w:gridCol w:w="977"/>
        <w:gridCol w:w="812"/>
      </w:tblGrid>
      <w:tr w:rsidR="003E3197" w:rsidRPr="002B2085" w14:paraId="60A6AC28" w14:textId="77777777" w:rsidTr="00AA1169">
        <w:trPr>
          <w:cnfStyle w:val="100000000000" w:firstRow="1" w:lastRow="0" w:firstColumn="0" w:lastColumn="0" w:oddVBand="0" w:evenVBand="0" w:oddHBand="0"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3643" w:type="dxa"/>
          </w:tcPr>
          <w:p w14:paraId="049CA161" w14:textId="77777777" w:rsidR="003E3197" w:rsidRPr="002B2085" w:rsidRDefault="003E3197" w:rsidP="00903B3F">
            <w:pPr>
              <w:jc w:val="center"/>
              <w:rPr>
                <w:rFonts w:cstheme="majorBidi"/>
              </w:rPr>
            </w:pPr>
            <w:r w:rsidRPr="002B2085">
              <w:rPr>
                <w:rFonts w:cstheme="majorBidi"/>
              </w:rPr>
              <w:t>Hypothèse</w:t>
            </w:r>
          </w:p>
        </w:tc>
        <w:tc>
          <w:tcPr>
            <w:tcW w:w="1403" w:type="dxa"/>
          </w:tcPr>
          <w:p w14:paraId="07E7B286"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Echantillon</w:t>
            </w:r>
          </w:p>
          <w:p w14:paraId="5EB87F91"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Original</w:t>
            </w:r>
          </w:p>
        </w:tc>
        <w:tc>
          <w:tcPr>
            <w:tcW w:w="1163" w:type="dxa"/>
          </w:tcPr>
          <w:p w14:paraId="6702C30D"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Moyenne</w:t>
            </w:r>
          </w:p>
        </w:tc>
        <w:tc>
          <w:tcPr>
            <w:tcW w:w="1161" w:type="dxa"/>
          </w:tcPr>
          <w:p w14:paraId="7001C0B5"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Ecart-type</w:t>
            </w:r>
          </w:p>
        </w:tc>
        <w:tc>
          <w:tcPr>
            <w:tcW w:w="977" w:type="dxa"/>
          </w:tcPr>
          <w:p w14:paraId="0E4ACAAE"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T student</w:t>
            </w:r>
          </w:p>
        </w:tc>
        <w:tc>
          <w:tcPr>
            <w:tcW w:w="812" w:type="dxa"/>
          </w:tcPr>
          <w:p w14:paraId="664E307A"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P value</w:t>
            </w:r>
          </w:p>
        </w:tc>
      </w:tr>
      <w:tr w:rsidR="003E3197" w:rsidRPr="002B2085" w14:paraId="12743617" w14:textId="77777777" w:rsidTr="00AA1169">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3643" w:type="dxa"/>
          </w:tcPr>
          <w:p w14:paraId="752773B0" w14:textId="77777777" w:rsidR="003E3197" w:rsidRPr="00697E81" w:rsidRDefault="003E3197" w:rsidP="00903B3F">
            <w:pPr>
              <w:jc w:val="center"/>
              <w:rPr>
                <w:rFonts w:cstheme="majorBidi"/>
                <w:sz w:val="18"/>
                <w:szCs w:val="18"/>
              </w:rPr>
            </w:pPr>
            <w:r w:rsidRPr="00697E81">
              <w:rPr>
                <w:rFonts w:cstheme="majorBidi"/>
                <w:sz w:val="22"/>
              </w:rPr>
              <w:t>L’utilisation des solutions digitales -&gt; La proactivité</w:t>
            </w:r>
          </w:p>
        </w:tc>
        <w:tc>
          <w:tcPr>
            <w:tcW w:w="1403" w:type="dxa"/>
          </w:tcPr>
          <w:p w14:paraId="058E1C21" w14:textId="77777777" w:rsidR="003E3197" w:rsidRPr="00697E81"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697E81">
              <w:rPr>
                <w:rFonts w:cstheme="majorBidi"/>
                <w:color w:val="000000"/>
                <w:sz w:val="22"/>
              </w:rPr>
              <w:t>0,617</w:t>
            </w:r>
          </w:p>
        </w:tc>
        <w:tc>
          <w:tcPr>
            <w:tcW w:w="1163" w:type="dxa"/>
          </w:tcPr>
          <w:p w14:paraId="37D9D4C3" w14:textId="77777777" w:rsidR="003E3197" w:rsidRPr="00697E81"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697E81">
              <w:rPr>
                <w:rFonts w:cstheme="majorBidi"/>
                <w:color w:val="000000"/>
                <w:sz w:val="22"/>
              </w:rPr>
              <w:t>0,621</w:t>
            </w:r>
          </w:p>
        </w:tc>
        <w:tc>
          <w:tcPr>
            <w:tcW w:w="1161" w:type="dxa"/>
          </w:tcPr>
          <w:p w14:paraId="3AC40E36" w14:textId="77777777" w:rsidR="003E3197" w:rsidRPr="00697E81"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697E81">
              <w:rPr>
                <w:rFonts w:cstheme="majorBidi"/>
                <w:color w:val="000000"/>
                <w:sz w:val="22"/>
              </w:rPr>
              <w:t>0,049</w:t>
            </w:r>
          </w:p>
        </w:tc>
        <w:tc>
          <w:tcPr>
            <w:tcW w:w="977" w:type="dxa"/>
          </w:tcPr>
          <w:p w14:paraId="0E621180" w14:textId="77777777" w:rsidR="003E3197" w:rsidRPr="00697E81"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697E81">
              <w:rPr>
                <w:rFonts w:cstheme="majorBidi"/>
                <w:color w:val="000000"/>
                <w:sz w:val="22"/>
              </w:rPr>
              <w:t>12,539</w:t>
            </w:r>
          </w:p>
        </w:tc>
        <w:tc>
          <w:tcPr>
            <w:tcW w:w="812" w:type="dxa"/>
          </w:tcPr>
          <w:p w14:paraId="634613D8" w14:textId="77777777" w:rsidR="003E3197" w:rsidRPr="00697E81"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697E81">
              <w:rPr>
                <w:rFonts w:cstheme="majorBidi"/>
                <w:color w:val="006400"/>
                <w:sz w:val="22"/>
              </w:rPr>
              <w:t>0,000</w:t>
            </w:r>
          </w:p>
        </w:tc>
      </w:tr>
    </w:tbl>
    <w:p w14:paraId="0F4BC40F" w14:textId="77777777" w:rsidR="00157DF7" w:rsidRPr="007F015C" w:rsidRDefault="00157DF7" w:rsidP="00157DF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SmartPLS</w:t>
      </w:r>
    </w:p>
    <w:p w14:paraId="68AD33A9" w14:textId="77777777" w:rsidR="003E3197" w:rsidRDefault="003E3197" w:rsidP="003E3197">
      <w:pPr>
        <w:shd w:val="clear" w:color="auto" w:fill="FFFFFF"/>
        <w:ind w:firstLine="510"/>
        <w:rPr>
          <w:rFonts w:cstheme="majorBidi"/>
          <w:b/>
          <w:bCs/>
          <w:color w:val="202124"/>
          <w:rtl/>
        </w:rPr>
      </w:pPr>
    </w:p>
    <w:p w14:paraId="57A3CDC8" w14:textId="4AAEF686" w:rsidR="00AA1169" w:rsidRPr="00AA1169" w:rsidRDefault="00AA1169" w:rsidP="00AA1169">
      <w:pPr>
        <w:pStyle w:val="Lgende"/>
        <w:keepNext/>
        <w:jc w:val="center"/>
        <w:rPr>
          <w:color w:val="auto"/>
          <w:sz w:val="22"/>
          <w:szCs w:val="22"/>
        </w:rPr>
      </w:pPr>
      <w:bookmarkStart w:id="666" w:name="_Toc200838540"/>
      <w:r w:rsidRPr="00AA1169">
        <w:rPr>
          <w:color w:val="auto"/>
          <w:sz w:val="22"/>
          <w:szCs w:val="22"/>
        </w:rPr>
        <w:t xml:space="preserve">Figure N° </w:t>
      </w:r>
      <w:r w:rsidRPr="00AA1169">
        <w:rPr>
          <w:color w:val="auto"/>
          <w:sz w:val="22"/>
          <w:szCs w:val="22"/>
        </w:rPr>
        <w:fldChar w:fldCharType="begin"/>
      </w:r>
      <w:r w:rsidRPr="00AA1169">
        <w:rPr>
          <w:color w:val="auto"/>
          <w:sz w:val="22"/>
          <w:szCs w:val="22"/>
        </w:rPr>
        <w:instrText xml:space="preserve"> SEQ Figure_N° \* ARABIC </w:instrText>
      </w:r>
      <w:r w:rsidRPr="00AA1169">
        <w:rPr>
          <w:color w:val="auto"/>
          <w:sz w:val="22"/>
          <w:szCs w:val="22"/>
        </w:rPr>
        <w:fldChar w:fldCharType="separate"/>
      </w:r>
      <w:r w:rsidR="00711384">
        <w:rPr>
          <w:noProof/>
          <w:color w:val="auto"/>
          <w:sz w:val="22"/>
          <w:szCs w:val="22"/>
        </w:rPr>
        <w:t>25</w:t>
      </w:r>
      <w:r w:rsidRPr="00AA1169">
        <w:rPr>
          <w:color w:val="auto"/>
          <w:sz w:val="22"/>
          <w:szCs w:val="22"/>
        </w:rPr>
        <w:fldChar w:fldCharType="end"/>
      </w:r>
      <w:r w:rsidRPr="00AA1169">
        <w:rPr>
          <w:noProof/>
          <w:color w:val="auto"/>
          <w:sz w:val="22"/>
          <w:szCs w:val="22"/>
        </w:rPr>
        <w:t>: Test de l’hypothèse H1.2</w:t>
      </w:r>
      <w:bookmarkEnd w:id="666"/>
    </w:p>
    <w:p w14:paraId="421A675E" w14:textId="77777777" w:rsidR="003E3197" w:rsidRDefault="003E3197" w:rsidP="00AA1169">
      <w:pPr>
        <w:shd w:val="clear" w:color="auto" w:fill="FFFFFF"/>
        <w:ind w:firstLine="510"/>
        <w:rPr>
          <w:rFonts w:cstheme="majorBidi"/>
          <w:b/>
          <w:bCs/>
          <w:color w:val="202124"/>
        </w:rPr>
      </w:pPr>
      <w:r>
        <w:rPr>
          <w:rFonts w:cstheme="majorBidi"/>
          <w:b/>
          <w:bCs/>
          <w:noProof/>
          <w:color w:val="202124"/>
          <w:lang w:eastAsia="fr-FR"/>
        </w:rPr>
        <w:drawing>
          <wp:inline distT="0" distB="0" distL="0" distR="0" wp14:anchorId="0939CAAD" wp14:editId="0920FEBB">
            <wp:extent cx="5760720" cy="3513455"/>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H1.2.png"/>
                    <pic:cNvPicPr/>
                  </pic:nvPicPr>
                  <pic:blipFill>
                    <a:blip r:embed="rId51">
                      <a:extLst>
                        <a:ext uri="{28A0092B-C50C-407E-A947-70E740481C1C}">
                          <a14:useLocalDpi xmlns:a14="http://schemas.microsoft.com/office/drawing/2010/main" val="0"/>
                        </a:ext>
                      </a:extLst>
                    </a:blip>
                    <a:stretch>
                      <a:fillRect/>
                    </a:stretch>
                  </pic:blipFill>
                  <pic:spPr>
                    <a:xfrm>
                      <a:off x="0" y="0"/>
                      <a:ext cx="5760720" cy="3513455"/>
                    </a:xfrm>
                    <a:prstGeom prst="rect">
                      <a:avLst/>
                    </a:prstGeom>
                  </pic:spPr>
                </pic:pic>
              </a:graphicData>
            </a:graphic>
          </wp:inline>
        </w:drawing>
      </w:r>
    </w:p>
    <w:p w14:paraId="09FC68B4" w14:textId="77777777" w:rsidR="003E3197" w:rsidRPr="00AA1169" w:rsidRDefault="00AA1169" w:rsidP="00AA1169">
      <w:pPr>
        <w:shd w:val="clear" w:color="auto" w:fill="FFFFFF"/>
        <w:jc w:val="center"/>
        <w:rPr>
          <w:rFonts w:cstheme="majorBidi"/>
          <w:color w:val="202124"/>
          <w:sz w:val="20"/>
          <w:szCs w:val="20"/>
          <w:rtl/>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Pr>
          <w:rFonts w:cstheme="majorBidi"/>
          <w:color w:val="202124"/>
          <w:sz w:val="20"/>
          <w:szCs w:val="20"/>
        </w:rPr>
        <w:t>SmartPLS</w:t>
      </w:r>
    </w:p>
    <w:p w14:paraId="334975EB" w14:textId="77777777" w:rsidR="003E3197" w:rsidRPr="006E49FD" w:rsidRDefault="003E3197" w:rsidP="00AA1169">
      <w:r w:rsidRPr="006E49FD">
        <w:t xml:space="preserve">L'hypothèse H1.2, qui suggère que l'utilisation des solutions digitales a un impact positif significatif sur la proactivité de l'entreprise, est confirmée par les résultats du test. Le </w:t>
      </w:r>
      <w:r w:rsidRPr="006E49FD">
        <w:rPr>
          <w:b/>
          <w:bCs/>
        </w:rPr>
        <w:t>coefficient</w:t>
      </w:r>
      <w:r w:rsidRPr="006E49FD">
        <w:t xml:space="preserve"> entre l'utilisation des solutions digitales et la </w:t>
      </w:r>
      <w:r w:rsidRPr="006E49FD">
        <w:rPr>
          <w:b/>
          <w:bCs/>
        </w:rPr>
        <w:t>proactivité</w:t>
      </w:r>
      <w:r w:rsidRPr="006E49FD">
        <w:t xml:space="preserve"> est de </w:t>
      </w:r>
      <w:r w:rsidRPr="006E49FD">
        <w:rPr>
          <w:b/>
          <w:bCs/>
        </w:rPr>
        <w:t>0,617</w:t>
      </w:r>
      <w:r w:rsidRPr="006E49FD">
        <w:t>, indiquant une relation positive modérée.</w:t>
      </w:r>
    </w:p>
    <w:p w14:paraId="243D7883" w14:textId="77777777" w:rsidR="003E3197" w:rsidRPr="006E49FD" w:rsidRDefault="003E3197" w:rsidP="00AA1169">
      <w:r w:rsidRPr="006E49FD">
        <w:t xml:space="preserve">Le </w:t>
      </w:r>
      <w:r w:rsidRPr="006E49FD">
        <w:rPr>
          <w:b/>
          <w:bCs/>
        </w:rPr>
        <w:t>t-value</w:t>
      </w:r>
      <w:r w:rsidRPr="006E49FD">
        <w:t xml:space="preserve"> de </w:t>
      </w:r>
      <w:r w:rsidRPr="006E49FD">
        <w:rPr>
          <w:b/>
          <w:bCs/>
        </w:rPr>
        <w:t>12,539</w:t>
      </w:r>
      <w:r w:rsidRPr="006E49FD">
        <w:t xml:space="preserve"> dépasse largement le seuil de 1,96, ce qui confirme que cette relation est statistiquement significative. De plus, la </w:t>
      </w:r>
      <w:r w:rsidRPr="006E49FD">
        <w:rPr>
          <w:b/>
          <w:bCs/>
        </w:rPr>
        <w:t>valeur p</w:t>
      </w:r>
      <w:r w:rsidRPr="006E49FD">
        <w:t xml:space="preserve"> de </w:t>
      </w:r>
      <w:r w:rsidRPr="006E49FD">
        <w:rPr>
          <w:b/>
          <w:bCs/>
        </w:rPr>
        <w:t>0,000</w:t>
      </w:r>
      <w:r w:rsidRPr="006E49FD">
        <w:t xml:space="preserve"> est bien inférieure</w:t>
      </w:r>
      <w:r w:rsidR="00AA1169">
        <w:t xml:space="preserve"> à 0,05 </w:t>
      </w:r>
      <w:r w:rsidRPr="006E49FD">
        <w:t>ce qui assure que l'effet observé n'est pas dû au hasard.</w:t>
      </w:r>
    </w:p>
    <w:p w14:paraId="6544FFA5" w14:textId="77777777" w:rsidR="003E3197" w:rsidRPr="00F57F87" w:rsidRDefault="003E3197" w:rsidP="00AA1169">
      <w:r w:rsidRPr="006E49FD">
        <w:t>En conséquence, l'hypothèse H1.2 est validée, ce qui montre que l'utilisation des solutions digitales a un impact positif et significatif sur la proactivité des entreprises</w:t>
      </w:r>
      <w:r w:rsidRPr="00F57F87">
        <w:t>.</w:t>
      </w:r>
    </w:p>
    <w:p w14:paraId="231056C7" w14:textId="77777777" w:rsidR="00AA1169" w:rsidRPr="00AA1169" w:rsidRDefault="00AA1169" w:rsidP="001D6F6F">
      <w:pPr>
        <w:pStyle w:val="Paragraphedeliste"/>
        <w:numPr>
          <w:ilvl w:val="3"/>
          <w:numId w:val="51"/>
        </w:numPr>
        <w:outlineLvl w:val="5"/>
        <w:rPr>
          <w:b/>
          <w:bCs/>
          <w:szCs w:val="24"/>
        </w:rPr>
      </w:pPr>
      <w:bookmarkStart w:id="667" w:name="_Toc199167224"/>
      <w:bookmarkStart w:id="668" w:name="_Toc199265740"/>
      <w:bookmarkStart w:id="669" w:name="_Toc200837518"/>
      <w:r w:rsidRPr="00AA1169">
        <w:rPr>
          <w:b/>
          <w:bCs/>
          <w:szCs w:val="24"/>
        </w:rPr>
        <w:lastRenderedPageBreak/>
        <w:t>Test de la première sous sous-hypothèse</w:t>
      </w:r>
      <w:r>
        <w:rPr>
          <w:b/>
          <w:bCs/>
          <w:szCs w:val="24"/>
        </w:rPr>
        <w:t> :</w:t>
      </w:r>
      <w:bookmarkEnd w:id="667"/>
      <w:bookmarkEnd w:id="668"/>
      <w:bookmarkEnd w:id="669"/>
    </w:p>
    <w:p w14:paraId="44DDD11B" w14:textId="77777777" w:rsidR="003E3197" w:rsidRPr="00AA1169" w:rsidRDefault="003E3197" w:rsidP="00AA1169">
      <w:pPr>
        <w:rPr>
          <w:b/>
          <w:bCs/>
          <w:szCs w:val="24"/>
        </w:rPr>
      </w:pPr>
      <w:r w:rsidRPr="00AA1169">
        <w:rPr>
          <w:b/>
          <w:bCs/>
          <w:szCs w:val="24"/>
        </w:rPr>
        <w:t>H.1.2a : L’automatisation a un impact positif significatif sur la proactivité</w:t>
      </w:r>
      <w:r w:rsidR="00AA1169">
        <w:rPr>
          <w:b/>
          <w:bCs/>
          <w:szCs w:val="24"/>
        </w:rPr>
        <w:t>.</w:t>
      </w:r>
    </w:p>
    <w:p w14:paraId="0CABD739" w14:textId="3A010911" w:rsidR="00AA1169" w:rsidRPr="00AA1169" w:rsidRDefault="00AA1169" w:rsidP="00AA1169">
      <w:pPr>
        <w:pStyle w:val="Lgende"/>
        <w:keepNext/>
        <w:jc w:val="center"/>
        <w:rPr>
          <w:color w:val="auto"/>
          <w:sz w:val="22"/>
          <w:szCs w:val="22"/>
        </w:rPr>
      </w:pPr>
      <w:bookmarkStart w:id="670" w:name="_Toc200838507"/>
      <w:r w:rsidRPr="00AA1169">
        <w:rPr>
          <w:color w:val="auto"/>
          <w:sz w:val="22"/>
          <w:szCs w:val="22"/>
        </w:rPr>
        <w:t xml:space="preserve">Tableau </w:t>
      </w:r>
      <w:r w:rsidRPr="00AA1169">
        <w:rPr>
          <w:color w:val="auto"/>
          <w:sz w:val="22"/>
          <w:szCs w:val="22"/>
        </w:rPr>
        <w:fldChar w:fldCharType="begin"/>
      </w:r>
      <w:r w:rsidRPr="00AA1169">
        <w:rPr>
          <w:color w:val="auto"/>
          <w:sz w:val="22"/>
          <w:szCs w:val="22"/>
        </w:rPr>
        <w:instrText xml:space="preserve"> SEQ Tableau \* ARABIC </w:instrText>
      </w:r>
      <w:r w:rsidRPr="00AA1169">
        <w:rPr>
          <w:color w:val="auto"/>
          <w:sz w:val="22"/>
          <w:szCs w:val="22"/>
        </w:rPr>
        <w:fldChar w:fldCharType="separate"/>
      </w:r>
      <w:r w:rsidR="00711384">
        <w:rPr>
          <w:noProof/>
          <w:color w:val="auto"/>
          <w:sz w:val="22"/>
          <w:szCs w:val="22"/>
        </w:rPr>
        <w:t>29</w:t>
      </w:r>
      <w:r w:rsidRPr="00AA1169">
        <w:rPr>
          <w:color w:val="auto"/>
          <w:sz w:val="22"/>
          <w:szCs w:val="22"/>
        </w:rPr>
        <w:fldChar w:fldCharType="end"/>
      </w:r>
      <w:r w:rsidRPr="00AA1169">
        <w:rPr>
          <w:noProof/>
          <w:color w:val="auto"/>
          <w:sz w:val="22"/>
          <w:szCs w:val="22"/>
        </w:rPr>
        <w:t>: Test de l’hypothèse H.1.2a</w:t>
      </w:r>
      <w:bookmarkEnd w:id="670"/>
    </w:p>
    <w:tbl>
      <w:tblPr>
        <w:tblStyle w:val="TableauGrille4-Accentuation52"/>
        <w:tblW w:w="9159" w:type="dxa"/>
        <w:tblLook w:val="04A0" w:firstRow="1" w:lastRow="0" w:firstColumn="1" w:lastColumn="0" w:noHBand="0" w:noVBand="1"/>
      </w:tblPr>
      <w:tblGrid>
        <w:gridCol w:w="3643"/>
        <w:gridCol w:w="1403"/>
        <w:gridCol w:w="1163"/>
        <w:gridCol w:w="1161"/>
        <w:gridCol w:w="977"/>
        <w:gridCol w:w="812"/>
      </w:tblGrid>
      <w:tr w:rsidR="003E3197" w:rsidRPr="002B2085" w14:paraId="42200CED" w14:textId="77777777" w:rsidTr="00AA1169">
        <w:trPr>
          <w:cnfStyle w:val="100000000000" w:firstRow="1" w:lastRow="0" w:firstColumn="0" w:lastColumn="0" w:oddVBand="0" w:evenVBand="0" w:oddHBand="0"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3643" w:type="dxa"/>
          </w:tcPr>
          <w:p w14:paraId="376C5417" w14:textId="77777777" w:rsidR="003E3197" w:rsidRPr="002B2085" w:rsidRDefault="003E3197" w:rsidP="00903B3F">
            <w:pPr>
              <w:jc w:val="center"/>
              <w:rPr>
                <w:rFonts w:cstheme="majorBidi"/>
              </w:rPr>
            </w:pPr>
            <w:r w:rsidRPr="002B2085">
              <w:rPr>
                <w:rFonts w:cstheme="majorBidi"/>
              </w:rPr>
              <w:t>Hypothèse</w:t>
            </w:r>
          </w:p>
        </w:tc>
        <w:tc>
          <w:tcPr>
            <w:tcW w:w="1403" w:type="dxa"/>
          </w:tcPr>
          <w:p w14:paraId="51E2BA8A"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Echantillon</w:t>
            </w:r>
          </w:p>
          <w:p w14:paraId="021B2537"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Original</w:t>
            </w:r>
          </w:p>
        </w:tc>
        <w:tc>
          <w:tcPr>
            <w:tcW w:w="1163" w:type="dxa"/>
          </w:tcPr>
          <w:p w14:paraId="666F63BA"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Moyenne</w:t>
            </w:r>
          </w:p>
        </w:tc>
        <w:tc>
          <w:tcPr>
            <w:tcW w:w="1161" w:type="dxa"/>
          </w:tcPr>
          <w:p w14:paraId="5A51D1FA"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Ecart-type</w:t>
            </w:r>
          </w:p>
        </w:tc>
        <w:tc>
          <w:tcPr>
            <w:tcW w:w="977" w:type="dxa"/>
          </w:tcPr>
          <w:p w14:paraId="0FF15AE2"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T student</w:t>
            </w:r>
          </w:p>
        </w:tc>
        <w:tc>
          <w:tcPr>
            <w:tcW w:w="812" w:type="dxa"/>
          </w:tcPr>
          <w:p w14:paraId="39385BA1"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P value</w:t>
            </w:r>
          </w:p>
        </w:tc>
      </w:tr>
      <w:tr w:rsidR="003E3197" w:rsidRPr="002B2085" w14:paraId="5A680958" w14:textId="77777777" w:rsidTr="00AA1169">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3643" w:type="dxa"/>
          </w:tcPr>
          <w:p w14:paraId="629CA6FA" w14:textId="77777777" w:rsidR="003E3197" w:rsidRPr="00BF0658" w:rsidRDefault="003E3197" w:rsidP="00903B3F">
            <w:pPr>
              <w:jc w:val="center"/>
              <w:rPr>
                <w:rFonts w:cstheme="majorBidi"/>
                <w:sz w:val="18"/>
                <w:szCs w:val="18"/>
              </w:rPr>
            </w:pPr>
            <w:r w:rsidRPr="00BF0658">
              <w:rPr>
                <w:rFonts w:cstheme="majorBidi"/>
                <w:sz w:val="22"/>
              </w:rPr>
              <w:t>L’automatisation -&gt; La proactivité</w:t>
            </w:r>
          </w:p>
        </w:tc>
        <w:tc>
          <w:tcPr>
            <w:tcW w:w="1403" w:type="dxa"/>
          </w:tcPr>
          <w:p w14:paraId="2EBEBE95" w14:textId="77777777" w:rsidR="003E3197" w:rsidRPr="00BF065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BF0658">
              <w:rPr>
                <w:rFonts w:cstheme="majorBidi"/>
                <w:color w:val="000000"/>
                <w:sz w:val="22"/>
              </w:rPr>
              <w:t>0,564</w:t>
            </w:r>
          </w:p>
        </w:tc>
        <w:tc>
          <w:tcPr>
            <w:tcW w:w="1163" w:type="dxa"/>
          </w:tcPr>
          <w:p w14:paraId="66A213F9" w14:textId="77777777" w:rsidR="003E3197" w:rsidRPr="00BF065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BF0658">
              <w:rPr>
                <w:rFonts w:cstheme="majorBidi"/>
                <w:color w:val="000000"/>
                <w:sz w:val="22"/>
              </w:rPr>
              <w:t>0,574</w:t>
            </w:r>
          </w:p>
        </w:tc>
        <w:tc>
          <w:tcPr>
            <w:tcW w:w="1161" w:type="dxa"/>
          </w:tcPr>
          <w:p w14:paraId="72E519FC" w14:textId="77777777" w:rsidR="003E3197" w:rsidRPr="00BF065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BF0658">
              <w:rPr>
                <w:rFonts w:cstheme="majorBidi"/>
                <w:color w:val="000000"/>
                <w:sz w:val="22"/>
              </w:rPr>
              <w:t>0,056</w:t>
            </w:r>
          </w:p>
        </w:tc>
        <w:tc>
          <w:tcPr>
            <w:tcW w:w="977" w:type="dxa"/>
          </w:tcPr>
          <w:p w14:paraId="5A22D347" w14:textId="77777777" w:rsidR="003E3197" w:rsidRPr="00BF065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BF0658">
              <w:rPr>
                <w:rFonts w:cstheme="majorBidi"/>
                <w:color w:val="000000"/>
                <w:sz w:val="22"/>
              </w:rPr>
              <w:t>10,067</w:t>
            </w:r>
          </w:p>
        </w:tc>
        <w:tc>
          <w:tcPr>
            <w:tcW w:w="812" w:type="dxa"/>
          </w:tcPr>
          <w:p w14:paraId="05103904" w14:textId="77777777" w:rsidR="003E3197" w:rsidRPr="00BF065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BF0658">
              <w:rPr>
                <w:rFonts w:cstheme="majorBidi"/>
                <w:color w:val="006400"/>
                <w:sz w:val="22"/>
              </w:rPr>
              <w:t>0,000</w:t>
            </w:r>
          </w:p>
        </w:tc>
      </w:tr>
    </w:tbl>
    <w:p w14:paraId="643B6C54" w14:textId="77777777" w:rsidR="00157DF7" w:rsidRPr="007F015C" w:rsidRDefault="00157DF7" w:rsidP="00157DF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SmartPLS</w:t>
      </w:r>
    </w:p>
    <w:p w14:paraId="56B7B9EA" w14:textId="77777777" w:rsidR="003E3197" w:rsidRDefault="003E3197" w:rsidP="003E3197">
      <w:pPr>
        <w:shd w:val="clear" w:color="auto" w:fill="FFFFFF"/>
        <w:ind w:firstLine="510"/>
        <w:rPr>
          <w:rFonts w:cstheme="majorBidi"/>
          <w:b/>
          <w:bCs/>
          <w:color w:val="202124"/>
          <w:rtl/>
        </w:rPr>
      </w:pPr>
    </w:p>
    <w:p w14:paraId="61643952" w14:textId="1919FAA8" w:rsidR="00AA1169" w:rsidRPr="00AA1169" w:rsidRDefault="00AA1169" w:rsidP="00AA1169">
      <w:pPr>
        <w:pStyle w:val="Lgende"/>
        <w:keepNext/>
        <w:jc w:val="center"/>
        <w:rPr>
          <w:color w:val="auto"/>
          <w:sz w:val="22"/>
          <w:szCs w:val="22"/>
        </w:rPr>
      </w:pPr>
      <w:bookmarkStart w:id="671" w:name="_Toc200838541"/>
      <w:r w:rsidRPr="00AA1169">
        <w:rPr>
          <w:color w:val="auto"/>
          <w:sz w:val="22"/>
          <w:szCs w:val="22"/>
        </w:rPr>
        <w:t xml:space="preserve">Figure N° </w:t>
      </w:r>
      <w:r w:rsidRPr="00AA1169">
        <w:rPr>
          <w:color w:val="auto"/>
          <w:sz w:val="22"/>
          <w:szCs w:val="22"/>
        </w:rPr>
        <w:fldChar w:fldCharType="begin"/>
      </w:r>
      <w:r w:rsidRPr="00AA1169">
        <w:rPr>
          <w:color w:val="auto"/>
          <w:sz w:val="22"/>
          <w:szCs w:val="22"/>
        </w:rPr>
        <w:instrText xml:space="preserve"> SEQ Figure_N° \* ARABIC </w:instrText>
      </w:r>
      <w:r w:rsidRPr="00AA1169">
        <w:rPr>
          <w:color w:val="auto"/>
          <w:sz w:val="22"/>
          <w:szCs w:val="22"/>
        </w:rPr>
        <w:fldChar w:fldCharType="separate"/>
      </w:r>
      <w:r w:rsidR="00711384">
        <w:rPr>
          <w:noProof/>
          <w:color w:val="auto"/>
          <w:sz w:val="22"/>
          <w:szCs w:val="22"/>
        </w:rPr>
        <w:t>26</w:t>
      </w:r>
      <w:r w:rsidRPr="00AA1169">
        <w:rPr>
          <w:color w:val="auto"/>
          <w:sz w:val="22"/>
          <w:szCs w:val="22"/>
        </w:rPr>
        <w:fldChar w:fldCharType="end"/>
      </w:r>
      <w:r w:rsidRPr="00AA1169">
        <w:rPr>
          <w:noProof/>
          <w:color w:val="auto"/>
          <w:sz w:val="22"/>
          <w:szCs w:val="22"/>
        </w:rPr>
        <w:t>: Test de l’hypothèse H.1.2a</w:t>
      </w:r>
      <w:bookmarkEnd w:id="671"/>
    </w:p>
    <w:p w14:paraId="5CF7ED88" w14:textId="77777777" w:rsidR="003E3197" w:rsidRDefault="003E3197" w:rsidP="003E3197">
      <w:pPr>
        <w:shd w:val="clear" w:color="auto" w:fill="FFFFFF"/>
        <w:ind w:firstLine="510"/>
        <w:jc w:val="center"/>
        <w:rPr>
          <w:rFonts w:cstheme="majorBidi"/>
          <w:b/>
          <w:bCs/>
          <w:color w:val="202124"/>
        </w:rPr>
      </w:pPr>
      <w:r>
        <w:rPr>
          <w:rFonts w:cstheme="majorBidi"/>
          <w:b/>
          <w:bCs/>
          <w:noProof/>
          <w:color w:val="202124"/>
          <w:lang w:eastAsia="fr-FR"/>
        </w:rPr>
        <w:drawing>
          <wp:inline distT="0" distB="0" distL="0" distR="0" wp14:anchorId="51D90208" wp14:editId="0D2FCC4B">
            <wp:extent cx="5760720" cy="15875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H.1.2a.png"/>
                    <pic:cNvPicPr/>
                  </pic:nvPicPr>
                  <pic:blipFill>
                    <a:blip r:embed="rId52">
                      <a:extLst>
                        <a:ext uri="{28A0092B-C50C-407E-A947-70E740481C1C}">
                          <a14:useLocalDpi xmlns:a14="http://schemas.microsoft.com/office/drawing/2010/main" val="0"/>
                        </a:ext>
                      </a:extLst>
                    </a:blip>
                    <a:stretch>
                      <a:fillRect/>
                    </a:stretch>
                  </pic:blipFill>
                  <pic:spPr>
                    <a:xfrm>
                      <a:off x="0" y="0"/>
                      <a:ext cx="5760720" cy="1587500"/>
                    </a:xfrm>
                    <a:prstGeom prst="rect">
                      <a:avLst/>
                    </a:prstGeom>
                  </pic:spPr>
                </pic:pic>
              </a:graphicData>
            </a:graphic>
          </wp:inline>
        </w:drawing>
      </w:r>
    </w:p>
    <w:p w14:paraId="2E606614" w14:textId="77777777" w:rsidR="003E3197" w:rsidRPr="00AA1169" w:rsidRDefault="00157DF7" w:rsidP="00AA1169">
      <w:pPr>
        <w:shd w:val="clear" w:color="auto" w:fill="FFFFFF"/>
        <w:jc w:val="center"/>
        <w:rPr>
          <w:rFonts w:cstheme="majorBidi"/>
          <w:color w:val="202124"/>
          <w:sz w:val="20"/>
          <w:szCs w:val="20"/>
          <w:rtl/>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00AA1169">
        <w:rPr>
          <w:rFonts w:cstheme="majorBidi"/>
          <w:color w:val="202124"/>
          <w:sz w:val="20"/>
          <w:szCs w:val="20"/>
        </w:rPr>
        <w:t>SmartPLS</w:t>
      </w:r>
    </w:p>
    <w:p w14:paraId="4338E7C7" w14:textId="77777777" w:rsidR="003E3197" w:rsidRPr="00D57AAF" w:rsidRDefault="003E3197" w:rsidP="00AA1169">
      <w:r w:rsidRPr="00D57AAF">
        <w:t xml:space="preserve">L'hypothèse H.1.2a, selon laquelle l'automatisation a un impact positif significatif sur la proactivité, est également confirmée par les résultats du test. Le </w:t>
      </w:r>
      <w:r w:rsidRPr="00D57AAF">
        <w:rPr>
          <w:b/>
          <w:bCs/>
        </w:rPr>
        <w:t>coefficient</w:t>
      </w:r>
      <w:r w:rsidRPr="00D57AAF">
        <w:t xml:space="preserve"> de </w:t>
      </w:r>
      <w:r w:rsidRPr="00D57AAF">
        <w:rPr>
          <w:b/>
          <w:bCs/>
        </w:rPr>
        <w:t>0,564</w:t>
      </w:r>
      <w:r w:rsidRPr="00D57AAF">
        <w:t xml:space="preserve"> montre une relation positive entre l'automatisation et la proactivité, bien que modérée.</w:t>
      </w:r>
    </w:p>
    <w:p w14:paraId="7920A750" w14:textId="77777777" w:rsidR="003E3197" w:rsidRPr="00D57AAF" w:rsidRDefault="003E3197" w:rsidP="00AA1169">
      <w:r w:rsidRPr="00D57AAF">
        <w:t xml:space="preserve">Le </w:t>
      </w:r>
      <w:r w:rsidRPr="00D57AAF">
        <w:rPr>
          <w:b/>
          <w:bCs/>
        </w:rPr>
        <w:t>t-value</w:t>
      </w:r>
      <w:r w:rsidRPr="00D57AAF">
        <w:t xml:space="preserve"> de </w:t>
      </w:r>
      <w:r w:rsidRPr="00D57AAF">
        <w:rPr>
          <w:b/>
          <w:bCs/>
        </w:rPr>
        <w:t>10,067</w:t>
      </w:r>
      <w:r w:rsidRPr="00D57AAF">
        <w:t xml:space="preserve"> est largement supérieur au seuil de 1,96, ce qui confirme la signification statistique de cette relation. La </w:t>
      </w:r>
      <w:r w:rsidRPr="00D57AAF">
        <w:rPr>
          <w:b/>
          <w:bCs/>
        </w:rPr>
        <w:t>valeur p</w:t>
      </w:r>
      <w:r w:rsidRPr="00D57AAF">
        <w:t xml:space="preserve"> de </w:t>
      </w:r>
      <w:r w:rsidRPr="00D57AAF">
        <w:rPr>
          <w:b/>
          <w:bCs/>
        </w:rPr>
        <w:t>0,000</w:t>
      </w:r>
      <w:r w:rsidRPr="00D57AAF">
        <w:t xml:space="preserve"> est bien inférieure à 0,05, ce qui indique que l'impact observé n'est pas dû au hasard.</w:t>
      </w:r>
    </w:p>
    <w:p w14:paraId="74BFA916" w14:textId="77777777" w:rsidR="003E3197" w:rsidRDefault="003E3197" w:rsidP="00AA1169">
      <w:r w:rsidRPr="00D57AAF">
        <w:t>Ainsi, l'hypothèse H.1.2a est validée, soulignant que l'automatisation a un impact positif et significatif sur la proactivité des entreprises</w:t>
      </w:r>
      <w:r w:rsidRPr="00F57F87">
        <w:t>.</w:t>
      </w:r>
    </w:p>
    <w:p w14:paraId="77C6A919" w14:textId="77777777" w:rsidR="00AA1169" w:rsidRPr="00AA1169" w:rsidRDefault="00AA1169" w:rsidP="001D6F6F">
      <w:pPr>
        <w:pStyle w:val="Paragraphedeliste"/>
        <w:numPr>
          <w:ilvl w:val="3"/>
          <w:numId w:val="51"/>
        </w:numPr>
        <w:outlineLvl w:val="5"/>
        <w:rPr>
          <w:b/>
          <w:bCs/>
        </w:rPr>
      </w:pPr>
      <w:bookmarkStart w:id="672" w:name="_Toc199167225"/>
      <w:bookmarkStart w:id="673" w:name="_Toc199265741"/>
      <w:bookmarkStart w:id="674" w:name="_Toc200837519"/>
      <w:r w:rsidRPr="00AA1169">
        <w:rPr>
          <w:b/>
          <w:bCs/>
        </w:rPr>
        <w:t>Test de la deuxième sous sous-hypothèse :</w:t>
      </w:r>
      <w:bookmarkEnd w:id="672"/>
      <w:bookmarkEnd w:id="673"/>
      <w:bookmarkEnd w:id="674"/>
    </w:p>
    <w:p w14:paraId="1B522AE1" w14:textId="77777777" w:rsidR="003E3197" w:rsidRPr="00AA1169" w:rsidRDefault="003E3197" w:rsidP="00AA1169">
      <w:pPr>
        <w:rPr>
          <w:b/>
          <w:bCs/>
          <w:szCs w:val="24"/>
        </w:rPr>
      </w:pPr>
      <w:r w:rsidRPr="00AA1169">
        <w:rPr>
          <w:b/>
          <w:bCs/>
          <w:szCs w:val="24"/>
        </w:rPr>
        <w:t>H1.1.2b : La dématérialisation a un impact positif significatif sur la proactivité</w:t>
      </w:r>
      <w:r w:rsidR="00AA1169">
        <w:rPr>
          <w:b/>
          <w:bCs/>
          <w:szCs w:val="24"/>
        </w:rPr>
        <w:t>.</w:t>
      </w:r>
    </w:p>
    <w:p w14:paraId="3A43CAE3" w14:textId="6F06C374" w:rsidR="00AA1169" w:rsidRPr="00AA1169" w:rsidRDefault="00AA1169" w:rsidP="00AA1169">
      <w:pPr>
        <w:pStyle w:val="Lgende"/>
        <w:keepNext/>
        <w:jc w:val="center"/>
        <w:rPr>
          <w:color w:val="auto"/>
          <w:sz w:val="22"/>
          <w:szCs w:val="22"/>
        </w:rPr>
      </w:pPr>
      <w:bookmarkStart w:id="675" w:name="_Toc200838508"/>
      <w:r w:rsidRPr="00AA1169">
        <w:rPr>
          <w:color w:val="auto"/>
          <w:sz w:val="22"/>
          <w:szCs w:val="22"/>
        </w:rPr>
        <w:lastRenderedPageBreak/>
        <w:t xml:space="preserve">Tableau </w:t>
      </w:r>
      <w:r w:rsidRPr="00AA1169">
        <w:rPr>
          <w:color w:val="auto"/>
          <w:sz w:val="22"/>
          <w:szCs w:val="22"/>
        </w:rPr>
        <w:fldChar w:fldCharType="begin"/>
      </w:r>
      <w:r w:rsidRPr="00AA1169">
        <w:rPr>
          <w:color w:val="auto"/>
          <w:sz w:val="22"/>
          <w:szCs w:val="22"/>
        </w:rPr>
        <w:instrText xml:space="preserve"> SEQ Tableau \* ARABIC </w:instrText>
      </w:r>
      <w:r w:rsidRPr="00AA1169">
        <w:rPr>
          <w:color w:val="auto"/>
          <w:sz w:val="22"/>
          <w:szCs w:val="22"/>
        </w:rPr>
        <w:fldChar w:fldCharType="separate"/>
      </w:r>
      <w:r w:rsidR="00711384">
        <w:rPr>
          <w:noProof/>
          <w:color w:val="auto"/>
          <w:sz w:val="22"/>
          <w:szCs w:val="22"/>
        </w:rPr>
        <w:t>30</w:t>
      </w:r>
      <w:r w:rsidRPr="00AA1169">
        <w:rPr>
          <w:color w:val="auto"/>
          <w:sz w:val="22"/>
          <w:szCs w:val="22"/>
        </w:rPr>
        <w:fldChar w:fldCharType="end"/>
      </w:r>
      <w:r w:rsidRPr="00AA1169">
        <w:rPr>
          <w:noProof/>
          <w:color w:val="auto"/>
          <w:sz w:val="22"/>
          <w:szCs w:val="22"/>
        </w:rPr>
        <w:t>: Test de l’hypothèse H1.1.2b</w:t>
      </w:r>
      <w:bookmarkEnd w:id="675"/>
    </w:p>
    <w:tbl>
      <w:tblPr>
        <w:tblStyle w:val="TableauGrille4-Accentuation52"/>
        <w:tblW w:w="9159" w:type="dxa"/>
        <w:tblLook w:val="04A0" w:firstRow="1" w:lastRow="0" w:firstColumn="1" w:lastColumn="0" w:noHBand="0" w:noVBand="1"/>
      </w:tblPr>
      <w:tblGrid>
        <w:gridCol w:w="3643"/>
        <w:gridCol w:w="1403"/>
        <w:gridCol w:w="1163"/>
        <w:gridCol w:w="1161"/>
        <w:gridCol w:w="977"/>
        <w:gridCol w:w="812"/>
      </w:tblGrid>
      <w:tr w:rsidR="003E3197" w:rsidRPr="002B2085" w14:paraId="3D9393F4" w14:textId="77777777" w:rsidTr="00AA1169">
        <w:trPr>
          <w:cnfStyle w:val="100000000000" w:firstRow="1" w:lastRow="0" w:firstColumn="0" w:lastColumn="0" w:oddVBand="0" w:evenVBand="0" w:oddHBand="0"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3643" w:type="dxa"/>
          </w:tcPr>
          <w:p w14:paraId="55CB3570" w14:textId="77777777" w:rsidR="003E3197" w:rsidRPr="002B2085" w:rsidRDefault="003E3197" w:rsidP="00903B3F">
            <w:pPr>
              <w:jc w:val="center"/>
              <w:rPr>
                <w:rFonts w:cstheme="majorBidi"/>
              </w:rPr>
            </w:pPr>
            <w:r w:rsidRPr="002B2085">
              <w:rPr>
                <w:rFonts w:cstheme="majorBidi"/>
              </w:rPr>
              <w:t>Hypothèse</w:t>
            </w:r>
          </w:p>
        </w:tc>
        <w:tc>
          <w:tcPr>
            <w:tcW w:w="1403" w:type="dxa"/>
          </w:tcPr>
          <w:p w14:paraId="6FCDF4C2"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Echantillon</w:t>
            </w:r>
          </w:p>
          <w:p w14:paraId="4B33A5F8"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Original</w:t>
            </w:r>
          </w:p>
        </w:tc>
        <w:tc>
          <w:tcPr>
            <w:tcW w:w="1163" w:type="dxa"/>
          </w:tcPr>
          <w:p w14:paraId="1772FFBA"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Moyenne</w:t>
            </w:r>
          </w:p>
        </w:tc>
        <w:tc>
          <w:tcPr>
            <w:tcW w:w="1161" w:type="dxa"/>
          </w:tcPr>
          <w:p w14:paraId="31C933E0"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Ecart-type</w:t>
            </w:r>
          </w:p>
        </w:tc>
        <w:tc>
          <w:tcPr>
            <w:tcW w:w="977" w:type="dxa"/>
          </w:tcPr>
          <w:p w14:paraId="0ED7DFC9"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T student</w:t>
            </w:r>
          </w:p>
        </w:tc>
        <w:tc>
          <w:tcPr>
            <w:tcW w:w="812" w:type="dxa"/>
          </w:tcPr>
          <w:p w14:paraId="0AB0D978"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P value</w:t>
            </w:r>
          </w:p>
        </w:tc>
      </w:tr>
      <w:tr w:rsidR="003E3197" w:rsidRPr="002B2085" w14:paraId="00CC8467" w14:textId="77777777" w:rsidTr="00AA1169">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3643" w:type="dxa"/>
          </w:tcPr>
          <w:p w14:paraId="619FDCCB" w14:textId="77777777" w:rsidR="003E3197" w:rsidRPr="0075752E" w:rsidRDefault="003E3197" w:rsidP="00903B3F">
            <w:pPr>
              <w:jc w:val="center"/>
              <w:rPr>
                <w:rFonts w:cstheme="majorBidi"/>
                <w:sz w:val="18"/>
                <w:szCs w:val="18"/>
              </w:rPr>
            </w:pPr>
            <w:r w:rsidRPr="0075752E">
              <w:rPr>
                <w:rFonts w:cstheme="majorBidi"/>
                <w:sz w:val="22"/>
              </w:rPr>
              <w:t>La dématérialisation -&gt; La proactivité</w:t>
            </w:r>
          </w:p>
        </w:tc>
        <w:tc>
          <w:tcPr>
            <w:tcW w:w="1403" w:type="dxa"/>
          </w:tcPr>
          <w:p w14:paraId="4CE639D4" w14:textId="77777777" w:rsidR="003E3197" w:rsidRPr="0075752E"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75752E">
              <w:rPr>
                <w:rFonts w:cstheme="majorBidi"/>
                <w:color w:val="000000"/>
                <w:sz w:val="22"/>
              </w:rPr>
              <w:t>0,545</w:t>
            </w:r>
          </w:p>
        </w:tc>
        <w:tc>
          <w:tcPr>
            <w:tcW w:w="1163" w:type="dxa"/>
          </w:tcPr>
          <w:p w14:paraId="37454AF0" w14:textId="77777777" w:rsidR="003E3197" w:rsidRPr="0075752E"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75752E">
              <w:rPr>
                <w:rFonts w:cstheme="majorBidi"/>
                <w:color w:val="000000"/>
                <w:sz w:val="22"/>
              </w:rPr>
              <w:t>0,550</w:t>
            </w:r>
          </w:p>
        </w:tc>
        <w:tc>
          <w:tcPr>
            <w:tcW w:w="1161" w:type="dxa"/>
          </w:tcPr>
          <w:p w14:paraId="7858B99E" w14:textId="77777777" w:rsidR="003E3197" w:rsidRPr="0075752E"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75752E">
              <w:rPr>
                <w:rFonts w:cstheme="majorBidi"/>
                <w:color w:val="000000"/>
                <w:sz w:val="22"/>
              </w:rPr>
              <w:t>0,063</w:t>
            </w:r>
          </w:p>
        </w:tc>
        <w:tc>
          <w:tcPr>
            <w:tcW w:w="977" w:type="dxa"/>
          </w:tcPr>
          <w:p w14:paraId="7ED5D9D5" w14:textId="77777777" w:rsidR="003E3197" w:rsidRPr="0075752E"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75752E">
              <w:rPr>
                <w:rFonts w:cstheme="majorBidi"/>
                <w:color w:val="000000"/>
                <w:sz w:val="22"/>
              </w:rPr>
              <w:t>8,712</w:t>
            </w:r>
          </w:p>
        </w:tc>
        <w:tc>
          <w:tcPr>
            <w:tcW w:w="812" w:type="dxa"/>
          </w:tcPr>
          <w:p w14:paraId="6D12AEE5" w14:textId="77777777" w:rsidR="003E3197" w:rsidRPr="0075752E"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75752E">
              <w:rPr>
                <w:rFonts w:cstheme="majorBidi"/>
                <w:color w:val="006400"/>
                <w:sz w:val="22"/>
              </w:rPr>
              <w:t>0,000</w:t>
            </w:r>
          </w:p>
        </w:tc>
      </w:tr>
    </w:tbl>
    <w:p w14:paraId="4100049D" w14:textId="77777777" w:rsidR="00157DF7" w:rsidRPr="007F015C" w:rsidRDefault="00157DF7" w:rsidP="00157DF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SmartPLS</w:t>
      </w:r>
    </w:p>
    <w:p w14:paraId="38BDC06C" w14:textId="77777777" w:rsidR="003E3197" w:rsidRDefault="003E3197" w:rsidP="003E3197">
      <w:pPr>
        <w:shd w:val="clear" w:color="auto" w:fill="FFFFFF"/>
        <w:ind w:firstLine="510"/>
        <w:rPr>
          <w:rFonts w:cstheme="majorBidi"/>
          <w:b/>
          <w:bCs/>
          <w:color w:val="202124"/>
          <w:rtl/>
        </w:rPr>
      </w:pPr>
    </w:p>
    <w:p w14:paraId="628BB5D1" w14:textId="001B97F9" w:rsidR="00AA1169" w:rsidRPr="00AA1169" w:rsidRDefault="00AA1169" w:rsidP="00AA1169">
      <w:pPr>
        <w:pStyle w:val="Lgende"/>
        <w:keepNext/>
        <w:jc w:val="center"/>
        <w:rPr>
          <w:color w:val="auto"/>
          <w:sz w:val="22"/>
          <w:szCs w:val="22"/>
        </w:rPr>
      </w:pPr>
      <w:bookmarkStart w:id="676" w:name="_Toc200838542"/>
      <w:r w:rsidRPr="00AA1169">
        <w:rPr>
          <w:color w:val="auto"/>
          <w:sz w:val="22"/>
          <w:szCs w:val="22"/>
        </w:rPr>
        <w:t xml:space="preserve">Figure N° </w:t>
      </w:r>
      <w:r w:rsidRPr="00AA1169">
        <w:rPr>
          <w:color w:val="auto"/>
          <w:sz w:val="22"/>
          <w:szCs w:val="22"/>
        </w:rPr>
        <w:fldChar w:fldCharType="begin"/>
      </w:r>
      <w:r w:rsidRPr="00AA1169">
        <w:rPr>
          <w:color w:val="auto"/>
          <w:sz w:val="22"/>
          <w:szCs w:val="22"/>
        </w:rPr>
        <w:instrText xml:space="preserve"> SEQ Figure_N° \* ARABIC </w:instrText>
      </w:r>
      <w:r w:rsidRPr="00AA1169">
        <w:rPr>
          <w:color w:val="auto"/>
          <w:sz w:val="22"/>
          <w:szCs w:val="22"/>
        </w:rPr>
        <w:fldChar w:fldCharType="separate"/>
      </w:r>
      <w:r w:rsidR="00711384">
        <w:rPr>
          <w:noProof/>
          <w:color w:val="auto"/>
          <w:sz w:val="22"/>
          <w:szCs w:val="22"/>
        </w:rPr>
        <w:t>27</w:t>
      </w:r>
      <w:r w:rsidRPr="00AA1169">
        <w:rPr>
          <w:color w:val="auto"/>
          <w:sz w:val="22"/>
          <w:szCs w:val="22"/>
        </w:rPr>
        <w:fldChar w:fldCharType="end"/>
      </w:r>
      <w:r w:rsidRPr="00AA1169">
        <w:rPr>
          <w:noProof/>
          <w:color w:val="auto"/>
          <w:sz w:val="22"/>
          <w:szCs w:val="22"/>
        </w:rPr>
        <w:t>: Test de l’hypothèse H1.1.2b</w:t>
      </w:r>
      <w:bookmarkEnd w:id="676"/>
    </w:p>
    <w:p w14:paraId="24CAF0D0" w14:textId="77777777" w:rsidR="003E3197" w:rsidRDefault="003E3197" w:rsidP="003E3197">
      <w:pPr>
        <w:shd w:val="clear" w:color="auto" w:fill="FFFFFF"/>
        <w:ind w:firstLine="510"/>
        <w:jc w:val="center"/>
        <w:rPr>
          <w:rFonts w:cstheme="majorBidi"/>
          <w:b/>
          <w:bCs/>
          <w:color w:val="202124"/>
        </w:rPr>
      </w:pPr>
      <w:r>
        <w:rPr>
          <w:rFonts w:cstheme="majorBidi"/>
          <w:b/>
          <w:bCs/>
          <w:noProof/>
          <w:color w:val="202124"/>
          <w:lang w:eastAsia="fr-FR"/>
        </w:rPr>
        <w:drawing>
          <wp:inline distT="0" distB="0" distL="0" distR="0" wp14:anchorId="7DBD157C" wp14:editId="59EE37BF">
            <wp:extent cx="5760720" cy="1569085"/>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H1.1.2b.png"/>
                    <pic:cNvPicPr/>
                  </pic:nvPicPr>
                  <pic:blipFill>
                    <a:blip r:embed="rId53">
                      <a:extLst>
                        <a:ext uri="{28A0092B-C50C-407E-A947-70E740481C1C}">
                          <a14:useLocalDpi xmlns:a14="http://schemas.microsoft.com/office/drawing/2010/main" val="0"/>
                        </a:ext>
                      </a:extLst>
                    </a:blip>
                    <a:stretch>
                      <a:fillRect/>
                    </a:stretch>
                  </pic:blipFill>
                  <pic:spPr>
                    <a:xfrm>
                      <a:off x="0" y="0"/>
                      <a:ext cx="5760720" cy="1569085"/>
                    </a:xfrm>
                    <a:prstGeom prst="rect">
                      <a:avLst/>
                    </a:prstGeom>
                  </pic:spPr>
                </pic:pic>
              </a:graphicData>
            </a:graphic>
          </wp:inline>
        </w:drawing>
      </w:r>
    </w:p>
    <w:p w14:paraId="188525E5" w14:textId="77777777" w:rsidR="003E3197" w:rsidRPr="00AA1169" w:rsidRDefault="00157DF7" w:rsidP="00AA1169">
      <w:pPr>
        <w:shd w:val="clear" w:color="auto" w:fill="FFFFFF"/>
        <w:jc w:val="center"/>
        <w:rPr>
          <w:rFonts w:cstheme="majorBidi"/>
          <w:color w:val="202124"/>
          <w:sz w:val="20"/>
          <w:szCs w:val="20"/>
          <w:rtl/>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00AA1169">
        <w:rPr>
          <w:rFonts w:cstheme="majorBidi"/>
          <w:color w:val="202124"/>
          <w:sz w:val="20"/>
          <w:szCs w:val="20"/>
        </w:rPr>
        <w:t>SmartPLS</w:t>
      </w:r>
    </w:p>
    <w:p w14:paraId="470B7CDC" w14:textId="77777777" w:rsidR="003E3197" w:rsidRPr="00D57AAF" w:rsidRDefault="003E3197" w:rsidP="00AA1169">
      <w:r w:rsidRPr="00D57AAF">
        <w:t xml:space="preserve">L'hypothèse H1.1.2b, qui postule que la dématérialisation a un impact positif significatif sur la proactivité, est également confirmée par les résultats du test. Le </w:t>
      </w:r>
      <w:r w:rsidRPr="00D57AAF">
        <w:rPr>
          <w:b/>
          <w:bCs/>
        </w:rPr>
        <w:t>coefficient</w:t>
      </w:r>
      <w:r w:rsidRPr="00D57AAF">
        <w:t xml:space="preserve"> de </w:t>
      </w:r>
      <w:r w:rsidRPr="00D57AAF">
        <w:rPr>
          <w:b/>
          <w:bCs/>
        </w:rPr>
        <w:t>0,545</w:t>
      </w:r>
      <w:r w:rsidRPr="00D57AAF">
        <w:t xml:space="preserve"> montre une relation positive modérée entre la dématérialisation et la proactivité.</w:t>
      </w:r>
    </w:p>
    <w:p w14:paraId="1EC1E661" w14:textId="77777777" w:rsidR="003E3197" w:rsidRPr="00D57AAF" w:rsidRDefault="003E3197" w:rsidP="00AA1169">
      <w:r w:rsidRPr="00D57AAF">
        <w:t xml:space="preserve">Le </w:t>
      </w:r>
      <w:r w:rsidRPr="00D57AAF">
        <w:rPr>
          <w:b/>
          <w:bCs/>
        </w:rPr>
        <w:t>t-value</w:t>
      </w:r>
      <w:r w:rsidRPr="00D57AAF">
        <w:t xml:space="preserve"> de </w:t>
      </w:r>
      <w:r w:rsidRPr="00D57AAF">
        <w:rPr>
          <w:b/>
          <w:bCs/>
        </w:rPr>
        <w:t>8,712</w:t>
      </w:r>
      <w:r w:rsidRPr="00D57AAF">
        <w:t xml:space="preserve"> dépasse largement le seuil de 1,96, ce qui atteste de la signification statistique de cette relation. La </w:t>
      </w:r>
      <w:r w:rsidRPr="00D57AAF">
        <w:rPr>
          <w:b/>
          <w:bCs/>
        </w:rPr>
        <w:t>valeur p</w:t>
      </w:r>
      <w:r w:rsidRPr="00D57AAF">
        <w:t xml:space="preserve"> de </w:t>
      </w:r>
      <w:r w:rsidRPr="00D57AAF">
        <w:rPr>
          <w:b/>
          <w:bCs/>
        </w:rPr>
        <w:t>0,000</w:t>
      </w:r>
      <w:r w:rsidRPr="00D57AAF">
        <w:t xml:space="preserve"> est bien inférieure à 0,05, ce qui valide la robustesse du lien observé.</w:t>
      </w:r>
    </w:p>
    <w:p w14:paraId="0FAFE4A4" w14:textId="77777777" w:rsidR="003E3197" w:rsidRPr="00F57F87" w:rsidRDefault="003E3197" w:rsidP="00AA1169">
      <w:r w:rsidRPr="00D57AAF">
        <w:t>Ainsi, l'hypothèse H1.1.2b est validée, confirmant que la dématérialisation a un impact positif et significatif sur la proactivité des entreprises étudiées</w:t>
      </w:r>
      <w:r w:rsidRPr="00F57F87">
        <w:t>.</w:t>
      </w:r>
    </w:p>
    <w:p w14:paraId="69E33367" w14:textId="77777777" w:rsidR="00AA1169" w:rsidRPr="00AA1169" w:rsidRDefault="00AA1169" w:rsidP="00F87D22">
      <w:pPr>
        <w:pStyle w:val="Paragraphedeliste"/>
        <w:numPr>
          <w:ilvl w:val="3"/>
          <w:numId w:val="51"/>
        </w:numPr>
        <w:outlineLvl w:val="5"/>
        <w:rPr>
          <w:rFonts w:cstheme="majorBidi"/>
          <w:b/>
          <w:bCs/>
          <w:color w:val="1D2228"/>
          <w:szCs w:val="24"/>
        </w:rPr>
      </w:pPr>
      <w:bookmarkStart w:id="677" w:name="_Toc199167226"/>
      <w:bookmarkStart w:id="678" w:name="_Toc199265742"/>
      <w:bookmarkStart w:id="679" w:name="_Toc200837520"/>
      <w:r w:rsidRPr="00AA1169">
        <w:rPr>
          <w:rFonts w:cstheme="majorBidi"/>
          <w:b/>
          <w:bCs/>
          <w:color w:val="1D2228"/>
          <w:szCs w:val="24"/>
        </w:rPr>
        <w:t>Test de la troisième sous sous-hypothèses :</w:t>
      </w:r>
      <w:bookmarkEnd w:id="677"/>
      <w:bookmarkEnd w:id="678"/>
      <w:bookmarkEnd w:id="679"/>
    </w:p>
    <w:p w14:paraId="4C37EFBA" w14:textId="77777777" w:rsidR="003E3197" w:rsidRPr="00AA1169" w:rsidRDefault="003E3197" w:rsidP="00AA1169">
      <w:pPr>
        <w:rPr>
          <w:b/>
          <w:bCs/>
          <w:szCs w:val="24"/>
        </w:rPr>
      </w:pPr>
      <w:r w:rsidRPr="00AA1169">
        <w:rPr>
          <w:b/>
          <w:bCs/>
          <w:szCs w:val="24"/>
        </w:rPr>
        <w:t>H1.2c : L’La ré-intermédiation/de-intermédiation a un impact positif significatif sur la proactivité</w:t>
      </w:r>
      <w:r w:rsidR="00AA1169">
        <w:rPr>
          <w:b/>
          <w:bCs/>
          <w:szCs w:val="24"/>
        </w:rPr>
        <w:t>.</w:t>
      </w:r>
    </w:p>
    <w:p w14:paraId="18F48F56" w14:textId="304C446A" w:rsidR="00AA1169" w:rsidRPr="00AA1169" w:rsidRDefault="00AA1169" w:rsidP="00AA1169">
      <w:pPr>
        <w:pStyle w:val="Lgende"/>
        <w:keepNext/>
        <w:jc w:val="center"/>
        <w:rPr>
          <w:color w:val="auto"/>
          <w:sz w:val="22"/>
          <w:szCs w:val="22"/>
        </w:rPr>
      </w:pPr>
      <w:bookmarkStart w:id="680" w:name="_Toc200838509"/>
      <w:r w:rsidRPr="00AA1169">
        <w:rPr>
          <w:color w:val="auto"/>
          <w:sz w:val="22"/>
          <w:szCs w:val="22"/>
        </w:rPr>
        <w:t xml:space="preserve">Tableau </w:t>
      </w:r>
      <w:r w:rsidRPr="00AA1169">
        <w:rPr>
          <w:color w:val="auto"/>
          <w:sz w:val="22"/>
          <w:szCs w:val="22"/>
        </w:rPr>
        <w:fldChar w:fldCharType="begin"/>
      </w:r>
      <w:r w:rsidRPr="00AA1169">
        <w:rPr>
          <w:color w:val="auto"/>
          <w:sz w:val="22"/>
          <w:szCs w:val="22"/>
        </w:rPr>
        <w:instrText xml:space="preserve"> SEQ Tableau \* ARABIC </w:instrText>
      </w:r>
      <w:r w:rsidRPr="00AA1169">
        <w:rPr>
          <w:color w:val="auto"/>
          <w:sz w:val="22"/>
          <w:szCs w:val="22"/>
        </w:rPr>
        <w:fldChar w:fldCharType="separate"/>
      </w:r>
      <w:r w:rsidR="00711384">
        <w:rPr>
          <w:noProof/>
          <w:color w:val="auto"/>
          <w:sz w:val="22"/>
          <w:szCs w:val="22"/>
        </w:rPr>
        <w:t>31</w:t>
      </w:r>
      <w:r w:rsidRPr="00AA1169">
        <w:rPr>
          <w:color w:val="auto"/>
          <w:sz w:val="22"/>
          <w:szCs w:val="22"/>
        </w:rPr>
        <w:fldChar w:fldCharType="end"/>
      </w:r>
      <w:r w:rsidRPr="00AA1169">
        <w:rPr>
          <w:noProof/>
          <w:color w:val="auto"/>
          <w:sz w:val="22"/>
          <w:szCs w:val="22"/>
        </w:rPr>
        <w:t>: Test de l’hypothèse H1.2c</w:t>
      </w:r>
      <w:bookmarkEnd w:id="680"/>
    </w:p>
    <w:tbl>
      <w:tblPr>
        <w:tblStyle w:val="TableauGrille4-Accentuation52"/>
        <w:tblW w:w="9159" w:type="dxa"/>
        <w:tblLook w:val="04A0" w:firstRow="1" w:lastRow="0" w:firstColumn="1" w:lastColumn="0" w:noHBand="0" w:noVBand="1"/>
      </w:tblPr>
      <w:tblGrid>
        <w:gridCol w:w="3643"/>
        <w:gridCol w:w="1403"/>
        <w:gridCol w:w="1163"/>
        <w:gridCol w:w="1161"/>
        <w:gridCol w:w="977"/>
        <w:gridCol w:w="812"/>
      </w:tblGrid>
      <w:tr w:rsidR="003E3197" w:rsidRPr="002B2085" w14:paraId="35B0E8B9" w14:textId="77777777" w:rsidTr="00AA1169">
        <w:trPr>
          <w:cnfStyle w:val="100000000000" w:firstRow="1" w:lastRow="0" w:firstColumn="0" w:lastColumn="0" w:oddVBand="0" w:evenVBand="0" w:oddHBand="0"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3643" w:type="dxa"/>
          </w:tcPr>
          <w:p w14:paraId="792B84C5" w14:textId="77777777" w:rsidR="003E3197" w:rsidRPr="002B2085" w:rsidRDefault="003E3197" w:rsidP="00903B3F">
            <w:pPr>
              <w:jc w:val="center"/>
              <w:rPr>
                <w:rFonts w:cstheme="majorBidi"/>
              </w:rPr>
            </w:pPr>
            <w:r w:rsidRPr="002B2085">
              <w:rPr>
                <w:rFonts w:cstheme="majorBidi"/>
              </w:rPr>
              <w:t>Hypothèse</w:t>
            </w:r>
          </w:p>
        </w:tc>
        <w:tc>
          <w:tcPr>
            <w:tcW w:w="1403" w:type="dxa"/>
          </w:tcPr>
          <w:p w14:paraId="1591720E"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Echantillon</w:t>
            </w:r>
          </w:p>
          <w:p w14:paraId="07D13990"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Original</w:t>
            </w:r>
          </w:p>
        </w:tc>
        <w:tc>
          <w:tcPr>
            <w:tcW w:w="1163" w:type="dxa"/>
          </w:tcPr>
          <w:p w14:paraId="0099FED1"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Moyenne</w:t>
            </w:r>
          </w:p>
        </w:tc>
        <w:tc>
          <w:tcPr>
            <w:tcW w:w="1161" w:type="dxa"/>
          </w:tcPr>
          <w:p w14:paraId="2ED13F90"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Ecart-type</w:t>
            </w:r>
          </w:p>
        </w:tc>
        <w:tc>
          <w:tcPr>
            <w:tcW w:w="977" w:type="dxa"/>
          </w:tcPr>
          <w:p w14:paraId="2C805487"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T student</w:t>
            </w:r>
          </w:p>
        </w:tc>
        <w:tc>
          <w:tcPr>
            <w:tcW w:w="812" w:type="dxa"/>
          </w:tcPr>
          <w:p w14:paraId="52377C85"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P value</w:t>
            </w:r>
          </w:p>
        </w:tc>
      </w:tr>
      <w:tr w:rsidR="003E3197" w:rsidRPr="002B2085" w14:paraId="4DAE7800" w14:textId="77777777" w:rsidTr="00AA1169">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3643" w:type="dxa"/>
          </w:tcPr>
          <w:p w14:paraId="5EDCE0AA" w14:textId="77777777" w:rsidR="003E3197" w:rsidRPr="00DB668D" w:rsidRDefault="003E3197" w:rsidP="00903B3F">
            <w:pPr>
              <w:jc w:val="center"/>
              <w:rPr>
                <w:rFonts w:cstheme="majorBidi"/>
                <w:sz w:val="18"/>
                <w:szCs w:val="18"/>
              </w:rPr>
            </w:pPr>
            <w:r w:rsidRPr="00DB668D">
              <w:rPr>
                <w:rFonts w:cstheme="majorBidi"/>
                <w:sz w:val="22"/>
              </w:rPr>
              <w:lastRenderedPageBreak/>
              <w:t>La désintermédiation / Ré-</w:t>
            </w:r>
            <w:r w:rsidR="00AA1169" w:rsidRPr="00DB668D">
              <w:rPr>
                <w:rFonts w:cstheme="majorBidi"/>
                <w:sz w:val="22"/>
              </w:rPr>
              <w:t>intermédiation</w:t>
            </w:r>
            <w:r w:rsidRPr="00DB668D">
              <w:rPr>
                <w:rFonts w:cstheme="majorBidi"/>
                <w:sz w:val="22"/>
              </w:rPr>
              <w:t xml:space="preserve"> -&gt; La proactivité</w:t>
            </w:r>
          </w:p>
        </w:tc>
        <w:tc>
          <w:tcPr>
            <w:tcW w:w="1403" w:type="dxa"/>
          </w:tcPr>
          <w:p w14:paraId="5AA3C355" w14:textId="77777777" w:rsidR="003E3197" w:rsidRPr="00DB668D"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DB668D">
              <w:rPr>
                <w:rFonts w:cstheme="majorBidi"/>
                <w:color w:val="000000"/>
                <w:sz w:val="22"/>
              </w:rPr>
              <w:t>0,477</w:t>
            </w:r>
          </w:p>
        </w:tc>
        <w:tc>
          <w:tcPr>
            <w:tcW w:w="1163" w:type="dxa"/>
          </w:tcPr>
          <w:p w14:paraId="57896B18" w14:textId="77777777" w:rsidR="003E3197" w:rsidRPr="00DB668D"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DB668D">
              <w:rPr>
                <w:rFonts w:cstheme="majorBidi"/>
                <w:color w:val="000000"/>
                <w:sz w:val="22"/>
              </w:rPr>
              <w:t>0,488</w:t>
            </w:r>
          </w:p>
        </w:tc>
        <w:tc>
          <w:tcPr>
            <w:tcW w:w="1161" w:type="dxa"/>
          </w:tcPr>
          <w:p w14:paraId="4DDE620B" w14:textId="77777777" w:rsidR="003E3197" w:rsidRPr="00DB668D"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DB668D">
              <w:rPr>
                <w:rFonts w:cstheme="majorBidi"/>
                <w:color w:val="000000"/>
                <w:sz w:val="22"/>
              </w:rPr>
              <w:t>0,062</w:t>
            </w:r>
          </w:p>
        </w:tc>
        <w:tc>
          <w:tcPr>
            <w:tcW w:w="977" w:type="dxa"/>
          </w:tcPr>
          <w:p w14:paraId="6764102B" w14:textId="77777777" w:rsidR="003E3197" w:rsidRPr="00DB668D"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DB668D">
              <w:rPr>
                <w:rFonts w:cstheme="majorBidi"/>
                <w:color w:val="000000"/>
                <w:sz w:val="22"/>
              </w:rPr>
              <w:t>7,740</w:t>
            </w:r>
          </w:p>
        </w:tc>
        <w:tc>
          <w:tcPr>
            <w:tcW w:w="812" w:type="dxa"/>
          </w:tcPr>
          <w:p w14:paraId="04CD291A" w14:textId="77777777" w:rsidR="003E3197" w:rsidRPr="00DB668D"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DB668D">
              <w:rPr>
                <w:rFonts w:cstheme="majorBidi"/>
                <w:color w:val="006400"/>
                <w:sz w:val="22"/>
              </w:rPr>
              <w:t>0,000</w:t>
            </w:r>
          </w:p>
        </w:tc>
      </w:tr>
    </w:tbl>
    <w:p w14:paraId="393E82A0" w14:textId="77777777" w:rsidR="00157DF7" w:rsidRPr="007F015C" w:rsidRDefault="00157DF7" w:rsidP="00157DF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SmartPLS</w:t>
      </w:r>
    </w:p>
    <w:p w14:paraId="2E25F9CF" w14:textId="77777777" w:rsidR="003E3197" w:rsidRDefault="003E3197" w:rsidP="003E3197">
      <w:pPr>
        <w:shd w:val="clear" w:color="auto" w:fill="FFFFFF"/>
        <w:ind w:firstLine="510"/>
        <w:rPr>
          <w:rFonts w:cstheme="majorBidi"/>
          <w:b/>
          <w:bCs/>
          <w:color w:val="202124"/>
          <w:rtl/>
        </w:rPr>
      </w:pPr>
    </w:p>
    <w:p w14:paraId="01ED5132" w14:textId="16AA9F47" w:rsidR="00AA1169" w:rsidRPr="00AA1169" w:rsidRDefault="00AA1169" w:rsidP="00AA1169">
      <w:pPr>
        <w:pStyle w:val="Lgende"/>
        <w:keepNext/>
        <w:jc w:val="center"/>
        <w:rPr>
          <w:color w:val="auto"/>
          <w:sz w:val="22"/>
          <w:szCs w:val="22"/>
        </w:rPr>
      </w:pPr>
      <w:bookmarkStart w:id="681" w:name="_Toc200838543"/>
      <w:r w:rsidRPr="00AA1169">
        <w:rPr>
          <w:color w:val="auto"/>
          <w:sz w:val="22"/>
          <w:szCs w:val="22"/>
        </w:rPr>
        <w:t xml:space="preserve">Figure N° </w:t>
      </w:r>
      <w:r w:rsidRPr="00AA1169">
        <w:rPr>
          <w:color w:val="auto"/>
          <w:sz w:val="22"/>
          <w:szCs w:val="22"/>
        </w:rPr>
        <w:fldChar w:fldCharType="begin"/>
      </w:r>
      <w:r w:rsidRPr="00AA1169">
        <w:rPr>
          <w:color w:val="auto"/>
          <w:sz w:val="22"/>
          <w:szCs w:val="22"/>
        </w:rPr>
        <w:instrText xml:space="preserve"> SEQ Figure_N° \* ARABIC </w:instrText>
      </w:r>
      <w:r w:rsidRPr="00AA1169">
        <w:rPr>
          <w:color w:val="auto"/>
          <w:sz w:val="22"/>
          <w:szCs w:val="22"/>
        </w:rPr>
        <w:fldChar w:fldCharType="separate"/>
      </w:r>
      <w:r w:rsidR="00711384">
        <w:rPr>
          <w:noProof/>
          <w:color w:val="auto"/>
          <w:sz w:val="22"/>
          <w:szCs w:val="22"/>
        </w:rPr>
        <w:t>28</w:t>
      </w:r>
      <w:r w:rsidRPr="00AA1169">
        <w:rPr>
          <w:color w:val="auto"/>
          <w:sz w:val="22"/>
          <w:szCs w:val="22"/>
        </w:rPr>
        <w:fldChar w:fldCharType="end"/>
      </w:r>
      <w:r w:rsidRPr="00AA1169">
        <w:rPr>
          <w:noProof/>
          <w:color w:val="auto"/>
          <w:sz w:val="22"/>
          <w:szCs w:val="22"/>
        </w:rPr>
        <w:t>: Test de l’hypothèse H1.2c</w:t>
      </w:r>
      <w:bookmarkEnd w:id="681"/>
    </w:p>
    <w:p w14:paraId="08509A39" w14:textId="77777777" w:rsidR="003E3197" w:rsidRDefault="003E3197" w:rsidP="003E3197">
      <w:pPr>
        <w:shd w:val="clear" w:color="auto" w:fill="FFFFFF"/>
        <w:ind w:firstLine="510"/>
        <w:jc w:val="center"/>
        <w:rPr>
          <w:rFonts w:cstheme="majorBidi"/>
          <w:b/>
          <w:bCs/>
          <w:color w:val="202124"/>
        </w:rPr>
      </w:pPr>
      <w:r>
        <w:rPr>
          <w:rFonts w:cstheme="majorBidi"/>
          <w:b/>
          <w:bCs/>
          <w:noProof/>
          <w:color w:val="202124"/>
          <w:lang w:eastAsia="fr-FR"/>
        </w:rPr>
        <w:drawing>
          <wp:inline distT="0" distB="0" distL="0" distR="0" wp14:anchorId="22DD846A" wp14:editId="272D8ACF">
            <wp:extent cx="5760720" cy="139573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H1.2c.png"/>
                    <pic:cNvPicPr/>
                  </pic:nvPicPr>
                  <pic:blipFill>
                    <a:blip r:embed="rId54">
                      <a:extLst>
                        <a:ext uri="{28A0092B-C50C-407E-A947-70E740481C1C}">
                          <a14:useLocalDpi xmlns:a14="http://schemas.microsoft.com/office/drawing/2010/main" val="0"/>
                        </a:ext>
                      </a:extLst>
                    </a:blip>
                    <a:stretch>
                      <a:fillRect/>
                    </a:stretch>
                  </pic:blipFill>
                  <pic:spPr>
                    <a:xfrm>
                      <a:off x="0" y="0"/>
                      <a:ext cx="5760720" cy="1395730"/>
                    </a:xfrm>
                    <a:prstGeom prst="rect">
                      <a:avLst/>
                    </a:prstGeom>
                  </pic:spPr>
                </pic:pic>
              </a:graphicData>
            </a:graphic>
          </wp:inline>
        </w:drawing>
      </w:r>
    </w:p>
    <w:p w14:paraId="173932E3" w14:textId="77777777" w:rsidR="003E3197" w:rsidRPr="00AA1169" w:rsidRDefault="00157DF7" w:rsidP="00AA1169">
      <w:pPr>
        <w:shd w:val="clear" w:color="auto" w:fill="FFFFFF"/>
        <w:jc w:val="center"/>
        <w:rPr>
          <w:rFonts w:cstheme="majorBidi"/>
          <w:color w:val="202124"/>
          <w:sz w:val="20"/>
          <w:szCs w:val="20"/>
          <w:rtl/>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00AA1169">
        <w:rPr>
          <w:rFonts w:cstheme="majorBidi"/>
          <w:color w:val="202124"/>
          <w:sz w:val="20"/>
          <w:szCs w:val="20"/>
        </w:rPr>
        <w:t>SmartPLS</w:t>
      </w:r>
    </w:p>
    <w:p w14:paraId="0861DF16" w14:textId="77777777" w:rsidR="003E3197" w:rsidRPr="00D57AAF" w:rsidRDefault="003E3197" w:rsidP="00AA1169">
      <w:r w:rsidRPr="00D57AAF">
        <w:t>L'hypothèse H1.2c, selon laquelle la ré-intermédiation/</w:t>
      </w:r>
      <w:r w:rsidR="00157DF7" w:rsidRPr="00D57AAF">
        <w:t>désintermédiation</w:t>
      </w:r>
      <w:r w:rsidRPr="00D57AAF">
        <w:t xml:space="preserve"> a un impact positif significatif sur la proactivité, est validée par les résultats du test. Le </w:t>
      </w:r>
      <w:r w:rsidRPr="00D57AAF">
        <w:rPr>
          <w:b/>
          <w:bCs/>
        </w:rPr>
        <w:t>coefficient</w:t>
      </w:r>
      <w:r w:rsidRPr="00D57AAF">
        <w:t xml:space="preserve"> de </w:t>
      </w:r>
      <w:r w:rsidRPr="00D57AAF">
        <w:rPr>
          <w:b/>
          <w:bCs/>
        </w:rPr>
        <w:t>0,477</w:t>
      </w:r>
      <w:r w:rsidRPr="00D57AAF">
        <w:t xml:space="preserve"> indique une relation positive modérée entre la ré-intermédiation/</w:t>
      </w:r>
      <w:r w:rsidR="00157DF7" w:rsidRPr="00D57AAF">
        <w:t>désintermédiation</w:t>
      </w:r>
      <w:r w:rsidRPr="00D57AAF">
        <w:t xml:space="preserve"> et la proactivité.</w:t>
      </w:r>
    </w:p>
    <w:p w14:paraId="2DB8152A" w14:textId="77777777" w:rsidR="003E3197" w:rsidRPr="00D57AAF" w:rsidRDefault="003E3197" w:rsidP="00AA1169">
      <w:r w:rsidRPr="00D57AAF">
        <w:t xml:space="preserve">Le </w:t>
      </w:r>
      <w:r w:rsidRPr="00D57AAF">
        <w:rPr>
          <w:b/>
          <w:bCs/>
        </w:rPr>
        <w:t>t-value</w:t>
      </w:r>
      <w:r w:rsidRPr="00D57AAF">
        <w:t xml:space="preserve"> de </w:t>
      </w:r>
      <w:r w:rsidRPr="00D57AAF">
        <w:rPr>
          <w:b/>
          <w:bCs/>
        </w:rPr>
        <w:t>7,740</w:t>
      </w:r>
      <w:r w:rsidRPr="00D57AAF">
        <w:t xml:space="preserve"> est bien supérieur au seuil de 1,96, ce qui prouve la significativité statistique de cette relation. La </w:t>
      </w:r>
      <w:r w:rsidRPr="00D57AAF">
        <w:rPr>
          <w:b/>
          <w:bCs/>
        </w:rPr>
        <w:t>valeur p</w:t>
      </w:r>
      <w:r w:rsidRPr="00D57AAF">
        <w:t xml:space="preserve"> de </w:t>
      </w:r>
      <w:r w:rsidRPr="00D57AAF">
        <w:rPr>
          <w:b/>
          <w:bCs/>
        </w:rPr>
        <w:t>0,000</w:t>
      </w:r>
      <w:r w:rsidRPr="00D57AAF">
        <w:t xml:space="preserve"> est inférieure à 0,05, ce qui renforce la robustesse de cette conclusion.</w:t>
      </w:r>
    </w:p>
    <w:p w14:paraId="0A10B701" w14:textId="77777777" w:rsidR="003E3197" w:rsidRDefault="00AA1169" w:rsidP="00AA1169">
      <w:r>
        <w:t xml:space="preserve">Ainsi, l'hypothèse H1.2c </w:t>
      </w:r>
      <w:r w:rsidR="003E3197" w:rsidRPr="00D57AAF">
        <w:t>est confirmée, montrant que la ré-intermédiation/</w:t>
      </w:r>
      <w:r w:rsidR="00157DF7" w:rsidRPr="00D57AAF">
        <w:t>désintermédiation</w:t>
      </w:r>
      <w:r w:rsidR="003E3197" w:rsidRPr="00D57AAF">
        <w:t xml:space="preserve"> a un impact positif et significatif sur la proactivité de l'entreprise</w:t>
      </w:r>
      <w:r>
        <w:t>.</w:t>
      </w:r>
    </w:p>
    <w:p w14:paraId="3E4948D0" w14:textId="77777777" w:rsidR="00AA1169" w:rsidRPr="00AA1169" w:rsidRDefault="00AA1169" w:rsidP="00F87D22">
      <w:pPr>
        <w:pStyle w:val="Paragraphedeliste"/>
        <w:numPr>
          <w:ilvl w:val="2"/>
          <w:numId w:val="51"/>
        </w:numPr>
        <w:outlineLvl w:val="4"/>
        <w:rPr>
          <w:b/>
          <w:bCs/>
        </w:rPr>
      </w:pPr>
      <w:bookmarkStart w:id="682" w:name="_Toc199167227"/>
      <w:bookmarkStart w:id="683" w:name="_Toc199265743"/>
      <w:bookmarkStart w:id="684" w:name="_Toc200837521"/>
      <w:r w:rsidRPr="00AA1169">
        <w:rPr>
          <w:b/>
          <w:bCs/>
        </w:rPr>
        <w:t>Test de la troisième sous-hypothèse</w:t>
      </w:r>
      <w:r>
        <w:rPr>
          <w:b/>
          <w:bCs/>
        </w:rPr>
        <w:t> :</w:t>
      </w:r>
      <w:bookmarkEnd w:id="682"/>
      <w:bookmarkEnd w:id="683"/>
      <w:bookmarkEnd w:id="684"/>
    </w:p>
    <w:p w14:paraId="1C7B3289" w14:textId="77777777" w:rsidR="003E3197" w:rsidRDefault="003E3197" w:rsidP="00AA1169">
      <w:pPr>
        <w:shd w:val="clear" w:color="auto" w:fill="FFFFFF"/>
        <w:ind w:firstLine="510"/>
        <w:jc w:val="left"/>
        <w:rPr>
          <w:b/>
          <w:bCs/>
          <w:sz w:val="28"/>
          <w:szCs w:val="28"/>
        </w:rPr>
      </w:pPr>
      <w:r w:rsidRPr="00AA1169">
        <w:rPr>
          <w:b/>
          <w:bCs/>
          <w:szCs w:val="24"/>
        </w:rPr>
        <w:t>H1.3 : L’utilisation des solutions digitales a un impact positif significatif sur la résilience de l’entreprise.</w:t>
      </w:r>
      <w:r w:rsidRPr="00782DFF">
        <w:rPr>
          <w:rFonts w:cstheme="majorBidi"/>
          <w:b/>
          <w:bCs/>
          <w:color w:val="202124"/>
        </w:rPr>
        <w:t xml:space="preserve"> </w:t>
      </w:r>
    </w:p>
    <w:p w14:paraId="3D4E8132" w14:textId="0437E529" w:rsidR="00AA1169" w:rsidRPr="00AA1169" w:rsidRDefault="00AA1169" w:rsidP="00AA1169">
      <w:pPr>
        <w:pStyle w:val="Lgende"/>
        <w:keepNext/>
        <w:jc w:val="center"/>
        <w:rPr>
          <w:color w:val="auto"/>
          <w:sz w:val="22"/>
          <w:szCs w:val="22"/>
        </w:rPr>
      </w:pPr>
      <w:bookmarkStart w:id="685" w:name="_Toc200838510"/>
      <w:r w:rsidRPr="00AA1169">
        <w:rPr>
          <w:color w:val="auto"/>
          <w:sz w:val="22"/>
          <w:szCs w:val="22"/>
        </w:rPr>
        <w:t xml:space="preserve">Tableau </w:t>
      </w:r>
      <w:r w:rsidRPr="00AA1169">
        <w:rPr>
          <w:color w:val="auto"/>
          <w:sz w:val="22"/>
          <w:szCs w:val="22"/>
        </w:rPr>
        <w:fldChar w:fldCharType="begin"/>
      </w:r>
      <w:r w:rsidRPr="00AA1169">
        <w:rPr>
          <w:color w:val="auto"/>
          <w:sz w:val="22"/>
          <w:szCs w:val="22"/>
        </w:rPr>
        <w:instrText xml:space="preserve"> SEQ Tableau \* ARABIC </w:instrText>
      </w:r>
      <w:r w:rsidRPr="00AA1169">
        <w:rPr>
          <w:color w:val="auto"/>
          <w:sz w:val="22"/>
          <w:szCs w:val="22"/>
        </w:rPr>
        <w:fldChar w:fldCharType="separate"/>
      </w:r>
      <w:r w:rsidR="00711384">
        <w:rPr>
          <w:noProof/>
          <w:color w:val="auto"/>
          <w:sz w:val="22"/>
          <w:szCs w:val="22"/>
        </w:rPr>
        <w:t>32</w:t>
      </w:r>
      <w:r w:rsidRPr="00AA1169">
        <w:rPr>
          <w:color w:val="auto"/>
          <w:sz w:val="22"/>
          <w:szCs w:val="22"/>
        </w:rPr>
        <w:fldChar w:fldCharType="end"/>
      </w:r>
      <w:r w:rsidRPr="00AA1169">
        <w:rPr>
          <w:noProof/>
          <w:color w:val="auto"/>
          <w:sz w:val="22"/>
          <w:szCs w:val="22"/>
        </w:rPr>
        <w:t>: Test de l’hypothèse H1.3</w:t>
      </w:r>
      <w:bookmarkEnd w:id="685"/>
    </w:p>
    <w:tbl>
      <w:tblPr>
        <w:tblStyle w:val="TableauGrille4-Accentuation52"/>
        <w:tblW w:w="9159" w:type="dxa"/>
        <w:tblLook w:val="04A0" w:firstRow="1" w:lastRow="0" w:firstColumn="1" w:lastColumn="0" w:noHBand="0" w:noVBand="1"/>
      </w:tblPr>
      <w:tblGrid>
        <w:gridCol w:w="3643"/>
        <w:gridCol w:w="1403"/>
        <w:gridCol w:w="1163"/>
        <w:gridCol w:w="1161"/>
        <w:gridCol w:w="977"/>
        <w:gridCol w:w="812"/>
      </w:tblGrid>
      <w:tr w:rsidR="003E3197" w:rsidRPr="002B2085" w14:paraId="750D2B73" w14:textId="77777777" w:rsidTr="00AA1169">
        <w:trPr>
          <w:cnfStyle w:val="100000000000" w:firstRow="1" w:lastRow="0" w:firstColumn="0" w:lastColumn="0" w:oddVBand="0" w:evenVBand="0" w:oddHBand="0"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3643" w:type="dxa"/>
          </w:tcPr>
          <w:p w14:paraId="07BF2353" w14:textId="77777777" w:rsidR="003E3197" w:rsidRPr="002B2085" w:rsidRDefault="003E3197" w:rsidP="00903B3F">
            <w:pPr>
              <w:jc w:val="center"/>
              <w:rPr>
                <w:rFonts w:cstheme="majorBidi"/>
              </w:rPr>
            </w:pPr>
            <w:r w:rsidRPr="002B2085">
              <w:rPr>
                <w:rFonts w:cstheme="majorBidi"/>
              </w:rPr>
              <w:t>Hypothèse</w:t>
            </w:r>
          </w:p>
        </w:tc>
        <w:tc>
          <w:tcPr>
            <w:tcW w:w="1403" w:type="dxa"/>
          </w:tcPr>
          <w:p w14:paraId="4ABAD78E"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Echantillon</w:t>
            </w:r>
          </w:p>
          <w:p w14:paraId="7CEC4976"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Original</w:t>
            </w:r>
          </w:p>
        </w:tc>
        <w:tc>
          <w:tcPr>
            <w:tcW w:w="1163" w:type="dxa"/>
          </w:tcPr>
          <w:p w14:paraId="0FCB1CC5"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Moyenne</w:t>
            </w:r>
          </w:p>
        </w:tc>
        <w:tc>
          <w:tcPr>
            <w:tcW w:w="1161" w:type="dxa"/>
          </w:tcPr>
          <w:p w14:paraId="7E1B706E"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Ecart-type</w:t>
            </w:r>
          </w:p>
        </w:tc>
        <w:tc>
          <w:tcPr>
            <w:tcW w:w="977" w:type="dxa"/>
          </w:tcPr>
          <w:p w14:paraId="7DB51502"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T student</w:t>
            </w:r>
          </w:p>
        </w:tc>
        <w:tc>
          <w:tcPr>
            <w:tcW w:w="812" w:type="dxa"/>
          </w:tcPr>
          <w:p w14:paraId="26F3E10B"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P value</w:t>
            </w:r>
          </w:p>
        </w:tc>
      </w:tr>
      <w:tr w:rsidR="003E3197" w:rsidRPr="002B2085" w14:paraId="4564049D" w14:textId="77777777" w:rsidTr="00AA1169">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3643" w:type="dxa"/>
          </w:tcPr>
          <w:p w14:paraId="1548CD6C" w14:textId="77777777" w:rsidR="003E3197" w:rsidRPr="00B16A9E" w:rsidRDefault="003E3197" w:rsidP="00903B3F">
            <w:pPr>
              <w:jc w:val="center"/>
              <w:rPr>
                <w:rFonts w:cstheme="majorBidi"/>
                <w:sz w:val="18"/>
                <w:szCs w:val="18"/>
              </w:rPr>
            </w:pPr>
            <w:r w:rsidRPr="00B16A9E">
              <w:rPr>
                <w:rFonts w:cstheme="majorBidi"/>
                <w:sz w:val="22"/>
              </w:rPr>
              <w:t>L’utilisation des solutions digitales -&gt; La résilience</w:t>
            </w:r>
          </w:p>
        </w:tc>
        <w:tc>
          <w:tcPr>
            <w:tcW w:w="1403" w:type="dxa"/>
          </w:tcPr>
          <w:p w14:paraId="24FD586A" w14:textId="77777777" w:rsidR="003E3197" w:rsidRPr="00B16A9E"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B16A9E">
              <w:rPr>
                <w:rFonts w:cstheme="majorBidi"/>
                <w:color w:val="000000"/>
                <w:sz w:val="22"/>
              </w:rPr>
              <w:t>0,590</w:t>
            </w:r>
          </w:p>
        </w:tc>
        <w:tc>
          <w:tcPr>
            <w:tcW w:w="1163" w:type="dxa"/>
          </w:tcPr>
          <w:p w14:paraId="2635AC7B" w14:textId="77777777" w:rsidR="003E3197" w:rsidRPr="00B16A9E"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B16A9E">
              <w:rPr>
                <w:rFonts w:cstheme="majorBidi"/>
                <w:color w:val="000000"/>
                <w:sz w:val="22"/>
              </w:rPr>
              <w:t>0,596</w:t>
            </w:r>
          </w:p>
        </w:tc>
        <w:tc>
          <w:tcPr>
            <w:tcW w:w="1161" w:type="dxa"/>
          </w:tcPr>
          <w:p w14:paraId="7426B995" w14:textId="77777777" w:rsidR="003E3197" w:rsidRPr="00B16A9E"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B16A9E">
              <w:rPr>
                <w:rFonts w:cstheme="majorBidi"/>
                <w:color w:val="000000"/>
                <w:sz w:val="22"/>
              </w:rPr>
              <w:t>0,056</w:t>
            </w:r>
          </w:p>
        </w:tc>
        <w:tc>
          <w:tcPr>
            <w:tcW w:w="977" w:type="dxa"/>
          </w:tcPr>
          <w:p w14:paraId="0CAA6D3D" w14:textId="77777777" w:rsidR="003E3197" w:rsidRPr="00B16A9E"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B16A9E">
              <w:rPr>
                <w:rFonts w:cstheme="majorBidi"/>
                <w:color w:val="000000"/>
                <w:sz w:val="22"/>
              </w:rPr>
              <w:t>10,503</w:t>
            </w:r>
          </w:p>
        </w:tc>
        <w:tc>
          <w:tcPr>
            <w:tcW w:w="812" w:type="dxa"/>
          </w:tcPr>
          <w:p w14:paraId="012D640D" w14:textId="77777777" w:rsidR="003E3197" w:rsidRPr="00B16A9E"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B16A9E">
              <w:rPr>
                <w:rFonts w:cstheme="majorBidi"/>
                <w:color w:val="006400"/>
                <w:sz w:val="22"/>
              </w:rPr>
              <w:t>0,000</w:t>
            </w:r>
          </w:p>
        </w:tc>
      </w:tr>
    </w:tbl>
    <w:p w14:paraId="2911D63A" w14:textId="77777777" w:rsidR="003E3197" w:rsidRPr="00AA1169" w:rsidRDefault="00157DF7" w:rsidP="00AA1169">
      <w:pPr>
        <w:shd w:val="clear" w:color="auto" w:fill="FFFFFF"/>
        <w:jc w:val="center"/>
        <w:rPr>
          <w:rFonts w:cstheme="majorBidi"/>
          <w:color w:val="202124"/>
          <w:sz w:val="20"/>
          <w:szCs w:val="20"/>
          <w:rtl/>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00AA1169">
        <w:rPr>
          <w:rFonts w:cstheme="majorBidi"/>
          <w:color w:val="202124"/>
          <w:sz w:val="20"/>
          <w:szCs w:val="20"/>
        </w:rPr>
        <w:t>SmartPLS</w:t>
      </w:r>
    </w:p>
    <w:p w14:paraId="2C54302F" w14:textId="1033FB0F" w:rsidR="00AA1169" w:rsidRPr="00AA1169" w:rsidRDefault="00AA1169" w:rsidP="00AA1169">
      <w:pPr>
        <w:pStyle w:val="Lgende"/>
        <w:keepNext/>
        <w:jc w:val="center"/>
        <w:rPr>
          <w:color w:val="auto"/>
          <w:sz w:val="22"/>
          <w:szCs w:val="22"/>
        </w:rPr>
      </w:pPr>
      <w:bookmarkStart w:id="686" w:name="_Toc200838544"/>
      <w:r w:rsidRPr="00AA1169">
        <w:rPr>
          <w:color w:val="auto"/>
          <w:sz w:val="22"/>
          <w:szCs w:val="22"/>
        </w:rPr>
        <w:lastRenderedPageBreak/>
        <w:t xml:space="preserve">Figure N° </w:t>
      </w:r>
      <w:r w:rsidRPr="00AA1169">
        <w:rPr>
          <w:color w:val="auto"/>
          <w:sz w:val="22"/>
          <w:szCs w:val="22"/>
        </w:rPr>
        <w:fldChar w:fldCharType="begin"/>
      </w:r>
      <w:r w:rsidRPr="00AA1169">
        <w:rPr>
          <w:color w:val="auto"/>
          <w:sz w:val="22"/>
          <w:szCs w:val="22"/>
        </w:rPr>
        <w:instrText xml:space="preserve"> SEQ Figure_N° \* ARABIC </w:instrText>
      </w:r>
      <w:r w:rsidRPr="00AA1169">
        <w:rPr>
          <w:color w:val="auto"/>
          <w:sz w:val="22"/>
          <w:szCs w:val="22"/>
        </w:rPr>
        <w:fldChar w:fldCharType="separate"/>
      </w:r>
      <w:r w:rsidR="00711384">
        <w:rPr>
          <w:noProof/>
          <w:color w:val="auto"/>
          <w:sz w:val="22"/>
          <w:szCs w:val="22"/>
        </w:rPr>
        <w:t>29</w:t>
      </w:r>
      <w:r w:rsidRPr="00AA1169">
        <w:rPr>
          <w:color w:val="auto"/>
          <w:sz w:val="22"/>
          <w:szCs w:val="22"/>
        </w:rPr>
        <w:fldChar w:fldCharType="end"/>
      </w:r>
      <w:r w:rsidRPr="00AA1169">
        <w:rPr>
          <w:noProof/>
          <w:color w:val="auto"/>
          <w:sz w:val="22"/>
          <w:szCs w:val="22"/>
        </w:rPr>
        <w:t>: Test de l’hypothèse H1.3</w:t>
      </w:r>
      <w:bookmarkEnd w:id="686"/>
    </w:p>
    <w:p w14:paraId="34C94EFF" w14:textId="77777777" w:rsidR="003E3197" w:rsidRDefault="003E3197" w:rsidP="003E3197">
      <w:pPr>
        <w:shd w:val="clear" w:color="auto" w:fill="FFFFFF"/>
        <w:ind w:firstLine="510"/>
        <w:jc w:val="center"/>
        <w:rPr>
          <w:rFonts w:cstheme="majorBidi"/>
          <w:b/>
          <w:bCs/>
          <w:color w:val="202124"/>
        </w:rPr>
      </w:pPr>
      <w:r>
        <w:rPr>
          <w:rFonts w:cstheme="majorBidi"/>
          <w:b/>
          <w:bCs/>
          <w:noProof/>
          <w:color w:val="202124"/>
          <w:lang w:eastAsia="fr-FR"/>
        </w:rPr>
        <w:drawing>
          <wp:inline distT="0" distB="0" distL="0" distR="0" wp14:anchorId="1932F8CC" wp14:editId="537F7C88">
            <wp:extent cx="5760720" cy="340995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H1.3.png"/>
                    <pic:cNvPicPr/>
                  </pic:nvPicPr>
                  <pic:blipFill>
                    <a:blip r:embed="rId55">
                      <a:extLst>
                        <a:ext uri="{28A0092B-C50C-407E-A947-70E740481C1C}">
                          <a14:useLocalDpi xmlns:a14="http://schemas.microsoft.com/office/drawing/2010/main" val="0"/>
                        </a:ext>
                      </a:extLst>
                    </a:blip>
                    <a:stretch>
                      <a:fillRect/>
                    </a:stretch>
                  </pic:blipFill>
                  <pic:spPr>
                    <a:xfrm>
                      <a:off x="0" y="0"/>
                      <a:ext cx="5760720" cy="3409950"/>
                    </a:xfrm>
                    <a:prstGeom prst="rect">
                      <a:avLst/>
                    </a:prstGeom>
                  </pic:spPr>
                </pic:pic>
              </a:graphicData>
            </a:graphic>
          </wp:inline>
        </w:drawing>
      </w:r>
    </w:p>
    <w:p w14:paraId="29E850E6" w14:textId="77777777" w:rsidR="00157DF7" w:rsidRPr="007F015C" w:rsidRDefault="00157DF7" w:rsidP="00157DF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SmartPLS</w:t>
      </w:r>
    </w:p>
    <w:p w14:paraId="50744D3D" w14:textId="77777777" w:rsidR="003E3197" w:rsidRPr="007E4689" w:rsidRDefault="003E3197" w:rsidP="003E3197">
      <w:pPr>
        <w:shd w:val="clear" w:color="auto" w:fill="FFFFFF"/>
        <w:ind w:firstLine="510"/>
        <w:rPr>
          <w:rFonts w:cstheme="majorBidi"/>
          <w:b/>
          <w:bCs/>
          <w:color w:val="202124"/>
          <w:rtl/>
        </w:rPr>
      </w:pPr>
    </w:p>
    <w:p w14:paraId="18C3F428" w14:textId="77777777" w:rsidR="003E3197" w:rsidRPr="000F17E4" w:rsidRDefault="003E3197" w:rsidP="00AA1169">
      <w:r w:rsidRPr="000F17E4">
        <w:t>L'hypothèse H1.3, qui postule que l'utilisation des solutions digitales a un impact positif significatif sur la résilience de l'entreprise, est validée par les résultats du test.</w:t>
      </w:r>
    </w:p>
    <w:p w14:paraId="307A5196" w14:textId="77777777" w:rsidR="003E3197" w:rsidRPr="000F17E4" w:rsidRDefault="003E3197" w:rsidP="00AA1169">
      <w:r w:rsidRPr="000F17E4">
        <w:t xml:space="preserve">Le </w:t>
      </w:r>
      <w:r w:rsidRPr="000F17E4">
        <w:rPr>
          <w:b/>
          <w:bCs/>
        </w:rPr>
        <w:t>coefficient</w:t>
      </w:r>
      <w:r w:rsidRPr="000F17E4">
        <w:t xml:space="preserve"> de </w:t>
      </w:r>
      <w:r w:rsidRPr="000F17E4">
        <w:rPr>
          <w:b/>
          <w:bCs/>
        </w:rPr>
        <w:t>0,590</w:t>
      </w:r>
      <w:r w:rsidRPr="000F17E4">
        <w:t xml:space="preserve"> indique une relation positive modérée entre l'utilisation des solutions digitales et la résilience de l'entreprise.</w:t>
      </w:r>
    </w:p>
    <w:p w14:paraId="5F98C407" w14:textId="77777777" w:rsidR="003E3197" w:rsidRPr="000F17E4" w:rsidRDefault="003E3197" w:rsidP="00AA1169">
      <w:r w:rsidRPr="000F17E4">
        <w:t xml:space="preserve">Le </w:t>
      </w:r>
      <w:r w:rsidRPr="000F17E4">
        <w:rPr>
          <w:b/>
          <w:bCs/>
        </w:rPr>
        <w:t>t-value</w:t>
      </w:r>
      <w:r w:rsidRPr="000F17E4">
        <w:t xml:space="preserve"> de </w:t>
      </w:r>
      <w:r w:rsidRPr="000F17E4">
        <w:rPr>
          <w:b/>
          <w:bCs/>
        </w:rPr>
        <w:t>10,503</w:t>
      </w:r>
      <w:r w:rsidRPr="000F17E4">
        <w:t xml:space="preserve"> est bien supérieur au seuil de </w:t>
      </w:r>
      <w:r w:rsidRPr="000F17E4">
        <w:rPr>
          <w:b/>
          <w:bCs/>
        </w:rPr>
        <w:t>1,96</w:t>
      </w:r>
      <w:r w:rsidRPr="000F17E4">
        <w:t xml:space="preserve">, et la </w:t>
      </w:r>
      <w:r w:rsidRPr="000F17E4">
        <w:rPr>
          <w:b/>
          <w:bCs/>
        </w:rPr>
        <w:t>valeur p</w:t>
      </w:r>
      <w:r w:rsidRPr="000F17E4">
        <w:t xml:space="preserve"> de </w:t>
      </w:r>
      <w:r w:rsidRPr="000F17E4">
        <w:rPr>
          <w:b/>
          <w:bCs/>
        </w:rPr>
        <w:t>0,000</w:t>
      </w:r>
      <w:r w:rsidRPr="000F17E4">
        <w:t xml:space="preserve"> est inférieure à </w:t>
      </w:r>
      <w:r w:rsidRPr="000F17E4">
        <w:rPr>
          <w:b/>
          <w:bCs/>
        </w:rPr>
        <w:t>0,05</w:t>
      </w:r>
      <w:r w:rsidRPr="000F17E4">
        <w:t>, ce qui démontre que cette relation est statistiquement significative.</w:t>
      </w:r>
    </w:p>
    <w:p w14:paraId="02A526E6" w14:textId="77777777" w:rsidR="003E3197" w:rsidRDefault="003E3197" w:rsidP="00AA1169">
      <w:r w:rsidRPr="000F17E4">
        <w:t>Ainsi, l'hypothèse H1.3 est confirmée, ce qui montre que l'utilisation des solutions digitales a un impact positif et significatif sur la résilience de l'entreprise</w:t>
      </w:r>
      <w:r w:rsidRPr="00F57F87">
        <w:t>.</w:t>
      </w:r>
    </w:p>
    <w:p w14:paraId="14D1FDAE" w14:textId="77777777" w:rsidR="00AA1169" w:rsidRPr="00AA1169" w:rsidRDefault="00AA1169" w:rsidP="00F87D22">
      <w:pPr>
        <w:pStyle w:val="Paragraphedeliste"/>
        <w:numPr>
          <w:ilvl w:val="3"/>
          <w:numId w:val="51"/>
        </w:numPr>
        <w:outlineLvl w:val="5"/>
        <w:rPr>
          <w:b/>
          <w:bCs/>
        </w:rPr>
      </w:pPr>
      <w:bookmarkStart w:id="687" w:name="_Toc199167228"/>
      <w:bookmarkStart w:id="688" w:name="_Toc199265744"/>
      <w:bookmarkStart w:id="689" w:name="_Toc200837522"/>
      <w:r w:rsidRPr="00AA1169">
        <w:rPr>
          <w:b/>
          <w:bCs/>
        </w:rPr>
        <w:t>Test de la première sous sous-hypothèse :</w:t>
      </w:r>
      <w:bookmarkEnd w:id="687"/>
      <w:bookmarkEnd w:id="688"/>
      <w:bookmarkEnd w:id="689"/>
    </w:p>
    <w:p w14:paraId="56FDB190" w14:textId="77777777" w:rsidR="003E3197" w:rsidRPr="00AA1169" w:rsidRDefault="003E3197" w:rsidP="00AA1169">
      <w:pPr>
        <w:rPr>
          <w:b/>
          <w:bCs/>
          <w:szCs w:val="24"/>
        </w:rPr>
      </w:pPr>
      <w:r w:rsidRPr="00AA1169">
        <w:rPr>
          <w:b/>
          <w:bCs/>
          <w:szCs w:val="24"/>
        </w:rPr>
        <w:t>H.1.3a: L’automatisation a un impact positif significatif sur la résilience</w:t>
      </w:r>
      <w:r w:rsidR="00AA1169">
        <w:rPr>
          <w:b/>
          <w:bCs/>
          <w:szCs w:val="24"/>
        </w:rPr>
        <w:t>.</w:t>
      </w:r>
    </w:p>
    <w:p w14:paraId="5D91B861" w14:textId="206D7983" w:rsidR="00AA1169" w:rsidRPr="00AA1169" w:rsidRDefault="00AA1169" w:rsidP="00AA1169">
      <w:pPr>
        <w:pStyle w:val="Lgende"/>
        <w:keepNext/>
        <w:jc w:val="center"/>
        <w:rPr>
          <w:color w:val="auto"/>
          <w:sz w:val="22"/>
          <w:szCs w:val="22"/>
        </w:rPr>
      </w:pPr>
      <w:bookmarkStart w:id="690" w:name="_Toc200838511"/>
      <w:r w:rsidRPr="00AA1169">
        <w:rPr>
          <w:color w:val="auto"/>
          <w:sz w:val="22"/>
          <w:szCs w:val="22"/>
        </w:rPr>
        <w:t xml:space="preserve">Tableau </w:t>
      </w:r>
      <w:r w:rsidRPr="00AA1169">
        <w:rPr>
          <w:color w:val="auto"/>
          <w:sz w:val="22"/>
          <w:szCs w:val="22"/>
        </w:rPr>
        <w:fldChar w:fldCharType="begin"/>
      </w:r>
      <w:r w:rsidRPr="00AA1169">
        <w:rPr>
          <w:color w:val="auto"/>
          <w:sz w:val="22"/>
          <w:szCs w:val="22"/>
        </w:rPr>
        <w:instrText xml:space="preserve"> SEQ Tableau \* ARABIC </w:instrText>
      </w:r>
      <w:r w:rsidRPr="00AA1169">
        <w:rPr>
          <w:color w:val="auto"/>
          <w:sz w:val="22"/>
          <w:szCs w:val="22"/>
        </w:rPr>
        <w:fldChar w:fldCharType="separate"/>
      </w:r>
      <w:r w:rsidR="00711384">
        <w:rPr>
          <w:noProof/>
          <w:color w:val="auto"/>
          <w:sz w:val="22"/>
          <w:szCs w:val="22"/>
        </w:rPr>
        <w:t>33</w:t>
      </w:r>
      <w:r w:rsidRPr="00AA1169">
        <w:rPr>
          <w:color w:val="auto"/>
          <w:sz w:val="22"/>
          <w:szCs w:val="22"/>
        </w:rPr>
        <w:fldChar w:fldCharType="end"/>
      </w:r>
      <w:r w:rsidRPr="00AA1169">
        <w:rPr>
          <w:noProof/>
          <w:color w:val="auto"/>
          <w:sz w:val="22"/>
          <w:szCs w:val="22"/>
        </w:rPr>
        <w:t>: Test de l’hypothèse H.1.3a</w:t>
      </w:r>
      <w:bookmarkEnd w:id="690"/>
    </w:p>
    <w:tbl>
      <w:tblPr>
        <w:tblStyle w:val="TableauGrille4-Accentuation52"/>
        <w:tblW w:w="9159" w:type="dxa"/>
        <w:tblLook w:val="04A0" w:firstRow="1" w:lastRow="0" w:firstColumn="1" w:lastColumn="0" w:noHBand="0" w:noVBand="1"/>
      </w:tblPr>
      <w:tblGrid>
        <w:gridCol w:w="3643"/>
        <w:gridCol w:w="1403"/>
        <w:gridCol w:w="1163"/>
        <w:gridCol w:w="1161"/>
        <w:gridCol w:w="977"/>
        <w:gridCol w:w="812"/>
      </w:tblGrid>
      <w:tr w:rsidR="003E3197" w:rsidRPr="002B2085" w14:paraId="00BC2970" w14:textId="77777777" w:rsidTr="00AA1169">
        <w:trPr>
          <w:cnfStyle w:val="100000000000" w:firstRow="1" w:lastRow="0" w:firstColumn="0" w:lastColumn="0" w:oddVBand="0" w:evenVBand="0" w:oddHBand="0"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3643" w:type="dxa"/>
          </w:tcPr>
          <w:p w14:paraId="3A5B3DA0" w14:textId="77777777" w:rsidR="003E3197" w:rsidRPr="002B2085" w:rsidRDefault="003E3197" w:rsidP="00903B3F">
            <w:pPr>
              <w:jc w:val="center"/>
              <w:rPr>
                <w:rFonts w:cstheme="majorBidi"/>
              </w:rPr>
            </w:pPr>
            <w:r w:rsidRPr="002B2085">
              <w:rPr>
                <w:rFonts w:cstheme="majorBidi"/>
              </w:rPr>
              <w:t>Hypothèse</w:t>
            </w:r>
          </w:p>
        </w:tc>
        <w:tc>
          <w:tcPr>
            <w:tcW w:w="1403" w:type="dxa"/>
          </w:tcPr>
          <w:p w14:paraId="5957FB8A"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Echantillon</w:t>
            </w:r>
          </w:p>
          <w:p w14:paraId="1F59C3DD"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Original</w:t>
            </w:r>
          </w:p>
        </w:tc>
        <w:tc>
          <w:tcPr>
            <w:tcW w:w="1163" w:type="dxa"/>
          </w:tcPr>
          <w:p w14:paraId="51BBA9E2"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Moyenne</w:t>
            </w:r>
          </w:p>
        </w:tc>
        <w:tc>
          <w:tcPr>
            <w:tcW w:w="1161" w:type="dxa"/>
          </w:tcPr>
          <w:p w14:paraId="27713093"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Ecart-type</w:t>
            </w:r>
          </w:p>
        </w:tc>
        <w:tc>
          <w:tcPr>
            <w:tcW w:w="977" w:type="dxa"/>
          </w:tcPr>
          <w:p w14:paraId="3C613957"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T student</w:t>
            </w:r>
          </w:p>
        </w:tc>
        <w:tc>
          <w:tcPr>
            <w:tcW w:w="812" w:type="dxa"/>
          </w:tcPr>
          <w:p w14:paraId="78E19272"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P value</w:t>
            </w:r>
          </w:p>
        </w:tc>
      </w:tr>
      <w:tr w:rsidR="003E3197" w:rsidRPr="002B2085" w14:paraId="69703C0E" w14:textId="77777777" w:rsidTr="00AA1169">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3643" w:type="dxa"/>
          </w:tcPr>
          <w:p w14:paraId="4D8E5147" w14:textId="77777777" w:rsidR="003E3197" w:rsidRPr="00920658" w:rsidRDefault="003E3197" w:rsidP="00903B3F">
            <w:pPr>
              <w:jc w:val="center"/>
              <w:rPr>
                <w:rFonts w:cstheme="majorBidi"/>
                <w:sz w:val="18"/>
                <w:szCs w:val="18"/>
              </w:rPr>
            </w:pPr>
            <w:r w:rsidRPr="00920658">
              <w:rPr>
                <w:rFonts w:cstheme="majorBidi"/>
                <w:sz w:val="22"/>
              </w:rPr>
              <w:lastRenderedPageBreak/>
              <w:t>L’automatisation -&gt; La résilience</w:t>
            </w:r>
          </w:p>
        </w:tc>
        <w:tc>
          <w:tcPr>
            <w:tcW w:w="1403" w:type="dxa"/>
          </w:tcPr>
          <w:p w14:paraId="67D0F559" w14:textId="77777777" w:rsidR="003E3197" w:rsidRPr="0092065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920658">
              <w:rPr>
                <w:rFonts w:cstheme="majorBidi"/>
                <w:color w:val="000000"/>
                <w:sz w:val="22"/>
              </w:rPr>
              <w:t>0,494</w:t>
            </w:r>
          </w:p>
        </w:tc>
        <w:tc>
          <w:tcPr>
            <w:tcW w:w="1163" w:type="dxa"/>
          </w:tcPr>
          <w:p w14:paraId="5661337E" w14:textId="77777777" w:rsidR="003E3197" w:rsidRPr="0092065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920658">
              <w:rPr>
                <w:rFonts w:cstheme="majorBidi"/>
                <w:color w:val="000000"/>
                <w:sz w:val="22"/>
              </w:rPr>
              <w:t>0,509</w:t>
            </w:r>
          </w:p>
        </w:tc>
        <w:tc>
          <w:tcPr>
            <w:tcW w:w="1161" w:type="dxa"/>
          </w:tcPr>
          <w:p w14:paraId="6A0152A5" w14:textId="77777777" w:rsidR="003E3197" w:rsidRPr="0092065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920658">
              <w:rPr>
                <w:rFonts w:cstheme="majorBidi"/>
                <w:color w:val="000000"/>
                <w:sz w:val="22"/>
              </w:rPr>
              <w:t>0,059</w:t>
            </w:r>
          </w:p>
        </w:tc>
        <w:tc>
          <w:tcPr>
            <w:tcW w:w="977" w:type="dxa"/>
          </w:tcPr>
          <w:p w14:paraId="4FCC7708" w14:textId="77777777" w:rsidR="003E3197" w:rsidRPr="0092065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920658">
              <w:rPr>
                <w:rFonts w:cstheme="majorBidi"/>
                <w:color w:val="000000"/>
                <w:sz w:val="22"/>
              </w:rPr>
              <w:t>8,396</w:t>
            </w:r>
          </w:p>
        </w:tc>
        <w:tc>
          <w:tcPr>
            <w:tcW w:w="812" w:type="dxa"/>
          </w:tcPr>
          <w:p w14:paraId="71FF47BE" w14:textId="77777777" w:rsidR="003E3197" w:rsidRPr="0092065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920658">
              <w:rPr>
                <w:rFonts w:cstheme="majorBidi"/>
                <w:color w:val="006400"/>
                <w:sz w:val="22"/>
              </w:rPr>
              <w:t>0,000</w:t>
            </w:r>
          </w:p>
        </w:tc>
      </w:tr>
    </w:tbl>
    <w:p w14:paraId="11BCE4FE" w14:textId="77777777" w:rsidR="00157DF7" w:rsidRPr="007F015C" w:rsidRDefault="00157DF7" w:rsidP="00157DF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SmartPLS</w:t>
      </w:r>
    </w:p>
    <w:p w14:paraId="16A99A13" w14:textId="77777777" w:rsidR="003E3197" w:rsidRDefault="003E3197" w:rsidP="003E3197">
      <w:pPr>
        <w:shd w:val="clear" w:color="auto" w:fill="FFFFFF"/>
        <w:ind w:firstLine="510"/>
        <w:rPr>
          <w:rFonts w:cstheme="majorBidi"/>
          <w:b/>
          <w:bCs/>
          <w:color w:val="202124"/>
          <w:rtl/>
        </w:rPr>
      </w:pPr>
    </w:p>
    <w:p w14:paraId="03888E6B" w14:textId="290314A4" w:rsidR="00AA1169" w:rsidRPr="00AA1169" w:rsidRDefault="00AA1169" w:rsidP="00AA1169">
      <w:pPr>
        <w:pStyle w:val="Lgende"/>
        <w:keepNext/>
        <w:jc w:val="center"/>
        <w:rPr>
          <w:color w:val="auto"/>
          <w:sz w:val="22"/>
          <w:szCs w:val="22"/>
        </w:rPr>
      </w:pPr>
      <w:bookmarkStart w:id="691" w:name="_Toc200838545"/>
      <w:r w:rsidRPr="00AA1169">
        <w:rPr>
          <w:color w:val="auto"/>
          <w:sz w:val="22"/>
          <w:szCs w:val="22"/>
        </w:rPr>
        <w:t xml:space="preserve">Figure N° </w:t>
      </w:r>
      <w:r w:rsidRPr="00AA1169">
        <w:rPr>
          <w:color w:val="auto"/>
          <w:sz w:val="22"/>
          <w:szCs w:val="22"/>
        </w:rPr>
        <w:fldChar w:fldCharType="begin"/>
      </w:r>
      <w:r w:rsidRPr="00AA1169">
        <w:rPr>
          <w:color w:val="auto"/>
          <w:sz w:val="22"/>
          <w:szCs w:val="22"/>
        </w:rPr>
        <w:instrText xml:space="preserve"> SEQ Figure_N° \* ARABIC </w:instrText>
      </w:r>
      <w:r w:rsidRPr="00AA1169">
        <w:rPr>
          <w:color w:val="auto"/>
          <w:sz w:val="22"/>
          <w:szCs w:val="22"/>
        </w:rPr>
        <w:fldChar w:fldCharType="separate"/>
      </w:r>
      <w:r w:rsidR="00711384">
        <w:rPr>
          <w:noProof/>
          <w:color w:val="auto"/>
          <w:sz w:val="22"/>
          <w:szCs w:val="22"/>
        </w:rPr>
        <w:t>30</w:t>
      </w:r>
      <w:r w:rsidRPr="00AA1169">
        <w:rPr>
          <w:color w:val="auto"/>
          <w:sz w:val="22"/>
          <w:szCs w:val="22"/>
        </w:rPr>
        <w:fldChar w:fldCharType="end"/>
      </w:r>
      <w:r w:rsidRPr="00AA1169">
        <w:rPr>
          <w:noProof/>
          <w:color w:val="auto"/>
          <w:sz w:val="22"/>
          <w:szCs w:val="22"/>
        </w:rPr>
        <w:t>: Test de l’hypothèse H.1.3a</w:t>
      </w:r>
      <w:bookmarkEnd w:id="691"/>
    </w:p>
    <w:p w14:paraId="28CC453C" w14:textId="77777777" w:rsidR="003E3197" w:rsidRDefault="003E3197" w:rsidP="003E3197">
      <w:pPr>
        <w:shd w:val="clear" w:color="auto" w:fill="FFFFFF"/>
        <w:ind w:firstLine="510"/>
        <w:jc w:val="center"/>
        <w:rPr>
          <w:rFonts w:cstheme="majorBidi"/>
          <w:b/>
          <w:bCs/>
          <w:color w:val="202124"/>
        </w:rPr>
      </w:pPr>
      <w:r>
        <w:rPr>
          <w:b/>
          <w:bCs/>
          <w:noProof/>
          <w:sz w:val="28"/>
          <w:szCs w:val="28"/>
          <w:lang w:eastAsia="fr-FR"/>
        </w:rPr>
        <w:drawing>
          <wp:inline distT="0" distB="0" distL="0" distR="0" wp14:anchorId="5CD93FC0" wp14:editId="156F9A7E">
            <wp:extent cx="5760720" cy="1564005"/>
            <wp:effectExtent l="0" t="0" r="0" b="0"/>
            <wp:docPr id="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56">
                      <a:extLst>
                        <a:ext uri="{28A0092B-C50C-407E-A947-70E740481C1C}">
                          <a14:useLocalDpi xmlns:a14="http://schemas.microsoft.com/office/drawing/2010/main" val="0"/>
                        </a:ext>
                      </a:extLst>
                    </a:blip>
                    <a:stretch>
                      <a:fillRect/>
                    </a:stretch>
                  </pic:blipFill>
                  <pic:spPr>
                    <a:xfrm>
                      <a:off x="0" y="0"/>
                      <a:ext cx="5760720" cy="1564005"/>
                    </a:xfrm>
                    <a:prstGeom prst="rect">
                      <a:avLst/>
                    </a:prstGeom>
                  </pic:spPr>
                </pic:pic>
              </a:graphicData>
            </a:graphic>
          </wp:inline>
        </w:drawing>
      </w:r>
    </w:p>
    <w:p w14:paraId="3F88E8A3" w14:textId="77777777" w:rsidR="003E3197" w:rsidRPr="00AA1169" w:rsidRDefault="00157DF7" w:rsidP="00AA1169">
      <w:pPr>
        <w:shd w:val="clear" w:color="auto" w:fill="FFFFFF"/>
        <w:jc w:val="center"/>
        <w:rPr>
          <w:rFonts w:cstheme="majorBidi"/>
          <w:color w:val="202124"/>
          <w:sz w:val="20"/>
          <w:szCs w:val="20"/>
          <w:rtl/>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00AA1169">
        <w:rPr>
          <w:rFonts w:cstheme="majorBidi"/>
          <w:color w:val="202124"/>
          <w:sz w:val="20"/>
          <w:szCs w:val="20"/>
        </w:rPr>
        <w:t>SmartPLS</w:t>
      </w:r>
    </w:p>
    <w:p w14:paraId="025186E4" w14:textId="77777777" w:rsidR="003E3197" w:rsidRPr="000F17E4" w:rsidRDefault="003E3197" w:rsidP="00AA1169">
      <w:r w:rsidRPr="000F17E4">
        <w:t>L'hypothèse H.1.3a, qui postule que l'automatisation a un impact positif significatif sur la résilience, est validée par les résultats du test.</w:t>
      </w:r>
    </w:p>
    <w:p w14:paraId="0CB08BDC" w14:textId="77777777" w:rsidR="003E3197" w:rsidRPr="000F17E4" w:rsidRDefault="003E3197" w:rsidP="00AA1169">
      <w:r w:rsidRPr="000F17E4">
        <w:t xml:space="preserve">Le </w:t>
      </w:r>
      <w:r w:rsidRPr="000F17E4">
        <w:rPr>
          <w:b/>
          <w:bCs/>
        </w:rPr>
        <w:t>coefficient</w:t>
      </w:r>
      <w:r w:rsidRPr="000F17E4">
        <w:t xml:space="preserve"> de </w:t>
      </w:r>
      <w:r w:rsidRPr="000F17E4">
        <w:rPr>
          <w:b/>
          <w:bCs/>
        </w:rPr>
        <w:t>0,494</w:t>
      </w:r>
      <w:r w:rsidRPr="000F17E4">
        <w:t xml:space="preserve"> indique une relation positive modérée entre l'automatisation et la résilience.</w:t>
      </w:r>
    </w:p>
    <w:p w14:paraId="6BF21EC9" w14:textId="77777777" w:rsidR="003E3197" w:rsidRPr="000F17E4" w:rsidRDefault="003E3197" w:rsidP="00AA1169">
      <w:r w:rsidRPr="000F17E4">
        <w:t xml:space="preserve">Le </w:t>
      </w:r>
      <w:r w:rsidRPr="000F17E4">
        <w:rPr>
          <w:b/>
          <w:bCs/>
        </w:rPr>
        <w:t>t-value</w:t>
      </w:r>
      <w:r w:rsidRPr="000F17E4">
        <w:t xml:space="preserve"> de </w:t>
      </w:r>
      <w:r w:rsidRPr="000F17E4">
        <w:rPr>
          <w:b/>
          <w:bCs/>
        </w:rPr>
        <w:t>8,396</w:t>
      </w:r>
      <w:r w:rsidRPr="000F17E4">
        <w:t xml:space="preserve"> est bien supérieur au seuil de </w:t>
      </w:r>
      <w:r w:rsidRPr="000F17E4">
        <w:rPr>
          <w:b/>
          <w:bCs/>
        </w:rPr>
        <w:t>1,96</w:t>
      </w:r>
      <w:r w:rsidRPr="000F17E4">
        <w:t xml:space="preserve">, et la </w:t>
      </w:r>
      <w:r w:rsidRPr="000F17E4">
        <w:rPr>
          <w:b/>
          <w:bCs/>
        </w:rPr>
        <w:t>valeur p</w:t>
      </w:r>
      <w:r w:rsidRPr="000F17E4">
        <w:t xml:space="preserve"> de </w:t>
      </w:r>
      <w:r w:rsidRPr="000F17E4">
        <w:rPr>
          <w:b/>
          <w:bCs/>
        </w:rPr>
        <w:t>0,000</w:t>
      </w:r>
      <w:r w:rsidRPr="000F17E4">
        <w:t xml:space="preserve"> est inférieure à </w:t>
      </w:r>
      <w:r w:rsidRPr="000F17E4">
        <w:rPr>
          <w:b/>
          <w:bCs/>
        </w:rPr>
        <w:t>0,05</w:t>
      </w:r>
      <w:r w:rsidRPr="000F17E4">
        <w:t>, ce qui confirme que cette relation est statistiquement significative.</w:t>
      </w:r>
    </w:p>
    <w:p w14:paraId="4293E7C4" w14:textId="77777777" w:rsidR="003E3197" w:rsidRDefault="003E3197" w:rsidP="00AA1169">
      <w:r w:rsidRPr="000F17E4">
        <w:t>Ainsi, l'hypothèse H.1.3a est validée, indiquant que l'automatisation a un impact positif et significatif sur la résilience de l'entreprise</w:t>
      </w:r>
      <w:r w:rsidRPr="00F57F87">
        <w:t>.</w:t>
      </w:r>
    </w:p>
    <w:p w14:paraId="3F2F2458" w14:textId="77777777" w:rsidR="00AA1169" w:rsidRPr="00AA1169" w:rsidRDefault="00AA1169" w:rsidP="00F87D22">
      <w:pPr>
        <w:pStyle w:val="Paragraphedeliste"/>
        <w:numPr>
          <w:ilvl w:val="3"/>
          <w:numId w:val="51"/>
        </w:numPr>
        <w:outlineLvl w:val="5"/>
        <w:rPr>
          <w:b/>
          <w:bCs/>
        </w:rPr>
      </w:pPr>
      <w:bookmarkStart w:id="692" w:name="_Toc199167229"/>
      <w:bookmarkStart w:id="693" w:name="_Toc199265745"/>
      <w:bookmarkStart w:id="694" w:name="_Toc200837523"/>
      <w:r w:rsidRPr="00AA1169">
        <w:rPr>
          <w:b/>
          <w:bCs/>
        </w:rPr>
        <w:t>Test de la deuxième sous sous-hypothèse :</w:t>
      </w:r>
      <w:bookmarkEnd w:id="692"/>
      <w:bookmarkEnd w:id="693"/>
      <w:bookmarkEnd w:id="694"/>
    </w:p>
    <w:p w14:paraId="0E920B27" w14:textId="77777777" w:rsidR="003E3197" w:rsidRPr="00AA1169" w:rsidRDefault="003E3197" w:rsidP="00AA1169">
      <w:pPr>
        <w:rPr>
          <w:b/>
          <w:bCs/>
          <w:szCs w:val="24"/>
        </w:rPr>
      </w:pPr>
      <w:r w:rsidRPr="00AA1169">
        <w:rPr>
          <w:b/>
          <w:bCs/>
          <w:szCs w:val="24"/>
        </w:rPr>
        <w:t>H1.3b : La dématérialisation a un impact positif significatif sur la résilience</w:t>
      </w:r>
      <w:r w:rsidR="00AA1169">
        <w:rPr>
          <w:b/>
          <w:bCs/>
          <w:szCs w:val="24"/>
        </w:rPr>
        <w:t>.</w:t>
      </w:r>
    </w:p>
    <w:p w14:paraId="13C2A014" w14:textId="12D1CD84" w:rsidR="00AA1169" w:rsidRPr="00AA1169" w:rsidRDefault="00AA1169" w:rsidP="00AA1169">
      <w:pPr>
        <w:pStyle w:val="Lgende"/>
        <w:keepNext/>
        <w:jc w:val="center"/>
        <w:rPr>
          <w:color w:val="auto"/>
          <w:sz w:val="22"/>
          <w:szCs w:val="22"/>
        </w:rPr>
      </w:pPr>
      <w:bookmarkStart w:id="695" w:name="_Toc200838512"/>
      <w:r w:rsidRPr="00AA1169">
        <w:rPr>
          <w:color w:val="auto"/>
          <w:sz w:val="22"/>
          <w:szCs w:val="22"/>
        </w:rPr>
        <w:t xml:space="preserve">Tableau </w:t>
      </w:r>
      <w:r w:rsidRPr="00AA1169">
        <w:rPr>
          <w:color w:val="auto"/>
          <w:sz w:val="22"/>
          <w:szCs w:val="22"/>
        </w:rPr>
        <w:fldChar w:fldCharType="begin"/>
      </w:r>
      <w:r w:rsidRPr="00AA1169">
        <w:rPr>
          <w:color w:val="auto"/>
          <w:sz w:val="22"/>
          <w:szCs w:val="22"/>
        </w:rPr>
        <w:instrText xml:space="preserve"> SEQ Tableau \* ARABIC </w:instrText>
      </w:r>
      <w:r w:rsidRPr="00AA1169">
        <w:rPr>
          <w:color w:val="auto"/>
          <w:sz w:val="22"/>
          <w:szCs w:val="22"/>
        </w:rPr>
        <w:fldChar w:fldCharType="separate"/>
      </w:r>
      <w:r w:rsidR="00711384">
        <w:rPr>
          <w:noProof/>
          <w:color w:val="auto"/>
          <w:sz w:val="22"/>
          <w:szCs w:val="22"/>
        </w:rPr>
        <w:t>34</w:t>
      </w:r>
      <w:r w:rsidRPr="00AA1169">
        <w:rPr>
          <w:color w:val="auto"/>
          <w:sz w:val="22"/>
          <w:szCs w:val="22"/>
        </w:rPr>
        <w:fldChar w:fldCharType="end"/>
      </w:r>
      <w:r w:rsidRPr="00AA1169">
        <w:rPr>
          <w:noProof/>
          <w:color w:val="auto"/>
          <w:sz w:val="22"/>
          <w:szCs w:val="22"/>
        </w:rPr>
        <w:t>: Test de l’hypothèse H1.3b</w:t>
      </w:r>
      <w:bookmarkEnd w:id="695"/>
    </w:p>
    <w:tbl>
      <w:tblPr>
        <w:tblStyle w:val="TableauGrille4-Accentuation52"/>
        <w:tblW w:w="9159" w:type="dxa"/>
        <w:tblLook w:val="04A0" w:firstRow="1" w:lastRow="0" w:firstColumn="1" w:lastColumn="0" w:noHBand="0" w:noVBand="1"/>
      </w:tblPr>
      <w:tblGrid>
        <w:gridCol w:w="3643"/>
        <w:gridCol w:w="1403"/>
        <w:gridCol w:w="1163"/>
        <w:gridCol w:w="1161"/>
        <w:gridCol w:w="977"/>
        <w:gridCol w:w="812"/>
      </w:tblGrid>
      <w:tr w:rsidR="003E3197" w:rsidRPr="002B2085" w14:paraId="6684E85F" w14:textId="77777777" w:rsidTr="00AA1169">
        <w:trPr>
          <w:cnfStyle w:val="100000000000" w:firstRow="1" w:lastRow="0" w:firstColumn="0" w:lastColumn="0" w:oddVBand="0" w:evenVBand="0" w:oddHBand="0"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3643" w:type="dxa"/>
          </w:tcPr>
          <w:p w14:paraId="2C83C8A1" w14:textId="77777777" w:rsidR="003E3197" w:rsidRPr="002B2085" w:rsidRDefault="003E3197" w:rsidP="00903B3F">
            <w:pPr>
              <w:jc w:val="center"/>
              <w:rPr>
                <w:rFonts w:cstheme="majorBidi"/>
              </w:rPr>
            </w:pPr>
            <w:r w:rsidRPr="002B2085">
              <w:rPr>
                <w:rFonts w:cstheme="majorBidi"/>
              </w:rPr>
              <w:t>Hypothèse</w:t>
            </w:r>
          </w:p>
        </w:tc>
        <w:tc>
          <w:tcPr>
            <w:tcW w:w="1403" w:type="dxa"/>
          </w:tcPr>
          <w:p w14:paraId="56B48627"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Echantillon</w:t>
            </w:r>
          </w:p>
          <w:p w14:paraId="668B72D0"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Original</w:t>
            </w:r>
          </w:p>
        </w:tc>
        <w:tc>
          <w:tcPr>
            <w:tcW w:w="1163" w:type="dxa"/>
          </w:tcPr>
          <w:p w14:paraId="0EC07DF1"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Moyenne</w:t>
            </w:r>
          </w:p>
        </w:tc>
        <w:tc>
          <w:tcPr>
            <w:tcW w:w="1161" w:type="dxa"/>
          </w:tcPr>
          <w:p w14:paraId="09AC3B01"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Ecart-type</w:t>
            </w:r>
          </w:p>
        </w:tc>
        <w:tc>
          <w:tcPr>
            <w:tcW w:w="977" w:type="dxa"/>
          </w:tcPr>
          <w:p w14:paraId="2F604E89"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T student</w:t>
            </w:r>
          </w:p>
        </w:tc>
        <w:tc>
          <w:tcPr>
            <w:tcW w:w="812" w:type="dxa"/>
          </w:tcPr>
          <w:p w14:paraId="1CB1A7F3"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P value</w:t>
            </w:r>
          </w:p>
        </w:tc>
      </w:tr>
      <w:tr w:rsidR="003E3197" w:rsidRPr="002B2085" w14:paraId="421F41CA" w14:textId="77777777" w:rsidTr="00AA1169">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3643" w:type="dxa"/>
          </w:tcPr>
          <w:p w14:paraId="13D36F36" w14:textId="77777777" w:rsidR="003E3197" w:rsidRPr="00B40572" w:rsidRDefault="003E3197" w:rsidP="00903B3F">
            <w:pPr>
              <w:jc w:val="center"/>
              <w:rPr>
                <w:rFonts w:cstheme="majorBidi"/>
                <w:sz w:val="18"/>
                <w:szCs w:val="18"/>
              </w:rPr>
            </w:pPr>
            <w:r w:rsidRPr="00B40572">
              <w:rPr>
                <w:rFonts w:cstheme="majorBidi"/>
                <w:sz w:val="22"/>
              </w:rPr>
              <w:t>La dématérialisation -&gt; La résilience</w:t>
            </w:r>
          </w:p>
        </w:tc>
        <w:tc>
          <w:tcPr>
            <w:tcW w:w="1403" w:type="dxa"/>
          </w:tcPr>
          <w:p w14:paraId="315E3745" w14:textId="77777777" w:rsidR="003E3197" w:rsidRPr="00B40572"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B40572">
              <w:rPr>
                <w:rFonts w:cstheme="majorBidi"/>
                <w:color w:val="000000"/>
                <w:sz w:val="22"/>
              </w:rPr>
              <w:t>0,508</w:t>
            </w:r>
          </w:p>
        </w:tc>
        <w:tc>
          <w:tcPr>
            <w:tcW w:w="1163" w:type="dxa"/>
          </w:tcPr>
          <w:p w14:paraId="067B24F1" w14:textId="77777777" w:rsidR="003E3197" w:rsidRPr="00B40572"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B40572">
              <w:rPr>
                <w:rFonts w:cstheme="majorBidi"/>
                <w:color w:val="000000"/>
                <w:sz w:val="22"/>
              </w:rPr>
              <w:t>0,518</w:t>
            </w:r>
          </w:p>
        </w:tc>
        <w:tc>
          <w:tcPr>
            <w:tcW w:w="1161" w:type="dxa"/>
          </w:tcPr>
          <w:p w14:paraId="3D44E0FB" w14:textId="77777777" w:rsidR="003E3197" w:rsidRPr="00B40572"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B40572">
              <w:rPr>
                <w:rFonts w:cstheme="majorBidi"/>
                <w:color w:val="000000"/>
                <w:sz w:val="22"/>
              </w:rPr>
              <w:t>0,062</w:t>
            </w:r>
          </w:p>
        </w:tc>
        <w:tc>
          <w:tcPr>
            <w:tcW w:w="977" w:type="dxa"/>
          </w:tcPr>
          <w:p w14:paraId="1677D634" w14:textId="77777777" w:rsidR="003E3197" w:rsidRPr="00B40572"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B40572">
              <w:rPr>
                <w:rFonts w:cstheme="majorBidi"/>
                <w:color w:val="000000"/>
                <w:sz w:val="22"/>
              </w:rPr>
              <w:t>8,147</w:t>
            </w:r>
          </w:p>
        </w:tc>
        <w:tc>
          <w:tcPr>
            <w:tcW w:w="812" w:type="dxa"/>
          </w:tcPr>
          <w:p w14:paraId="0E613447" w14:textId="77777777" w:rsidR="003E3197" w:rsidRPr="00B40572"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B40572">
              <w:rPr>
                <w:rFonts w:cstheme="majorBidi"/>
                <w:color w:val="006400"/>
                <w:sz w:val="22"/>
              </w:rPr>
              <w:t>0,000</w:t>
            </w:r>
          </w:p>
        </w:tc>
      </w:tr>
    </w:tbl>
    <w:p w14:paraId="442BAC7D" w14:textId="77777777" w:rsidR="00157DF7" w:rsidRPr="007F015C" w:rsidRDefault="00157DF7" w:rsidP="00157DF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SmartPLS</w:t>
      </w:r>
    </w:p>
    <w:p w14:paraId="5A850389" w14:textId="77777777" w:rsidR="003E3197" w:rsidRDefault="003E3197" w:rsidP="003E3197">
      <w:pPr>
        <w:shd w:val="clear" w:color="auto" w:fill="FFFFFF"/>
        <w:ind w:firstLine="510"/>
        <w:rPr>
          <w:rFonts w:cstheme="majorBidi"/>
          <w:b/>
          <w:bCs/>
          <w:color w:val="202124"/>
          <w:rtl/>
        </w:rPr>
      </w:pPr>
    </w:p>
    <w:p w14:paraId="3BE58D97" w14:textId="77D57039" w:rsidR="00AA1169" w:rsidRPr="00AA1169" w:rsidRDefault="00AA1169" w:rsidP="00AA1169">
      <w:pPr>
        <w:pStyle w:val="Lgende"/>
        <w:keepNext/>
        <w:jc w:val="center"/>
        <w:rPr>
          <w:color w:val="auto"/>
          <w:sz w:val="22"/>
          <w:szCs w:val="22"/>
        </w:rPr>
      </w:pPr>
      <w:bookmarkStart w:id="696" w:name="_Toc200838546"/>
      <w:r w:rsidRPr="00AA1169">
        <w:rPr>
          <w:color w:val="auto"/>
          <w:sz w:val="22"/>
          <w:szCs w:val="22"/>
        </w:rPr>
        <w:lastRenderedPageBreak/>
        <w:t xml:space="preserve">Figure N° </w:t>
      </w:r>
      <w:r w:rsidRPr="00AA1169">
        <w:rPr>
          <w:color w:val="auto"/>
          <w:sz w:val="22"/>
          <w:szCs w:val="22"/>
        </w:rPr>
        <w:fldChar w:fldCharType="begin"/>
      </w:r>
      <w:r w:rsidRPr="00AA1169">
        <w:rPr>
          <w:color w:val="auto"/>
          <w:sz w:val="22"/>
          <w:szCs w:val="22"/>
        </w:rPr>
        <w:instrText xml:space="preserve"> SEQ Figure_N° \* ARABIC </w:instrText>
      </w:r>
      <w:r w:rsidRPr="00AA1169">
        <w:rPr>
          <w:color w:val="auto"/>
          <w:sz w:val="22"/>
          <w:szCs w:val="22"/>
        </w:rPr>
        <w:fldChar w:fldCharType="separate"/>
      </w:r>
      <w:r w:rsidR="00711384">
        <w:rPr>
          <w:noProof/>
          <w:color w:val="auto"/>
          <w:sz w:val="22"/>
          <w:szCs w:val="22"/>
        </w:rPr>
        <w:t>31</w:t>
      </w:r>
      <w:r w:rsidRPr="00AA1169">
        <w:rPr>
          <w:color w:val="auto"/>
          <w:sz w:val="22"/>
          <w:szCs w:val="22"/>
        </w:rPr>
        <w:fldChar w:fldCharType="end"/>
      </w:r>
      <w:r w:rsidRPr="00AA1169">
        <w:rPr>
          <w:noProof/>
          <w:color w:val="auto"/>
          <w:sz w:val="22"/>
          <w:szCs w:val="22"/>
        </w:rPr>
        <w:t>: Test de l’hypothèse H1.3b</w:t>
      </w:r>
      <w:bookmarkEnd w:id="696"/>
    </w:p>
    <w:p w14:paraId="7075A621" w14:textId="77777777" w:rsidR="003E3197" w:rsidRDefault="003E3197" w:rsidP="00AA1169">
      <w:pPr>
        <w:shd w:val="clear" w:color="auto" w:fill="FFFFFF"/>
        <w:rPr>
          <w:rFonts w:cstheme="majorBidi"/>
          <w:b/>
          <w:bCs/>
          <w:color w:val="202124"/>
        </w:rPr>
      </w:pPr>
      <w:r>
        <w:rPr>
          <w:rFonts w:cstheme="majorBidi"/>
          <w:b/>
          <w:bCs/>
          <w:noProof/>
          <w:color w:val="202124"/>
          <w:lang w:eastAsia="fr-FR"/>
        </w:rPr>
        <w:drawing>
          <wp:inline distT="0" distB="0" distL="0" distR="0" wp14:anchorId="7586A345" wp14:editId="4932838E">
            <wp:extent cx="5760720" cy="170434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H1.3b.png"/>
                    <pic:cNvPicPr/>
                  </pic:nvPicPr>
                  <pic:blipFill>
                    <a:blip r:embed="rId57">
                      <a:extLst>
                        <a:ext uri="{28A0092B-C50C-407E-A947-70E740481C1C}">
                          <a14:useLocalDpi xmlns:a14="http://schemas.microsoft.com/office/drawing/2010/main" val="0"/>
                        </a:ext>
                      </a:extLst>
                    </a:blip>
                    <a:stretch>
                      <a:fillRect/>
                    </a:stretch>
                  </pic:blipFill>
                  <pic:spPr>
                    <a:xfrm>
                      <a:off x="0" y="0"/>
                      <a:ext cx="5760720" cy="1704340"/>
                    </a:xfrm>
                    <a:prstGeom prst="rect">
                      <a:avLst/>
                    </a:prstGeom>
                  </pic:spPr>
                </pic:pic>
              </a:graphicData>
            </a:graphic>
          </wp:inline>
        </w:drawing>
      </w:r>
    </w:p>
    <w:p w14:paraId="6C733CBE" w14:textId="77777777" w:rsidR="003E3197" w:rsidRPr="00AA1169" w:rsidRDefault="00157DF7" w:rsidP="00AA1169">
      <w:pPr>
        <w:shd w:val="clear" w:color="auto" w:fill="FFFFFF"/>
        <w:jc w:val="center"/>
        <w:rPr>
          <w:rFonts w:cstheme="majorBidi"/>
          <w:color w:val="202124"/>
          <w:sz w:val="20"/>
          <w:szCs w:val="20"/>
          <w:rtl/>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00AA1169">
        <w:rPr>
          <w:rFonts w:cstheme="majorBidi"/>
          <w:color w:val="202124"/>
          <w:sz w:val="20"/>
          <w:szCs w:val="20"/>
        </w:rPr>
        <w:t>SmartPLS</w:t>
      </w:r>
    </w:p>
    <w:p w14:paraId="1BEE2F80" w14:textId="77777777" w:rsidR="003E3197" w:rsidRPr="000F17E4" w:rsidRDefault="003E3197" w:rsidP="00AA1169">
      <w:r w:rsidRPr="000F17E4">
        <w:t>L'hypothèse H1.3b, qui postule que la dématérialisation a un impact positif significatif sur la résilience, est validée par les résultats du test.</w:t>
      </w:r>
    </w:p>
    <w:p w14:paraId="1BA0F953" w14:textId="77777777" w:rsidR="003E3197" w:rsidRPr="000F17E4" w:rsidRDefault="003E3197" w:rsidP="00AA1169">
      <w:r w:rsidRPr="000F17E4">
        <w:t xml:space="preserve">Le </w:t>
      </w:r>
      <w:r w:rsidRPr="000F17E4">
        <w:rPr>
          <w:b/>
          <w:bCs/>
        </w:rPr>
        <w:t>coefficient</w:t>
      </w:r>
      <w:r w:rsidRPr="000F17E4">
        <w:t xml:space="preserve"> de </w:t>
      </w:r>
      <w:r w:rsidRPr="000F17E4">
        <w:rPr>
          <w:b/>
          <w:bCs/>
        </w:rPr>
        <w:t>0,508</w:t>
      </w:r>
      <w:r w:rsidRPr="000F17E4">
        <w:t xml:space="preserve"> indique une relation positive modérée entre la dématérialisation et la résilience.</w:t>
      </w:r>
    </w:p>
    <w:p w14:paraId="0989A4FF" w14:textId="77777777" w:rsidR="003E3197" w:rsidRPr="000F17E4" w:rsidRDefault="003E3197" w:rsidP="00AA1169">
      <w:r w:rsidRPr="000F17E4">
        <w:t xml:space="preserve">Le </w:t>
      </w:r>
      <w:r w:rsidRPr="000F17E4">
        <w:rPr>
          <w:b/>
          <w:bCs/>
        </w:rPr>
        <w:t>t-value</w:t>
      </w:r>
      <w:r w:rsidRPr="000F17E4">
        <w:t xml:space="preserve"> de </w:t>
      </w:r>
      <w:r w:rsidRPr="000F17E4">
        <w:rPr>
          <w:b/>
          <w:bCs/>
        </w:rPr>
        <w:t>8,147</w:t>
      </w:r>
      <w:r w:rsidRPr="000F17E4">
        <w:t xml:space="preserve"> est bien supérieur au seuil de </w:t>
      </w:r>
      <w:r w:rsidRPr="000F17E4">
        <w:rPr>
          <w:b/>
          <w:bCs/>
        </w:rPr>
        <w:t>1,96</w:t>
      </w:r>
      <w:r w:rsidRPr="000F17E4">
        <w:t xml:space="preserve">, et la </w:t>
      </w:r>
      <w:r w:rsidRPr="000F17E4">
        <w:rPr>
          <w:b/>
          <w:bCs/>
        </w:rPr>
        <w:t>valeur p</w:t>
      </w:r>
      <w:r w:rsidRPr="000F17E4">
        <w:t xml:space="preserve"> de </w:t>
      </w:r>
      <w:r w:rsidRPr="000F17E4">
        <w:rPr>
          <w:b/>
          <w:bCs/>
        </w:rPr>
        <w:t>0,000</w:t>
      </w:r>
      <w:r w:rsidRPr="000F17E4">
        <w:t xml:space="preserve"> est inférieure à </w:t>
      </w:r>
      <w:r w:rsidRPr="000F17E4">
        <w:rPr>
          <w:b/>
          <w:bCs/>
        </w:rPr>
        <w:t>0,05</w:t>
      </w:r>
      <w:r w:rsidRPr="000F17E4">
        <w:t>, ce qui confirme que cette relation est statistiquement significative.</w:t>
      </w:r>
    </w:p>
    <w:p w14:paraId="008B74D3" w14:textId="77777777" w:rsidR="003E3197" w:rsidRDefault="003E3197" w:rsidP="00AA1169">
      <w:r w:rsidRPr="000F17E4">
        <w:t>Ainsi, l'hypothèse H1.3b est validée, indiquant que la dématérialisation a un impact positif et significatif sur la résilience de l'entreprise</w:t>
      </w:r>
      <w:r w:rsidRPr="00F57F87">
        <w:t>.</w:t>
      </w:r>
    </w:p>
    <w:p w14:paraId="010D803F" w14:textId="77777777" w:rsidR="00AA1169" w:rsidRPr="00AA1169" w:rsidRDefault="00AA1169" w:rsidP="00F87D22">
      <w:pPr>
        <w:pStyle w:val="Paragraphedeliste"/>
        <w:numPr>
          <w:ilvl w:val="3"/>
          <w:numId w:val="51"/>
        </w:numPr>
        <w:outlineLvl w:val="5"/>
        <w:rPr>
          <w:b/>
          <w:bCs/>
        </w:rPr>
      </w:pPr>
      <w:bookmarkStart w:id="697" w:name="_Toc199167230"/>
      <w:bookmarkStart w:id="698" w:name="_Toc199265746"/>
      <w:bookmarkStart w:id="699" w:name="_Toc200837524"/>
      <w:r w:rsidRPr="00AA1169">
        <w:rPr>
          <w:b/>
          <w:bCs/>
        </w:rPr>
        <w:t>Test de la troisième sous sous-hypothèse :</w:t>
      </w:r>
      <w:bookmarkEnd w:id="697"/>
      <w:bookmarkEnd w:id="698"/>
      <w:bookmarkEnd w:id="699"/>
    </w:p>
    <w:p w14:paraId="7DFDB033" w14:textId="77777777" w:rsidR="003E3197" w:rsidRPr="00AA1169" w:rsidRDefault="003E3197" w:rsidP="00AA1169">
      <w:pPr>
        <w:rPr>
          <w:b/>
          <w:bCs/>
          <w:szCs w:val="24"/>
        </w:rPr>
      </w:pPr>
      <w:r w:rsidRPr="00AA1169">
        <w:rPr>
          <w:b/>
          <w:bCs/>
          <w:szCs w:val="24"/>
        </w:rPr>
        <w:t>H1.3c: L’La ré-intermédiation/de-intermédiation a un impact positif significatif sur la résilience.</w:t>
      </w:r>
      <w:r w:rsidRPr="00782DFF">
        <w:rPr>
          <w:rFonts w:cstheme="majorBidi"/>
          <w:b/>
          <w:bCs/>
          <w:color w:val="202124"/>
        </w:rPr>
        <w:t xml:space="preserve"> </w:t>
      </w:r>
    </w:p>
    <w:p w14:paraId="085D8C87" w14:textId="23B5155D" w:rsidR="00AA1169" w:rsidRPr="00AA1169" w:rsidRDefault="00AA1169" w:rsidP="00AA1169">
      <w:pPr>
        <w:pStyle w:val="Lgende"/>
        <w:keepNext/>
        <w:jc w:val="center"/>
        <w:rPr>
          <w:color w:val="auto"/>
          <w:sz w:val="22"/>
          <w:szCs w:val="22"/>
        </w:rPr>
      </w:pPr>
      <w:bookmarkStart w:id="700" w:name="_Toc200838513"/>
      <w:r w:rsidRPr="00AA1169">
        <w:rPr>
          <w:color w:val="auto"/>
          <w:sz w:val="22"/>
          <w:szCs w:val="22"/>
        </w:rPr>
        <w:t xml:space="preserve">Tableau </w:t>
      </w:r>
      <w:r w:rsidRPr="00AA1169">
        <w:rPr>
          <w:color w:val="auto"/>
          <w:sz w:val="22"/>
          <w:szCs w:val="22"/>
        </w:rPr>
        <w:fldChar w:fldCharType="begin"/>
      </w:r>
      <w:r w:rsidRPr="00AA1169">
        <w:rPr>
          <w:color w:val="auto"/>
          <w:sz w:val="22"/>
          <w:szCs w:val="22"/>
        </w:rPr>
        <w:instrText xml:space="preserve"> SEQ Tableau \* ARABIC </w:instrText>
      </w:r>
      <w:r w:rsidRPr="00AA1169">
        <w:rPr>
          <w:color w:val="auto"/>
          <w:sz w:val="22"/>
          <w:szCs w:val="22"/>
        </w:rPr>
        <w:fldChar w:fldCharType="separate"/>
      </w:r>
      <w:r w:rsidR="00711384">
        <w:rPr>
          <w:noProof/>
          <w:color w:val="auto"/>
          <w:sz w:val="22"/>
          <w:szCs w:val="22"/>
        </w:rPr>
        <w:t>35</w:t>
      </w:r>
      <w:r w:rsidRPr="00AA1169">
        <w:rPr>
          <w:color w:val="auto"/>
          <w:sz w:val="22"/>
          <w:szCs w:val="22"/>
        </w:rPr>
        <w:fldChar w:fldCharType="end"/>
      </w:r>
      <w:r w:rsidRPr="00AA1169">
        <w:rPr>
          <w:noProof/>
          <w:color w:val="auto"/>
          <w:sz w:val="22"/>
          <w:szCs w:val="22"/>
        </w:rPr>
        <w:t>: Test de l’hypothèse H1.3c</w:t>
      </w:r>
      <w:bookmarkEnd w:id="700"/>
    </w:p>
    <w:tbl>
      <w:tblPr>
        <w:tblStyle w:val="TableauGrille4-Accentuation52"/>
        <w:tblW w:w="9159" w:type="dxa"/>
        <w:tblLook w:val="04A0" w:firstRow="1" w:lastRow="0" w:firstColumn="1" w:lastColumn="0" w:noHBand="0" w:noVBand="1"/>
      </w:tblPr>
      <w:tblGrid>
        <w:gridCol w:w="3643"/>
        <w:gridCol w:w="1403"/>
        <w:gridCol w:w="1163"/>
        <w:gridCol w:w="1161"/>
        <w:gridCol w:w="977"/>
        <w:gridCol w:w="812"/>
      </w:tblGrid>
      <w:tr w:rsidR="003E3197" w:rsidRPr="002B2085" w14:paraId="4815C687" w14:textId="77777777" w:rsidTr="00AA1169">
        <w:trPr>
          <w:cnfStyle w:val="100000000000" w:firstRow="1" w:lastRow="0" w:firstColumn="0" w:lastColumn="0" w:oddVBand="0" w:evenVBand="0" w:oddHBand="0"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3643" w:type="dxa"/>
          </w:tcPr>
          <w:p w14:paraId="07E4C2E1" w14:textId="77777777" w:rsidR="003E3197" w:rsidRPr="002B2085" w:rsidRDefault="003E3197" w:rsidP="00903B3F">
            <w:pPr>
              <w:jc w:val="center"/>
              <w:rPr>
                <w:rFonts w:cstheme="majorBidi"/>
              </w:rPr>
            </w:pPr>
            <w:r w:rsidRPr="002B2085">
              <w:rPr>
                <w:rFonts w:cstheme="majorBidi"/>
              </w:rPr>
              <w:t>Hypothèse</w:t>
            </w:r>
          </w:p>
        </w:tc>
        <w:tc>
          <w:tcPr>
            <w:tcW w:w="1403" w:type="dxa"/>
          </w:tcPr>
          <w:p w14:paraId="6E14EF2D"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Echantillon</w:t>
            </w:r>
          </w:p>
          <w:p w14:paraId="34288F74"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Original</w:t>
            </w:r>
          </w:p>
        </w:tc>
        <w:tc>
          <w:tcPr>
            <w:tcW w:w="1163" w:type="dxa"/>
          </w:tcPr>
          <w:p w14:paraId="13142398"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Moyenne</w:t>
            </w:r>
          </w:p>
        </w:tc>
        <w:tc>
          <w:tcPr>
            <w:tcW w:w="1161" w:type="dxa"/>
          </w:tcPr>
          <w:p w14:paraId="06A63884"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Ecart-type</w:t>
            </w:r>
          </w:p>
        </w:tc>
        <w:tc>
          <w:tcPr>
            <w:tcW w:w="977" w:type="dxa"/>
          </w:tcPr>
          <w:p w14:paraId="31D2DF92"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T student</w:t>
            </w:r>
          </w:p>
        </w:tc>
        <w:tc>
          <w:tcPr>
            <w:tcW w:w="812" w:type="dxa"/>
          </w:tcPr>
          <w:p w14:paraId="01D79FB0" w14:textId="77777777" w:rsidR="003E3197" w:rsidRPr="002B2085"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2B2085">
              <w:rPr>
                <w:rFonts w:cstheme="majorBidi"/>
              </w:rPr>
              <w:t>P value</w:t>
            </w:r>
          </w:p>
        </w:tc>
      </w:tr>
      <w:tr w:rsidR="003E3197" w:rsidRPr="002B2085" w14:paraId="598F628D" w14:textId="77777777" w:rsidTr="00AA1169">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3643" w:type="dxa"/>
          </w:tcPr>
          <w:p w14:paraId="066E0D9A" w14:textId="77777777" w:rsidR="003E3197" w:rsidRPr="00495778" w:rsidRDefault="003E3197" w:rsidP="00903B3F">
            <w:pPr>
              <w:jc w:val="center"/>
              <w:rPr>
                <w:rFonts w:cstheme="majorBidi"/>
                <w:sz w:val="18"/>
                <w:szCs w:val="18"/>
              </w:rPr>
            </w:pPr>
            <w:r w:rsidRPr="00495778">
              <w:rPr>
                <w:rFonts w:cstheme="majorBidi"/>
                <w:sz w:val="22"/>
              </w:rPr>
              <w:t>La désintermédiation / Ré-intermédiation -&gt; La résilience</w:t>
            </w:r>
          </w:p>
        </w:tc>
        <w:tc>
          <w:tcPr>
            <w:tcW w:w="1403" w:type="dxa"/>
          </w:tcPr>
          <w:p w14:paraId="470C8E48" w14:textId="77777777" w:rsidR="003E3197" w:rsidRPr="0049577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495778">
              <w:rPr>
                <w:rFonts w:cstheme="majorBidi"/>
                <w:color w:val="000000"/>
                <w:sz w:val="22"/>
              </w:rPr>
              <w:t>0,523</w:t>
            </w:r>
          </w:p>
        </w:tc>
        <w:tc>
          <w:tcPr>
            <w:tcW w:w="1163" w:type="dxa"/>
          </w:tcPr>
          <w:p w14:paraId="47BB48FB" w14:textId="77777777" w:rsidR="003E3197" w:rsidRPr="0049577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495778">
              <w:rPr>
                <w:rFonts w:cstheme="majorBidi"/>
                <w:color w:val="000000"/>
                <w:sz w:val="22"/>
              </w:rPr>
              <w:t>0,538</w:t>
            </w:r>
          </w:p>
        </w:tc>
        <w:tc>
          <w:tcPr>
            <w:tcW w:w="1161" w:type="dxa"/>
          </w:tcPr>
          <w:p w14:paraId="76EBA371" w14:textId="77777777" w:rsidR="003E3197" w:rsidRPr="0049577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495778">
              <w:rPr>
                <w:rFonts w:cstheme="majorBidi"/>
                <w:color w:val="000000"/>
                <w:sz w:val="22"/>
              </w:rPr>
              <w:t>0,058</w:t>
            </w:r>
          </w:p>
        </w:tc>
        <w:tc>
          <w:tcPr>
            <w:tcW w:w="977" w:type="dxa"/>
          </w:tcPr>
          <w:p w14:paraId="48EA1339" w14:textId="77777777" w:rsidR="003E3197" w:rsidRPr="0049577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495778">
              <w:rPr>
                <w:rFonts w:cstheme="majorBidi"/>
                <w:color w:val="000000"/>
                <w:sz w:val="22"/>
              </w:rPr>
              <w:t>8,976</w:t>
            </w:r>
          </w:p>
        </w:tc>
        <w:tc>
          <w:tcPr>
            <w:tcW w:w="812" w:type="dxa"/>
          </w:tcPr>
          <w:p w14:paraId="56F03E35" w14:textId="77777777" w:rsidR="003E3197" w:rsidRPr="0049577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495778">
              <w:rPr>
                <w:rFonts w:cstheme="majorBidi"/>
                <w:color w:val="006400"/>
                <w:sz w:val="22"/>
              </w:rPr>
              <w:t>0,000</w:t>
            </w:r>
          </w:p>
        </w:tc>
      </w:tr>
    </w:tbl>
    <w:p w14:paraId="6CC49941" w14:textId="77777777" w:rsidR="00AA1169" w:rsidRDefault="00157DF7" w:rsidP="00AA1169">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00AA1169">
        <w:rPr>
          <w:rFonts w:cstheme="majorBidi"/>
          <w:color w:val="202124"/>
          <w:sz w:val="20"/>
          <w:szCs w:val="20"/>
        </w:rPr>
        <w:t>SmartPLS</w:t>
      </w:r>
    </w:p>
    <w:p w14:paraId="4D38513E" w14:textId="3B7CF394" w:rsidR="00AA1169" w:rsidRPr="00AA1169" w:rsidRDefault="00AA1169" w:rsidP="00AA1169">
      <w:pPr>
        <w:pStyle w:val="Lgende"/>
        <w:keepNext/>
        <w:jc w:val="center"/>
        <w:rPr>
          <w:color w:val="auto"/>
          <w:sz w:val="22"/>
          <w:szCs w:val="22"/>
        </w:rPr>
      </w:pPr>
      <w:bookmarkStart w:id="701" w:name="_Toc200838547"/>
      <w:r w:rsidRPr="00AA1169">
        <w:rPr>
          <w:color w:val="auto"/>
          <w:sz w:val="22"/>
          <w:szCs w:val="22"/>
        </w:rPr>
        <w:lastRenderedPageBreak/>
        <w:t xml:space="preserve">Figure N° </w:t>
      </w:r>
      <w:r w:rsidRPr="00AA1169">
        <w:rPr>
          <w:color w:val="auto"/>
          <w:sz w:val="22"/>
          <w:szCs w:val="22"/>
        </w:rPr>
        <w:fldChar w:fldCharType="begin"/>
      </w:r>
      <w:r w:rsidRPr="00AA1169">
        <w:rPr>
          <w:color w:val="auto"/>
          <w:sz w:val="22"/>
          <w:szCs w:val="22"/>
        </w:rPr>
        <w:instrText xml:space="preserve"> SEQ Figure_N° \* ARABIC </w:instrText>
      </w:r>
      <w:r w:rsidRPr="00AA1169">
        <w:rPr>
          <w:color w:val="auto"/>
          <w:sz w:val="22"/>
          <w:szCs w:val="22"/>
        </w:rPr>
        <w:fldChar w:fldCharType="separate"/>
      </w:r>
      <w:r w:rsidR="00711384">
        <w:rPr>
          <w:noProof/>
          <w:color w:val="auto"/>
          <w:sz w:val="22"/>
          <w:szCs w:val="22"/>
        </w:rPr>
        <w:t>32</w:t>
      </w:r>
      <w:r w:rsidRPr="00AA1169">
        <w:rPr>
          <w:color w:val="auto"/>
          <w:sz w:val="22"/>
          <w:szCs w:val="22"/>
        </w:rPr>
        <w:fldChar w:fldCharType="end"/>
      </w:r>
      <w:r w:rsidRPr="00AA1169">
        <w:rPr>
          <w:noProof/>
          <w:color w:val="auto"/>
          <w:sz w:val="22"/>
          <w:szCs w:val="22"/>
        </w:rPr>
        <w:t>: Test de l’hypothèse H1.3c</w:t>
      </w:r>
      <w:bookmarkEnd w:id="701"/>
    </w:p>
    <w:p w14:paraId="04919078" w14:textId="77777777" w:rsidR="003E3197" w:rsidRDefault="003E3197" w:rsidP="003E3197">
      <w:pPr>
        <w:shd w:val="clear" w:color="auto" w:fill="FFFFFF"/>
        <w:ind w:firstLine="510"/>
        <w:jc w:val="center"/>
        <w:rPr>
          <w:rFonts w:cstheme="majorBidi"/>
          <w:b/>
          <w:bCs/>
          <w:color w:val="202124"/>
        </w:rPr>
      </w:pPr>
      <w:r>
        <w:rPr>
          <w:rFonts w:cstheme="majorBidi"/>
          <w:b/>
          <w:bCs/>
          <w:noProof/>
          <w:color w:val="202124"/>
          <w:lang w:eastAsia="fr-FR"/>
        </w:rPr>
        <w:drawing>
          <wp:inline distT="0" distB="0" distL="0" distR="0" wp14:anchorId="31EDB13C" wp14:editId="06B50BB0">
            <wp:extent cx="5760720" cy="125730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H1.3c.png"/>
                    <pic:cNvPicPr/>
                  </pic:nvPicPr>
                  <pic:blipFill>
                    <a:blip r:embed="rId58">
                      <a:extLst>
                        <a:ext uri="{28A0092B-C50C-407E-A947-70E740481C1C}">
                          <a14:useLocalDpi xmlns:a14="http://schemas.microsoft.com/office/drawing/2010/main" val="0"/>
                        </a:ext>
                      </a:extLst>
                    </a:blip>
                    <a:stretch>
                      <a:fillRect/>
                    </a:stretch>
                  </pic:blipFill>
                  <pic:spPr>
                    <a:xfrm>
                      <a:off x="0" y="0"/>
                      <a:ext cx="5760720" cy="1257300"/>
                    </a:xfrm>
                    <a:prstGeom prst="rect">
                      <a:avLst/>
                    </a:prstGeom>
                  </pic:spPr>
                </pic:pic>
              </a:graphicData>
            </a:graphic>
          </wp:inline>
        </w:drawing>
      </w:r>
    </w:p>
    <w:p w14:paraId="5F5FF002" w14:textId="77777777" w:rsidR="003E3197" w:rsidRPr="00AA1169" w:rsidRDefault="00157DF7" w:rsidP="00AA1169">
      <w:pPr>
        <w:shd w:val="clear" w:color="auto" w:fill="FFFFFF"/>
        <w:jc w:val="center"/>
        <w:rPr>
          <w:rFonts w:cstheme="majorBidi"/>
          <w:color w:val="202124"/>
          <w:sz w:val="20"/>
          <w:szCs w:val="20"/>
          <w:rtl/>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00AA1169">
        <w:rPr>
          <w:rFonts w:cstheme="majorBidi"/>
          <w:color w:val="202124"/>
          <w:sz w:val="20"/>
          <w:szCs w:val="20"/>
        </w:rPr>
        <w:t>SmartPLS</w:t>
      </w:r>
    </w:p>
    <w:p w14:paraId="7E876134" w14:textId="77777777" w:rsidR="003E3197" w:rsidRPr="000F17E4" w:rsidRDefault="003E3197" w:rsidP="00AA1169">
      <w:r w:rsidRPr="000F17E4">
        <w:t>L'hypothèse H1.3c, qui postule que la ré-intermédiation/</w:t>
      </w:r>
      <w:r w:rsidR="00AA1169" w:rsidRPr="000F17E4">
        <w:t>désintermédiation</w:t>
      </w:r>
      <w:r w:rsidRPr="000F17E4">
        <w:t xml:space="preserve"> a un impact positif significatif sur la résilience, est validée par les résultats du test.</w:t>
      </w:r>
    </w:p>
    <w:p w14:paraId="2AA8F7FC" w14:textId="77777777" w:rsidR="003E3197" w:rsidRPr="000F17E4" w:rsidRDefault="003E3197" w:rsidP="00AA1169">
      <w:r w:rsidRPr="000F17E4">
        <w:t xml:space="preserve">Le </w:t>
      </w:r>
      <w:r w:rsidRPr="000F17E4">
        <w:rPr>
          <w:b/>
          <w:bCs/>
        </w:rPr>
        <w:t>coefficient</w:t>
      </w:r>
      <w:r w:rsidRPr="000F17E4">
        <w:t xml:space="preserve"> de </w:t>
      </w:r>
      <w:r w:rsidRPr="000F17E4">
        <w:rPr>
          <w:b/>
          <w:bCs/>
        </w:rPr>
        <w:t>0,523</w:t>
      </w:r>
      <w:r w:rsidRPr="000F17E4">
        <w:t xml:space="preserve"> indique une relation positive modérée entre la ré-intermédiation et la résilience.</w:t>
      </w:r>
    </w:p>
    <w:p w14:paraId="2F3E4E32" w14:textId="77777777" w:rsidR="003E3197" w:rsidRPr="000F17E4" w:rsidRDefault="003E3197" w:rsidP="00AA1169">
      <w:r w:rsidRPr="000F17E4">
        <w:t xml:space="preserve">Le </w:t>
      </w:r>
      <w:r w:rsidRPr="000F17E4">
        <w:rPr>
          <w:b/>
          <w:bCs/>
        </w:rPr>
        <w:t>t-value</w:t>
      </w:r>
      <w:r w:rsidRPr="000F17E4">
        <w:t xml:space="preserve"> de </w:t>
      </w:r>
      <w:r w:rsidRPr="000F17E4">
        <w:rPr>
          <w:b/>
          <w:bCs/>
        </w:rPr>
        <w:t>8,976</w:t>
      </w:r>
      <w:r w:rsidRPr="000F17E4">
        <w:t xml:space="preserve"> est bien supérieur au seuil de </w:t>
      </w:r>
      <w:r w:rsidRPr="000F17E4">
        <w:rPr>
          <w:b/>
          <w:bCs/>
        </w:rPr>
        <w:t>1,96</w:t>
      </w:r>
      <w:r w:rsidRPr="000F17E4">
        <w:t xml:space="preserve">, et la </w:t>
      </w:r>
      <w:r w:rsidRPr="000F17E4">
        <w:rPr>
          <w:b/>
          <w:bCs/>
        </w:rPr>
        <w:t>valeur p</w:t>
      </w:r>
      <w:r w:rsidRPr="000F17E4">
        <w:t xml:space="preserve"> de </w:t>
      </w:r>
      <w:r w:rsidRPr="000F17E4">
        <w:rPr>
          <w:b/>
          <w:bCs/>
        </w:rPr>
        <w:t>0,000</w:t>
      </w:r>
      <w:r w:rsidRPr="000F17E4">
        <w:t xml:space="preserve"> est inférieure à </w:t>
      </w:r>
      <w:r w:rsidRPr="000F17E4">
        <w:rPr>
          <w:b/>
          <w:bCs/>
        </w:rPr>
        <w:t>0,05</w:t>
      </w:r>
      <w:r w:rsidRPr="000F17E4">
        <w:t>, ce qui confirme que cette relation est statistiquement significative.</w:t>
      </w:r>
    </w:p>
    <w:p w14:paraId="044AB13B" w14:textId="77777777" w:rsidR="003E3197" w:rsidRDefault="003E3197" w:rsidP="00AA1169">
      <w:r w:rsidRPr="000F17E4">
        <w:t>Ainsi, l'hypothèse H1.3c est validée, montrant que la ré-intermédiation/</w:t>
      </w:r>
      <w:r w:rsidR="00157DF7" w:rsidRPr="000F17E4">
        <w:t>désintermédiation</w:t>
      </w:r>
      <w:r w:rsidRPr="000F17E4">
        <w:t xml:space="preserve"> a un impact positif et significatif sur la résilience de l'entreprise</w:t>
      </w:r>
      <w:r w:rsidRPr="00F57F87">
        <w:t>.</w:t>
      </w:r>
    </w:p>
    <w:p w14:paraId="407DC879" w14:textId="77777777" w:rsidR="00AA1169" w:rsidRPr="00AA1169" w:rsidRDefault="00AA1169" w:rsidP="00F87D22">
      <w:pPr>
        <w:pStyle w:val="Paragraphedeliste"/>
        <w:numPr>
          <w:ilvl w:val="1"/>
          <w:numId w:val="51"/>
        </w:numPr>
        <w:ind w:left="782" w:hanging="357"/>
        <w:outlineLvl w:val="3"/>
        <w:rPr>
          <w:b/>
          <w:bCs/>
        </w:rPr>
      </w:pPr>
      <w:bookmarkStart w:id="702" w:name="_Toc199167231"/>
      <w:bookmarkStart w:id="703" w:name="_Toc199265747"/>
      <w:bookmarkStart w:id="704" w:name="_Toc200837525"/>
      <w:r w:rsidRPr="00AA1169">
        <w:rPr>
          <w:b/>
          <w:bCs/>
        </w:rPr>
        <w:t>Test de la deuxième hypothèse :</w:t>
      </w:r>
      <w:bookmarkEnd w:id="702"/>
      <w:bookmarkEnd w:id="703"/>
      <w:bookmarkEnd w:id="704"/>
    </w:p>
    <w:p w14:paraId="3480B1F5" w14:textId="77777777" w:rsidR="003E3197" w:rsidRPr="00AA1169" w:rsidRDefault="003E3197" w:rsidP="00AA1169">
      <w:pPr>
        <w:shd w:val="clear" w:color="auto" w:fill="FFFFFF"/>
        <w:spacing w:before="100" w:beforeAutospacing="1" w:after="100" w:afterAutospacing="1"/>
        <w:rPr>
          <w:rFonts w:cstheme="majorBidi"/>
          <w:b/>
          <w:bCs/>
          <w:szCs w:val="24"/>
        </w:rPr>
      </w:pPr>
      <w:r w:rsidRPr="00AA1169">
        <w:rPr>
          <w:b/>
          <w:bCs/>
          <w:szCs w:val="24"/>
        </w:rPr>
        <w:t>Hypothèse 2: La proactivité est une variable médiatrice entre les solutions digitales et la flexibilité organisationnelle</w:t>
      </w:r>
      <w:r w:rsidRPr="00AA1169">
        <w:rPr>
          <w:rFonts w:cstheme="majorBidi"/>
          <w:b/>
          <w:bCs/>
          <w:szCs w:val="24"/>
        </w:rPr>
        <w:t>.</w:t>
      </w:r>
    </w:p>
    <w:p w14:paraId="4837E257" w14:textId="7D26094F" w:rsidR="00AA1169" w:rsidRPr="00AA1169" w:rsidRDefault="00AA1169" w:rsidP="00AA1169">
      <w:pPr>
        <w:pStyle w:val="Lgende"/>
        <w:keepNext/>
        <w:jc w:val="center"/>
        <w:rPr>
          <w:color w:val="auto"/>
          <w:sz w:val="22"/>
          <w:szCs w:val="22"/>
        </w:rPr>
      </w:pPr>
      <w:bookmarkStart w:id="705" w:name="_Toc200838514"/>
      <w:r w:rsidRPr="00AA1169">
        <w:rPr>
          <w:color w:val="auto"/>
          <w:sz w:val="22"/>
          <w:szCs w:val="22"/>
        </w:rPr>
        <w:t xml:space="preserve">Tableau </w:t>
      </w:r>
      <w:r w:rsidRPr="00AA1169">
        <w:rPr>
          <w:color w:val="auto"/>
          <w:sz w:val="22"/>
          <w:szCs w:val="22"/>
        </w:rPr>
        <w:fldChar w:fldCharType="begin"/>
      </w:r>
      <w:r w:rsidRPr="00AA1169">
        <w:rPr>
          <w:color w:val="auto"/>
          <w:sz w:val="22"/>
          <w:szCs w:val="22"/>
        </w:rPr>
        <w:instrText xml:space="preserve"> SEQ Tableau \* ARABIC </w:instrText>
      </w:r>
      <w:r w:rsidRPr="00AA1169">
        <w:rPr>
          <w:color w:val="auto"/>
          <w:sz w:val="22"/>
          <w:szCs w:val="22"/>
        </w:rPr>
        <w:fldChar w:fldCharType="separate"/>
      </w:r>
      <w:r w:rsidR="00711384">
        <w:rPr>
          <w:noProof/>
          <w:color w:val="auto"/>
          <w:sz w:val="22"/>
          <w:szCs w:val="22"/>
        </w:rPr>
        <w:t>36</w:t>
      </w:r>
      <w:r w:rsidRPr="00AA1169">
        <w:rPr>
          <w:color w:val="auto"/>
          <w:sz w:val="22"/>
          <w:szCs w:val="22"/>
        </w:rPr>
        <w:fldChar w:fldCharType="end"/>
      </w:r>
      <w:r w:rsidRPr="00AA1169">
        <w:rPr>
          <w:noProof/>
          <w:color w:val="auto"/>
          <w:sz w:val="22"/>
          <w:szCs w:val="22"/>
        </w:rPr>
        <w:t>: Test de l’hypothèse 2</w:t>
      </w:r>
      <w:bookmarkEnd w:id="705"/>
    </w:p>
    <w:tbl>
      <w:tblPr>
        <w:tblStyle w:val="TableauGrille4-Accentuation52"/>
        <w:tblW w:w="9099" w:type="dxa"/>
        <w:tblLook w:val="04A0" w:firstRow="1" w:lastRow="0" w:firstColumn="1" w:lastColumn="0" w:noHBand="0" w:noVBand="1"/>
      </w:tblPr>
      <w:tblGrid>
        <w:gridCol w:w="3597"/>
        <w:gridCol w:w="1403"/>
        <w:gridCol w:w="1163"/>
        <w:gridCol w:w="1150"/>
        <w:gridCol w:w="977"/>
        <w:gridCol w:w="809"/>
      </w:tblGrid>
      <w:tr w:rsidR="003E3197" w:rsidRPr="00F9148F" w14:paraId="7A396522" w14:textId="77777777" w:rsidTr="00AA1169">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597" w:type="dxa"/>
          </w:tcPr>
          <w:p w14:paraId="22F2F162" w14:textId="77777777" w:rsidR="003E3197" w:rsidRPr="00F9148F" w:rsidRDefault="003E3197" w:rsidP="00903B3F">
            <w:pPr>
              <w:jc w:val="center"/>
              <w:rPr>
                <w:rFonts w:cstheme="majorBidi"/>
              </w:rPr>
            </w:pPr>
            <w:r w:rsidRPr="00F9148F">
              <w:rPr>
                <w:rFonts w:cstheme="majorBidi"/>
              </w:rPr>
              <w:t>Hypothèse</w:t>
            </w:r>
          </w:p>
        </w:tc>
        <w:tc>
          <w:tcPr>
            <w:tcW w:w="1403" w:type="dxa"/>
          </w:tcPr>
          <w:p w14:paraId="5D2304E8" w14:textId="77777777" w:rsidR="003E3197" w:rsidRPr="00F9148F"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F9148F">
              <w:rPr>
                <w:rFonts w:cstheme="majorBidi"/>
              </w:rPr>
              <w:t>Echantillon</w:t>
            </w:r>
          </w:p>
          <w:p w14:paraId="23801CFD" w14:textId="77777777" w:rsidR="003E3197" w:rsidRPr="00F9148F"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F9148F">
              <w:rPr>
                <w:rFonts w:cstheme="majorBidi"/>
              </w:rPr>
              <w:t>Original</w:t>
            </w:r>
          </w:p>
        </w:tc>
        <w:tc>
          <w:tcPr>
            <w:tcW w:w="1163" w:type="dxa"/>
          </w:tcPr>
          <w:p w14:paraId="04E4CE2F" w14:textId="77777777" w:rsidR="003E3197" w:rsidRPr="00F9148F"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F9148F">
              <w:rPr>
                <w:rFonts w:cstheme="majorBidi"/>
              </w:rPr>
              <w:t>Moyenne</w:t>
            </w:r>
          </w:p>
        </w:tc>
        <w:tc>
          <w:tcPr>
            <w:tcW w:w="1150" w:type="dxa"/>
          </w:tcPr>
          <w:p w14:paraId="58C6A45C" w14:textId="77777777" w:rsidR="003E3197" w:rsidRPr="00F9148F"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F9148F">
              <w:rPr>
                <w:rFonts w:cstheme="majorBidi"/>
              </w:rPr>
              <w:t>Ecart-type</w:t>
            </w:r>
          </w:p>
        </w:tc>
        <w:tc>
          <w:tcPr>
            <w:tcW w:w="977" w:type="dxa"/>
          </w:tcPr>
          <w:p w14:paraId="579C3B9B" w14:textId="77777777" w:rsidR="003E3197" w:rsidRPr="00F9148F"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F9148F">
              <w:rPr>
                <w:rFonts w:cstheme="majorBidi"/>
              </w:rPr>
              <w:t>T student</w:t>
            </w:r>
          </w:p>
        </w:tc>
        <w:tc>
          <w:tcPr>
            <w:tcW w:w="809" w:type="dxa"/>
          </w:tcPr>
          <w:p w14:paraId="1FA78F83" w14:textId="77777777" w:rsidR="003E3197" w:rsidRPr="00F9148F"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F9148F">
              <w:rPr>
                <w:rFonts w:cstheme="majorBidi"/>
              </w:rPr>
              <w:t>P value</w:t>
            </w:r>
          </w:p>
        </w:tc>
      </w:tr>
      <w:tr w:rsidR="003E3197" w:rsidRPr="00F9148F" w14:paraId="23EEFF6B" w14:textId="77777777" w:rsidTr="00AA1169">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597" w:type="dxa"/>
          </w:tcPr>
          <w:p w14:paraId="06E9D3AC" w14:textId="77777777" w:rsidR="003E3197" w:rsidRPr="009A58B7" w:rsidRDefault="003E3197" w:rsidP="00903B3F">
            <w:pPr>
              <w:jc w:val="center"/>
              <w:rPr>
                <w:rFonts w:cstheme="majorBidi"/>
                <w:sz w:val="16"/>
                <w:szCs w:val="16"/>
              </w:rPr>
            </w:pPr>
            <w:r w:rsidRPr="009A58B7">
              <w:rPr>
                <w:rFonts w:cstheme="majorBidi"/>
                <w:sz w:val="22"/>
              </w:rPr>
              <w:t>La proactivité -&gt; Flexibilité</w:t>
            </w:r>
          </w:p>
        </w:tc>
        <w:tc>
          <w:tcPr>
            <w:tcW w:w="1403" w:type="dxa"/>
          </w:tcPr>
          <w:p w14:paraId="536A2CF3" w14:textId="77777777" w:rsidR="003E3197" w:rsidRPr="009A58B7"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9A58B7">
              <w:rPr>
                <w:rFonts w:cstheme="majorBidi"/>
                <w:color w:val="000000"/>
                <w:sz w:val="22"/>
              </w:rPr>
              <w:t>0,475</w:t>
            </w:r>
          </w:p>
        </w:tc>
        <w:tc>
          <w:tcPr>
            <w:tcW w:w="1163" w:type="dxa"/>
          </w:tcPr>
          <w:p w14:paraId="2B4B3A59" w14:textId="77777777" w:rsidR="003E3197" w:rsidRPr="009A58B7"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9A58B7">
              <w:rPr>
                <w:rFonts w:cstheme="majorBidi"/>
                <w:color w:val="000000"/>
                <w:sz w:val="22"/>
              </w:rPr>
              <w:t>0,474</w:t>
            </w:r>
          </w:p>
        </w:tc>
        <w:tc>
          <w:tcPr>
            <w:tcW w:w="1150" w:type="dxa"/>
          </w:tcPr>
          <w:p w14:paraId="000A3A88" w14:textId="77777777" w:rsidR="003E3197" w:rsidRPr="009A58B7"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9A58B7">
              <w:rPr>
                <w:rFonts w:cstheme="majorBidi"/>
                <w:color w:val="000000"/>
                <w:sz w:val="22"/>
              </w:rPr>
              <w:t>0,082</w:t>
            </w:r>
          </w:p>
        </w:tc>
        <w:tc>
          <w:tcPr>
            <w:tcW w:w="977" w:type="dxa"/>
          </w:tcPr>
          <w:p w14:paraId="237430D9" w14:textId="77777777" w:rsidR="003E3197" w:rsidRPr="009A58B7"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9A58B7">
              <w:rPr>
                <w:rFonts w:cstheme="majorBidi"/>
                <w:color w:val="000000"/>
                <w:sz w:val="22"/>
              </w:rPr>
              <w:t>5,767</w:t>
            </w:r>
          </w:p>
        </w:tc>
        <w:tc>
          <w:tcPr>
            <w:tcW w:w="809" w:type="dxa"/>
          </w:tcPr>
          <w:p w14:paraId="3B82CC93" w14:textId="77777777" w:rsidR="003E3197" w:rsidRPr="009A58B7"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9A58B7">
              <w:rPr>
                <w:rFonts w:cstheme="majorBidi"/>
                <w:color w:val="006400"/>
                <w:sz w:val="22"/>
              </w:rPr>
              <w:t>0,000</w:t>
            </w:r>
          </w:p>
        </w:tc>
      </w:tr>
      <w:tr w:rsidR="003E3197" w:rsidRPr="00F9148F" w14:paraId="1A7A8C23" w14:textId="77777777" w:rsidTr="00AA1169">
        <w:trPr>
          <w:trHeight w:val="281"/>
        </w:trPr>
        <w:tc>
          <w:tcPr>
            <w:cnfStyle w:val="001000000000" w:firstRow="0" w:lastRow="0" w:firstColumn="1" w:lastColumn="0" w:oddVBand="0" w:evenVBand="0" w:oddHBand="0" w:evenHBand="0" w:firstRowFirstColumn="0" w:firstRowLastColumn="0" w:lastRowFirstColumn="0" w:lastRowLastColumn="0"/>
            <w:tcW w:w="3597" w:type="dxa"/>
          </w:tcPr>
          <w:p w14:paraId="22C96172" w14:textId="77777777" w:rsidR="003E3197" w:rsidRPr="009A58B7" w:rsidRDefault="003E3197" w:rsidP="00903B3F">
            <w:pPr>
              <w:jc w:val="center"/>
              <w:rPr>
                <w:rFonts w:cstheme="majorBidi"/>
                <w:sz w:val="16"/>
                <w:szCs w:val="16"/>
              </w:rPr>
            </w:pPr>
            <w:r w:rsidRPr="009A58B7">
              <w:rPr>
                <w:rFonts w:cstheme="majorBidi"/>
                <w:sz w:val="22"/>
              </w:rPr>
              <w:t>L’utilisation des solutions digitales -&gt; Flexibilité</w:t>
            </w:r>
          </w:p>
        </w:tc>
        <w:tc>
          <w:tcPr>
            <w:tcW w:w="1403" w:type="dxa"/>
          </w:tcPr>
          <w:p w14:paraId="22AC2763" w14:textId="77777777" w:rsidR="003E3197" w:rsidRPr="009A58B7" w:rsidRDefault="003E3197" w:rsidP="00903B3F">
            <w:pPr>
              <w:jc w:val="center"/>
              <w:cnfStyle w:val="000000000000" w:firstRow="0" w:lastRow="0" w:firstColumn="0" w:lastColumn="0" w:oddVBand="0" w:evenVBand="0" w:oddHBand="0" w:evenHBand="0" w:firstRowFirstColumn="0" w:firstRowLastColumn="0" w:lastRowFirstColumn="0" w:lastRowLastColumn="0"/>
              <w:rPr>
                <w:rFonts w:cstheme="majorBidi"/>
                <w:color w:val="000000"/>
              </w:rPr>
            </w:pPr>
            <w:r w:rsidRPr="009A58B7">
              <w:rPr>
                <w:rFonts w:cstheme="majorBidi"/>
                <w:color w:val="000000"/>
                <w:sz w:val="22"/>
              </w:rPr>
              <w:t>0,731</w:t>
            </w:r>
          </w:p>
        </w:tc>
        <w:tc>
          <w:tcPr>
            <w:tcW w:w="1163" w:type="dxa"/>
          </w:tcPr>
          <w:p w14:paraId="416FB3B1" w14:textId="77777777" w:rsidR="003E3197" w:rsidRPr="009A58B7" w:rsidRDefault="003E3197" w:rsidP="00903B3F">
            <w:pPr>
              <w:jc w:val="center"/>
              <w:cnfStyle w:val="000000000000" w:firstRow="0" w:lastRow="0" w:firstColumn="0" w:lastColumn="0" w:oddVBand="0" w:evenVBand="0" w:oddHBand="0" w:evenHBand="0" w:firstRowFirstColumn="0" w:firstRowLastColumn="0" w:lastRowFirstColumn="0" w:lastRowLastColumn="0"/>
              <w:rPr>
                <w:rFonts w:cstheme="majorBidi"/>
                <w:color w:val="000000"/>
              </w:rPr>
            </w:pPr>
            <w:r w:rsidRPr="009A58B7">
              <w:rPr>
                <w:rFonts w:cstheme="majorBidi"/>
                <w:color w:val="000000"/>
                <w:sz w:val="22"/>
              </w:rPr>
              <w:t>0,733</w:t>
            </w:r>
          </w:p>
        </w:tc>
        <w:tc>
          <w:tcPr>
            <w:tcW w:w="1150" w:type="dxa"/>
          </w:tcPr>
          <w:p w14:paraId="754D6603" w14:textId="77777777" w:rsidR="003E3197" w:rsidRPr="009A58B7" w:rsidRDefault="003E3197" w:rsidP="00903B3F">
            <w:pPr>
              <w:jc w:val="center"/>
              <w:cnfStyle w:val="000000000000" w:firstRow="0" w:lastRow="0" w:firstColumn="0" w:lastColumn="0" w:oddVBand="0" w:evenVBand="0" w:oddHBand="0" w:evenHBand="0" w:firstRowFirstColumn="0" w:firstRowLastColumn="0" w:lastRowFirstColumn="0" w:lastRowLastColumn="0"/>
              <w:rPr>
                <w:rFonts w:cstheme="majorBidi"/>
                <w:color w:val="000000"/>
              </w:rPr>
            </w:pPr>
            <w:r w:rsidRPr="009A58B7">
              <w:rPr>
                <w:rFonts w:cstheme="majorBidi"/>
                <w:color w:val="000000"/>
                <w:sz w:val="22"/>
              </w:rPr>
              <w:t>0,045</w:t>
            </w:r>
          </w:p>
        </w:tc>
        <w:tc>
          <w:tcPr>
            <w:tcW w:w="977" w:type="dxa"/>
          </w:tcPr>
          <w:p w14:paraId="354F83B1" w14:textId="77777777" w:rsidR="003E3197" w:rsidRPr="009A58B7" w:rsidRDefault="003E3197" w:rsidP="00903B3F">
            <w:pPr>
              <w:jc w:val="center"/>
              <w:cnfStyle w:val="000000000000" w:firstRow="0" w:lastRow="0" w:firstColumn="0" w:lastColumn="0" w:oddVBand="0" w:evenVBand="0" w:oddHBand="0" w:evenHBand="0" w:firstRowFirstColumn="0" w:firstRowLastColumn="0" w:lastRowFirstColumn="0" w:lastRowLastColumn="0"/>
              <w:rPr>
                <w:rFonts w:cstheme="majorBidi"/>
                <w:color w:val="000000"/>
              </w:rPr>
            </w:pPr>
            <w:r w:rsidRPr="009A58B7">
              <w:rPr>
                <w:rFonts w:cstheme="majorBidi"/>
                <w:color w:val="000000"/>
                <w:sz w:val="22"/>
              </w:rPr>
              <w:t>16,216</w:t>
            </w:r>
          </w:p>
        </w:tc>
        <w:tc>
          <w:tcPr>
            <w:tcW w:w="809" w:type="dxa"/>
          </w:tcPr>
          <w:p w14:paraId="467BE7DB" w14:textId="77777777" w:rsidR="003E3197" w:rsidRPr="009A58B7" w:rsidRDefault="003E3197" w:rsidP="00903B3F">
            <w:pPr>
              <w:jc w:val="center"/>
              <w:cnfStyle w:val="000000000000" w:firstRow="0" w:lastRow="0" w:firstColumn="0" w:lastColumn="0" w:oddVBand="0" w:evenVBand="0" w:oddHBand="0" w:evenHBand="0" w:firstRowFirstColumn="0" w:firstRowLastColumn="0" w:lastRowFirstColumn="0" w:lastRowLastColumn="0"/>
              <w:rPr>
                <w:rFonts w:cstheme="majorBidi"/>
                <w:color w:val="006400"/>
              </w:rPr>
            </w:pPr>
            <w:r w:rsidRPr="009A58B7">
              <w:rPr>
                <w:rFonts w:cstheme="majorBidi"/>
                <w:color w:val="006400"/>
                <w:sz w:val="22"/>
              </w:rPr>
              <w:t>0,000</w:t>
            </w:r>
          </w:p>
        </w:tc>
      </w:tr>
      <w:tr w:rsidR="003E3197" w:rsidRPr="00F9148F" w14:paraId="3804734F" w14:textId="77777777" w:rsidTr="00AA1169">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597" w:type="dxa"/>
          </w:tcPr>
          <w:p w14:paraId="6A5ECA71" w14:textId="77777777" w:rsidR="003E3197" w:rsidRPr="009A58B7" w:rsidRDefault="003E3197" w:rsidP="00903B3F">
            <w:pPr>
              <w:jc w:val="center"/>
              <w:rPr>
                <w:rFonts w:cstheme="majorBidi"/>
                <w:sz w:val="16"/>
                <w:szCs w:val="16"/>
              </w:rPr>
            </w:pPr>
            <w:r w:rsidRPr="009A58B7">
              <w:rPr>
                <w:rFonts w:cstheme="majorBidi"/>
                <w:sz w:val="22"/>
              </w:rPr>
              <w:t>L’utilisation des solutions digitales -&gt; La proactivité</w:t>
            </w:r>
          </w:p>
        </w:tc>
        <w:tc>
          <w:tcPr>
            <w:tcW w:w="1403" w:type="dxa"/>
          </w:tcPr>
          <w:p w14:paraId="518945F0" w14:textId="77777777" w:rsidR="003E3197" w:rsidRPr="009A58B7"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9A58B7">
              <w:rPr>
                <w:rFonts w:cstheme="majorBidi"/>
                <w:color w:val="000000"/>
                <w:sz w:val="22"/>
              </w:rPr>
              <w:t>0,612</w:t>
            </w:r>
          </w:p>
        </w:tc>
        <w:tc>
          <w:tcPr>
            <w:tcW w:w="1163" w:type="dxa"/>
          </w:tcPr>
          <w:p w14:paraId="1A4CEFD1" w14:textId="77777777" w:rsidR="003E3197" w:rsidRPr="009A58B7"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9A58B7">
              <w:rPr>
                <w:rFonts w:cstheme="majorBidi"/>
                <w:color w:val="000000"/>
                <w:sz w:val="22"/>
              </w:rPr>
              <w:t>0,615</w:t>
            </w:r>
          </w:p>
        </w:tc>
        <w:tc>
          <w:tcPr>
            <w:tcW w:w="1150" w:type="dxa"/>
          </w:tcPr>
          <w:p w14:paraId="1498E06C" w14:textId="77777777" w:rsidR="003E3197" w:rsidRPr="009A58B7"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9A58B7">
              <w:rPr>
                <w:rFonts w:cstheme="majorBidi"/>
                <w:color w:val="000000"/>
                <w:sz w:val="22"/>
              </w:rPr>
              <w:t>0,052</w:t>
            </w:r>
          </w:p>
        </w:tc>
        <w:tc>
          <w:tcPr>
            <w:tcW w:w="977" w:type="dxa"/>
          </w:tcPr>
          <w:p w14:paraId="47E64B40" w14:textId="77777777" w:rsidR="003E3197" w:rsidRPr="009A58B7"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9A58B7">
              <w:rPr>
                <w:rFonts w:cstheme="majorBidi"/>
                <w:color w:val="000000"/>
                <w:sz w:val="22"/>
              </w:rPr>
              <w:t>11,781</w:t>
            </w:r>
          </w:p>
        </w:tc>
        <w:tc>
          <w:tcPr>
            <w:tcW w:w="809" w:type="dxa"/>
          </w:tcPr>
          <w:p w14:paraId="68E1C30B" w14:textId="77777777" w:rsidR="003E3197" w:rsidRPr="009A58B7"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6400"/>
              </w:rPr>
            </w:pPr>
            <w:r w:rsidRPr="009A58B7">
              <w:rPr>
                <w:rFonts w:cstheme="majorBidi"/>
                <w:color w:val="006400"/>
                <w:sz w:val="22"/>
              </w:rPr>
              <w:t>0,000</w:t>
            </w:r>
          </w:p>
        </w:tc>
      </w:tr>
      <w:tr w:rsidR="003E3197" w:rsidRPr="00F9148F" w14:paraId="2D87E75A" w14:textId="77777777" w:rsidTr="00AA1169">
        <w:trPr>
          <w:trHeight w:val="22"/>
        </w:trPr>
        <w:tc>
          <w:tcPr>
            <w:cnfStyle w:val="001000000000" w:firstRow="0" w:lastRow="0" w:firstColumn="1" w:lastColumn="0" w:oddVBand="0" w:evenVBand="0" w:oddHBand="0" w:evenHBand="0" w:firstRowFirstColumn="0" w:firstRowLastColumn="0" w:lastRowFirstColumn="0" w:lastRowLastColumn="0"/>
            <w:tcW w:w="9099" w:type="dxa"/>
            <w:gridSpan w:val="6"/>
          </w:tcPr>
          <w:p w14:paraId="1DC87046" w14:textId="77777777" w:rsidR="003E3197" w:rsidRPr="00F9148F" w:rsidRDefault="003E3197" w:rsidP="00903B3F">
            <w:pPr>
              <w:jc w:val="center"/>
              <w:rPr>
                <w:rFonts w:cstheme="majorBidi"/>
                <w:color w:val="006400"/>
              </w:rPr>
            </w:pPr>
            <w:r w:rsidRPr="00F9148F">
              <w:rPr>
                <w:rFonts w:cstheme="majorBidi"/>
                <w:color w:val="000000"/>
              </w:rPr>
              <w:t>Specific indirect effects</w:t>
            </w:r>
          </w:p>
        </w:tc>
      </w:tr>
      <w:tr w:rsidR="003E3197" w:rsidRPr="00F9148F" w14:paraId="57C166D3" w14:textId="77777777" w:rsidTr="00AA1169">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597" w:type="dxa"/>
          </w:tcPr>
          <w:p w14:paraId="51C32AD5" w14:textId="77777777" w:rsidR="003E3197" w:rsidRPr="00230F43" w:rsidRDefault="003E3197" w:rsidP="00903B3F">
            <w:pPr>
              <w:jc w:val="center"/>
              <w:rPr>
                <w:rFonts w:cstheme="majorBidi"/>
                <w:sz w:val="16"/>
                <w:szCs w:val="16"/>
              </w:rPr>
            </w:pPr>
            <w:r w:rsidRPr="00230F43">
              <w:rPr>
                <w:rFonts w:cstheme="majorBidi"/>
                <w:sz w:val="22"/>
              </w:rPr>
              <w:t>L’utilisation des solutions digitales -&gt; La proactivité -&gt; Flexibilité</w:t>
            </w:r>
          </w:p>
        </w:tc>
        <w:tc>
          <w:tcPr>
            <w:tcW w:w="1403" w:type="dxa"/>
          </w:tcPr>
          <w:p w14:paraId="474EFDA1" w14:textId="77777777" w:rsidR="003E3197" w:rsidRPr="00230F43"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230F43">
              <w:rPr>
                <w:rFonts w:cstheme="majorBidi"/>
                <w:color w:val="000000"/>
                <w:sz w:val="22"/>
              </w:rPr>
              <w:t>0,291</w:t>
            </w:r>
          </w:p>
        </w:tc>
        <w:tc>
          <w:tcPr>
            <w:tcW w:w="1163" w:type="dxa"/>
          </w:tcPr>
          <w:p w14:paraId="3C64D192" w14:textId="77777777" w:rsidR="003E3197" w:rsidRPr="00230F43"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230F43">
              <w:rPr>
                <w:rFonts w:cstheme="majorBidi"/>
                <w:color w:val="000000"/>
                <w:sz w:val="22"/>
              </w:rPr>
              <w:t>0,291</w:t>
            </w:r>
          </w:p>
        </w:tc>
        <w:tc>
          <w:tcPr>
            <w:tcW w:w="1150" w:type="dxa"/>
          </w:tcPr>
          <w:p w14:paraId="02C89DD7" w14:textId="77777777" w:rsidR="003E3197" w:rsidRPr="00230F43"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230F43">
              <w:rPr>
                <w:rFonts w:cstheme="majorBidi"/>
                <w:color w:val="000000"/>
                <w:sz w:val="22"/>
              </w:rPr>
              <w:t>0,054</w:t>
            </w:r>
          </w:p>
        </w:tc>
        <w:tc>
          <w:tcPr>
            <w:tcW w:w="977" w:type="dxa"/>
          </w:tcPr>
          <w:p w14:paraId="655C05BD" w14:textId="77777777" w:rsidR="003E3197" w:rsidRPr="00230F43"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230F43">
              <w:rPr>
                <w:rFonts w:cstheme="majorBidi"/>
                <w:color w:val="000000"/>
                <w:sz w:val="22"/>
              </w:rPr>
              <w:t>5,373</w:t>
            </w:r>
          </w:p>
        </w:tc>
        <w:tc>
          <w:tcPr>
            <w:tcW w:w="809" w:type="dxa"/>
          </w:tcPr>
          <w:p w14:paraId="16550C31" w14:textId="77777777" w:rsidR="003E3197" w:rsidRPr="00230F43"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6400"/>
              </w:rPr>
            </w:pPr>
            <w:r w:rsidRPr="00230F43">
              <w:rPr>
                <w:rFonts w:cstheme="majorBidi"/>
                <w:color w:val="006400"/>
                <w:sz w:val="22"/>
              </w:rPr>
              <w:t>0,000</w:t>
            </w:r>
          </w:p>
        </w:tc>
      </w:tr>
      <w:tr w:rsidR="003E3197" w:rsidRPr="00F9148F" w14:paraId="61409346" w14:textId="77777777" w:rsidTr="00AA1169">
        <w:trPr>
          <w:trHeight w:val="281"/>
        </w:trPr>
        <w:tc>
          <w:tcPr>
            <w:cnfStyle w:val="001000000000" w:firstRow="0" w:lastRow="0" w:firstColumn="1" w:lastColumn="0" w:oddVBand="0" w:evenVBand="0" w:oddHBand="0" w:evenHBand="0" w:firstRowFirstColumn="0" w:firstRowLastColumn="0" w:lastRowFirstColumn="0" w:lastRowLastColumn="0"/>
            <w:tcW w:w="9099" w:type="dxa"/>
            <w:gridSpan w:val="6"/>
          </w:tcPr>
          <w:p w14:paraId="3192A13E" w14:textId="77777777" w:rsidR="003E3197" w:rsidRPr="00F9148F" w:rsidRDefault="003E3197" w:rsidP="00903B3F">
            <w:pPr>
              <w:jc w:val="center"/>
              <w:rPr>
                <w:rFonts w:cstheme="majorBidi"/>
                <w:color w:val="006400"/>
                <w:sz w:val="22"/>
              </w:rPr>
            </w:pPr>
            <w:r w:rsidRPr="00F9148F">
              <w:rPr>
                <w:rFonts w:cstheme="majorBidi"/>
                <w:color w:val="000000"/>
                <w:sz w:val="22"/>
              </w:rPr>
              <w:t>Confidence intervals</w:t>
            </w:r>
          </w:p>
        </w:tc>
      </w:tr>
      <w:tr w:rsidR="003E3197" w:rsidRPr="00F9148F" w14:paraId="2A1D244C" w14:textId="77777777" w:rsidTr="00AA1169">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597" w:type="dxa"/>
          </w:tcPr>
          <w:p w14:paraId="055ED6C6" w14:textId="77777777" w:rsidR="003E3197" w:rsidRPr="00F9148F" w:rsidRDefault="003E3197" w:rsidP="00903B3F">
            <w:pPr>
              <w:jc w:val="center"/>
              <w:rPr>
                <w:rFonts w:cstheme="majorBidi"/>
                <w:b w:val="0"/>
                <w:bCs w:val="0"/>
                <w:sz w:val="22"/>
              </w:rPr>
            </w:pPr>
            <w:r w:rsidRPr="00F9148F">
              <w:rPr>
                <w:rFonts w:cstheme="majorBidi"/>
                <w:sz w:val="22"/>
              </w:rPr>
              <w:t>2.5%</w:t>
            </w:r>
          </w:p>
        </w:tc>
        <w:tc>
          <w:tcPr>
            <w:tcW w:w="5502" w:type="dxa"/>
            <w:gridSpan w:val="5"/>
          </w:tcPr>
          <w:p w14:paraId="22622473" w14:textId="77777777" w:rsidR="003E3197" w:rsidRPr="00F9148F"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b/>
                <w:bCs/>
                <w:sz w:val="22"/>
              </w:rPr>
            </w:pPr>
            <w:r w:rsidRPr="00F9148F">
              <w:rPr>
                <w:rFonts w:cstheme="majorBidi"/>
                <w:b/>
                <w:bCs/>
                <w:sz w:val="22"/>
              </w:rPr>
              <w:t>97.5%</w:t>
            </w:r>
          </w:p>
        </w:tc>
      </w:tr>
      <w:tr w:rsidR="003E3197" w:rsidRPr="00F9148F" w14:paraId="3C523D4A" w14:textId="77777777" w:rsidTr="00AA1169">
        <w:trPr>
          <w:trHeight w:val="281"/>
        </w:trPr>
        <w:tc>
          <w:tcPr>
            <w:cnfStyle w:val="001000000000" w:firstRow="0" w:lastRow="0" w:firstColumn="1" w:lastColumn="0" w:oddVBand="0" w:evenVBand="0" w:oddHBand="0" w:evenHBand="0" w:firstRowFirstColumn="0" w:firstRowLastColumn="0" w:lastRowFirstColumn="0" w:lastRowLastColumn="0"/>
            <w:tcW w:w="3597" w:type="dxa"/>
          </w:tcPr>
          <w:p w14:paraId="3B064D41" w14:textId="77777777" w:rsidR="003E3197" w:rsidRPr="00230F43" w:rsidRDefault="003E3197" w:rsidP="00903B3F">
            <w:pPr>
              <w:jc w:val="center"/>
              <w:rPr>
                <w:rFonts w:cstheme="majorBidi"/>
                <w:b w:val="0"/>
                <w:bCs w:val="0"/>
                <w:sz w:val="16"/>
                <w:szCs w:val="16"/>
              </w:rPr>
            </w:pPr>
            <w:r w:rsidRPr="00230F43">
              <w:rPr>
                <w:rFonts w:cstheme="majorBidi"/>
                <w:b w:val="0"/>
                <w:bCs w:val="0"/>
                <w:color w:val="000000"/>
                <w:sz w:val="22"/>
              </w:rPr>
              <w:t>0,184</w:t>
            </w:r>
          </w:p>
        </w:tc>
        <w:tc>
          <w:tcPr>
            <w:tcW w:w="5502" w:type="dxa"/>
            <w:gridSpan w:val="5"/>
          </w:tcPr>
          <w:p w14:paraId="7BCE81B0" w14:textId="77777777" w:rsidR="003E3197" w:rsidRPr="00230F43" w:rsidRDefault="003E3197" w:rsidP="00903B3F">
            <w:pPr>
              <w:jc w:val="center"/>
              <w:cnfStyle w:val="000000000000" w:firstRow="0" w:lastRow="0" w:firstColumn="0" w:lastColumn="0" w:oddVBand="0" w:evenVBand="0" w:oddHBand="0" w:evenHBand="0" w:firstRowFirstColumn="0" w:firstRowLastColumn="0" w:lastRowFirstColumn="0" w:lastRowLastColumn="0"/>
              <w:rPr>
                <w:rFonts w:cstheme="majorBidi"/>
                <w:color w:val="006400"/>
                <w:sz w:val="22"/>
              </w:rPr>
            </w:pPr>
            <w:r w:rsidRPr="00230F43">
              <w:rPr>
                <w:rFonts w:cstheme="majorBidi"/>
                <w:color w:val="000000"/>
                <w:sz w:val="22"/>
              </w:rPr>
              <w:t>0,399</w:t>
            </w:r>
          </w:p>
        </w:tc>
      </w:tr>
    </w:tbl>
    <w:p w14:paraId="3A061F91" w14:textId="77777777" w:rsidR="00157DF7" w:rsidRPr="007F015C" w:rsidRDefault="00157DF7" w:rsidP="00157DF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SmartPLS</w:t>
      </w:r>
    </w:p>
    <w:p w14:paraId="17F5D5CB" w14:textId="4A5A5249" w:rsidR="00AA1169" w:rsidRPr="00AA1169" w:rsidRDefault="00AA1169" w:rsidP="00AA1169">
      <w:pPr>
        <w:pStyle w:val="Lgende"/>
        <w:keepNext/>
        <w:jc w:val="center"/>
        <w:rPr>
          <w:color w:val="auto"/>
          <w:sz w:val="22"/>
          <w:szCs w:val="22"/>
        </w:rPr>
      </w:pPr>
      <w:bookmarkStart w:id="706" w:name="_Toc200838548"/>
      <w:r w:rsidRPr="00AA1169">
        <w:rPr>
          <w:color w:val="auto"/>
          <w:sz w:val="22"/>
          <w:szCs w:val="22"/>
        </w:rPr>
        <w:lastRenderedPageBreak/>
        <w:t xml:space="preserve">Figure N° </w:t>
      </w:r>
      <w:r w:rsidRPr="00AA1169">
        <w:rPr>
          <w:color w:val="auto"/>
          <w:sz w:val="22"/>
          <w:szCs w:val="22"/>
        </w:rPr>
        <w:fldChar w:fldCharType="begin"/>
      </w:r>
      <w:r w:rsidRPr="00AA1169">
        <w:rPr>
          <w:color w:val="auto"/>
          <w:sz w:val="22"/>
          <w:szCs w:val="22"/>
        </w:rPr>
        <w:instrText xml:space="preserve"> SEQ Figure_N° \* ARABIC </w:instrText>
      </w:r>
      <w:r w:rsidRPr="00AA1169">
        <w:rPr>
          <w:color w:val="auto"/>
          <w:sz w:val="22"/>
          <w:szCs w:val="22"/>
        </w:rPr>
        <w:fldChar w:fldCharType="separate"/>
      </w:r>
      <w:r w:rsidR="00711384">
        <w:rPr>
          <w:noProof/>
          <w:color w:val="auto"/>
          <w:sz w:val="22"/>
          <w:szCs w:val="22"/>
        </w:rPr>
        <w:t>33</w:t>
      </w:r>
      <w:r w:rsidRPr="00AA1169">
        <w:rPr>
          <w:color w:val="auto"/>
          <w:sz w:val="22"/>
          <w:szCs w:val="22"/>
        </w:rPr>
        <w:fldChar w:fldCharType="end"/>
      </w:r>
      <w:r w:rsidRPr="00AA1169">
        <w:rPr>
          <w:noProof/>
          <w:color w:val="auto"/>
          <w:sz w:val="22"/>
          <w:szCs w:val="22"/>
        </w:rPr>
        <w:t>: Test de l’hypothèse 2</w:t>
      </w:r>
      <w:bookmarkEnd w:id="706"/>
    </w:p>
    <w:p w14:paraId="4D179799" w14:textId="77777777" w:rsidR="003E3197" w:rsidRDefault="003E3197" w:rsidP="003E3197">
      <w:pPr>
        <w:shd w:val="clear" w:color="auto" w:fill="FFFFFF"/>
        <w:ind w:firstLine="510"/>
        <w:jc w:val="center"/>
        <w:rPr>
          <w:rFonts w:cstheme="majorBidi"/>
          <w:b/>
          <w:bCs/>
          <w:color w:val="202124"/>
        </w:rPr>
      </w:pPr>
      <w:r>
        <w:rPr>
          <w:rFonts w:cstheme="majorBidi"/>
          <w:b/>
          <w:bCs/>
          <w:noProof/>
          <w:color w:val="202124"/>
          <w:lang w:eastAsia="fr-FR"/>
        </w:rPr>
        <w:drawing>
          <wp:inline distT="0" distB="0" distL="0" distR="0" wp14:anchorId="6A8E1DF3" wp14:editId="691FEA43">
            <wp:extent cx="5760720" cy="3200400"/>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Hypothèse 2.png"/>
                    <pic:cNvPicPr/>
                  </pic:nvPicPr>
                  <pic:blipFill>
                    <a:blip r:embed="rId59">
                      <a:extLst>
                        <a:ext uri="{28A0092B-C50C-407E-A947-70E740481C1C}">
                          <a14:useLocalDpi xmlns:a14="http://schemas.microsoft.com/office/drawing/2010/main" val="0"/>
                        </a:ext>
                      </a:extLst>
                    </a:blip>
                    <a:stretch>
                      <a:fillRect/>
                    </a:stretch>
                  </pic:blipFill>
                  <pic:spPr>
                    <a:xfrm>
                      <a:off x="0" y="0"/>
                      <a:ext cx="5760720" cy="3200400"/>
                    </a:xfrm>
                    <a:prstGeom prst="rect">
                      <a:avLst/>
                    </a:prstGeom>
                  </pic:spPr>
                </pic:pic>
              </a:graphicData>
            </a:graphic>
          </wp:inline>
        </w:drawing>
      </w:r>
    </w:p>
    <w:p w14:paraId="1D1FB408" w14:textId="77777777" w:rsidR="003E3197" w:rsidRPr="00F87D22" w:rsidRDefault="00157DF7" w:rsidP="00F87D22">
      <w:pPr>
        <w:shd w:val="clear" w:color="auto" w:fill="FFFFFF"/>
        <w:jc w:val="center"/>
        <w:rPr>
          <w:rFonts w:cstheme="majorBidi"/>
          <w:color w:val="202124"/>
          <w:sz w:val="20"/>
          <w:szCs w:val="20"/>
          <w:rtl/>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w:t>
      </w:r>
      <w:r w:rsidR="00F87D22">
        <w:rPr>
          <w:rFonts w:cstheme="majorBidi"/>
          <w:color w:val="202124"/>
          <w:sz w:val="20"/>
          <w:szCs w:val="20"/>
        </w:rPr>
        <w:t>tPLS</w:t>
      </w:r>
    </w:p>
    <w:p w14:paraId="644A5C83" w14:textId="77777777" w:rsidR="003E3197" w:rsidRPr="000F17E4" w:rsidRDefault="003E3197" w:rsidP="00AA1169">
      <w:r w:rsidRPr="000F17E4">
        <w:t xml:space="preserve">Les résultats du test de l’hypothèse 2 indiquent que la proactivité joue effectivement un rôle de médiateur entre l’utilisation des solutions digitales et la flexibilité organisationnelle. L’effet indirect spécifique de l’utilisation des solutions digitales sur la flexibilité, médiatisé par la proactivité, est statistiquement significatif avec un coefficient de </w:t>
      </w:r>
      <w:r w:rsidRPr="000F17E4">
        <w:rPr>
          <w:b/>
          <w:bCs/>
        </w:rPr>
        <w:t>0,291</w:t>
      </w:r>
      <w:r w:rsidRPr="000F17E4">
        <w:t xml:space="preserve"> et un t-value de </w:t>
      </w:r>
      <w:r w:rsidRPr="000F17E4">
        <w:rPr>
          <w:b/>
          <w:bCs/>
        </w:rPr>
        <w:t>5,373</w:t>
      </w:r>
      <w:r w:rsidRPr="000F17E4">
        <w:t xml:space="preserve">, supérieur au seuil de </w:t>
      </w:r>
      <w:r w:rsidRPr="000F17E4">
        <w:rPr>
          <w:b/>
          <w:bCs/>
        </w:rPr>
        <w:t>1,96</w:t>
      </w:r>
      <w:r w:rsidRPr="000F17E4">
        <w:t xml:space="preserve">. De plus, la p-value associée à cet effet est de </w:t>
      </w:r>
      <w:r w:rsidRPr="000F17E4">
        <w:rPr>
          <w:b/>
          <w:bCs/>
        </w:rPr>
        <w:t>0,000</w:t>
      </w:r>
      <w:r w:rsidRPr="000F17E4">
        <w:t xml:space="preserve">, ce qui est largement inférieur au seuil de </w:t>
      </w:r>
      <w:r w:rsidRPr="000F17E4">
        <w:rPr>
          <w:b/>
          <w:bCs/>
        </w:rPr>
        <w:t>0,05</w:t>
      </w:r>
      <w:r w:rsidRPr="000F17E4">
        <w:t xml:space="preserve">, confirmant la significativité statistique de la relation </w:t>
      </w:r>
      <w:r w:rsidR="00157DF7" w:rsidRPr="000F17E4">
        <w:t>méditée</w:t>
      </w:r>
      <w:r w:rsidRPr="000F17E4">
        <w:t xml:space="preserve">. Les intervalles de confiance (entre </w:t>
      </w:r>
      <w:r w:rsidRPr="000F17E4">
        <w:rPr>
          <w:b/>
          <w:bCs/>
        </w:rPr>
        <w:t>0,184</w:t>
      </w:r>
      <w:r w:rsidRPr="000F17E4">
        <w:t xml:space="preserve"> et </w:t>
      </w:r>
      <w:r w:rsidRPr="000F17E4">
        <w:rPr>
          <w:b/>
          <w:bCs/>
        </w:rPr>
        <w:t>0,399</w:t>
      </w:r>
      <w:r w:rsidRPr="000F17E4">
        <w:t>) ne contiennent pas zéro, ce qui renforce la robustesse de cette médiation.</w:t>
      </w:r>
    </w:p>
    <w:p w14:paraId="13CC03FB" w14:textId="77777777" w:rsidR="003E3197" w:rsidRDefault="003E3197" w:rsidP="00AA1169">
      <w:r w:rsidRPr="000F17E4">
        <w:t xml:space="preserve">Les effets directs entre l’utilisation des solutions digitales et la proactivité (coefficient de </w:t>
      </w:r>
      <w:r w:rsidRPr="000F17E4">
        <w:rPr>
          <w:b/>
          <w:bCs/>
        </w:rPr>
        <w:t>0,612</w:t>
      </w:r>
      <w:r w:rsidRPr="000F17E4">
        <w:t xml:space="preserve">) ainsi que l’utilisation des solutions digitales et la flexibilité (coefficient de </w:t>
      </w:r>
      <w:r w:rsidRPr="000F17E4">
        <w:rPr>
          <w:b/>
          <w:bCs/>
        </w:rPr>
        <w:t>0,731</w:t>
      </w:r>
      <w:r w:rsidRPr="000F17E4">
        <w:t>) sont également significatifs, ce qui soutient l’idée que la proactivité influence positivement la flexibilité dans le contexte de l’adoption des solutions digitales. En somme, cette étude met en évidence l’importance de la proactivité comme facteur clé qui permet de lier les solutions digitales à la flexibilité organisationnelle, validant ainsi l’hypothèse selon laquelle la proactivité joue un rôle de médiation dans cette relation</w:t>
      </w:r>
      <w:r>
        <w:t>.</w:t>
      </w:r>
    </w:p>
    <w:p w14:paraId="009203C6" w14:textId="77777777" w:rsidR="00D879E2" w:rsidRDefault="00D879E2" w:rsidP="00AA1169"/>
    <w:p w14:paraId="41CF0A6D" w14:textId="77777777" w:rsidR="00D879E2" w:rsidRDefault="00D879E2" w:rsidP="00AA1169"/>
    <w:p w14:paraId="14C1675D" w14:textId="77777777" w:rsidR="00AA1169" w:rsidRPr="00AA1169" w:rsidRDefault="00AA1169" w:rsidP="00F87D22">
      <w:pPr>
        <w:pStyle w:val="Paragraphedeliste"/>
        <w:numPr>
          <w:ilvl w:val="1"/>
          <w:numId w:val="51"/>
        </w:numPr>
        <w:shd w:val="clear" w:color="auto" w:fill="FFFFFF"/>
        <w:ind w:left="782" w:hanging="357"/>
        <w:outlineLvl w:val="3"/>
        <w:rPr>
          <w:b/>
          <w:bCs/>
          <w:rtl/>
        </w:rPr>
      </w:pPr>
      <w:bookmarkStart w:id="707" w:name="_Toc199167232"/>
      <w:bookmarkStart w:id="708" w:name="_Toc199265748"/>
      <w:bookmarkStart w:id="709" w:name="_Toc200837526"/>
      <w:r w:rsidRPr="00AA1169">
        <w:rPr>
          <w:b/>
          <w:bCs/>
        </w:rPr>
        <w:lastRenderedPageBreak/>
        <w:t>Test de la troisième hypothèse :</w:t>
      </w:r>
      <w:bookmarkEnd w:id="707"/>
      <w:bookmarkEnd w:id="708"/>
      <w:bookmarkEnd w:id="709"/>
    </w:p>
    <w:p w14:paraId="5AA71095" w14:textId="77777777" w:rsidR="003E3197" w:rsidRPr="00AA1169" w:rsidRDefault="003E3197" w:rsidP="00AA1169">
      <w:pPr>
        <w:shd w:val="clear" w:color="auto" w:fill="FFFFFF"/>
        <w:ind w:firstLine="510"/>
        <w:rPr>
          <w:rFonts w:cstheme="majorBidi"/>
          <w:b/>
          <w:bCs/>
          <w:szCs w:val="24"/>
        </w:rPr>
      </w:pPr>
      <w:r w:rsidRPr="00AA1169">
        <w:rPr>
          <w:rFonts w:cstheme="majorBidi"/>
          <w:b/>
          <w:bCs/>
          <w:szCs w:val="24"/>
        </w:rPr>
        <w:t>Hypothèse 3: La résilience est une variable médiatrice entre les solutions digitales et la flexibilité organisationnelle</w:t>
      </w:r>
      <w:r w:rsidR="00AA1169">
        <w:rPr>
          <w:rFonts w:cstheme="majorBidi"/>
          <w:b/>
          <w:bCs/>
          <w:szCs w:val="24"/>
        </w:rPr>
        <w:t>.</w:t>
      </w:r>
      <w:r w:rsidRPr="00782DFF">
        <w:rPr>
          <w:rFonts w:cstheme="majorBidi"/>
          <w:b/>
          <w:bCs/>
          <w:color w:val="202124"/>
        </w:rPr>
        <w:t xml:space="preserve"> </w:t>
      </w:r>
    </w:p>
    <w:p w14:paraId="56340E00" w14:textId="625D076E" w:rsidR="00AA1169" w:rsidRPr="00AA1169" w:rsidRDefault="00AA1169" w:rsidP="00AA1169">
      <w:pPr>
        <w:pStyle w:val="Lgende"/>
        <w:keepNext/>
        <w:jc w:val="center"/>
        <w:rPr>
          <w:color w:val="auto"/>
          <w:sz w:val="22"/>
          <w:szCs w:val="22"/>
        </w:rPr>
      </w:pPr>
      <w:bookmarkStart w:id="710" w:name="_Toc200838515"/>
      <w:r w:rsidRPr="00AA1169">
        <w:rPr>
          <w:color w:val="auto"/>
          <w:sz w:val="22"/>
          <w:szCs w:val="22"/>
        </w:rPr>
        <w:t xml:space="preserve">Tableau </w:t>
      </w:r>
      <w:r w:rsidRPr="00AA1169">
        <w:rPr>
          <w:color w:val="auto"/>
          <w:sz w:val="22"/>
          <w:szCs w:val="22"/>
        </w:rPr>
        <w:fldChar w:fldCharType="begin"/>
      </w:r>
      <w:r w:rsidRPr="00AA1169">
        <w:rPr>
          <w:color w:val="auto"/>
          <w:sz w:val="22"/>
          <w:szCs w:val="22"/>
        </w:rPr>
        <w:instrText xml:space="preserve"> SEQ Tableau \* ARABIC </w:instrText>
      </w:r>
      <w:r w:rsidRPr="00AA1169">
        <w:rPr>
          <w:color w:val="auto"/>
          <w:sz w:val="22"/>
          <w:szCs w:val="22"/>
        </w:rPr>
        <w:fldChar w:fldCharType="separate"/>
      </w:r>
      <w:r w:rsidR="00711384">
        <w:rPr>
          <w:noProof/>
          <w:color w:val="auto"/>
          <w:sz w:val="22"/>
          <w:szCs w:val="22"/>
        </w:rPr>
        <w:t>37</w:t>
      </w:r>
      <w:r w:rsidRPr="00AA1169">
        <w:rPr>
          <w:color w:val="auto"/>
          <w:sz w:val="22"/>
          <w:szCs w:val="22"/>
        </w:rPr>
        <w:fldChar w:fldCharType="end"/>
      </w:r>
      <w:r w:rsidRPr="00AA1169">
        <w:rPr>
          <w:noProof/>
          <w:color w:val="auto"/>
          <w:sz w:val="22"/>
          <w:szCs w:val="22"/>
        </w:rPr>
        <w:t>: Test de l’hypothèse 3</w:t>
      </w:r>
      <w:bookmarkEnd w:id="710"/>
    </w:p>
    <w:tbl>
      <w:tblPr>
        <w:tblStyle w:val="TableauGrille4-Accentuation52"/>
        <w:tblW w:w="9099" w:type="dxa"/>
        <w:tblLook w:val="04A0" w:firstRow="1" w:lastRow="0" w:firstColumn="1" w:lastColumn="0" w:noHBand="0" w:noVBand="1"/>
      </w:tblPr>
      <w:tblGrid>
        <w:gridCol w:w="3597"/>
        <w:gridCol w:w="1403"/>
        <w:gridCol w:w="1163"/>
        <w:gridCol w:w="1150"/>
        <w:gridCol w:w="977"/>
        <w:gridCol w:w="809"/>
      </w:tblGrid>
      <w:tr w:rsidR="003E3197" w:rsidRPr="00027563" w14:paraId="33E9B600" w14:textId="77777777" w:rsidTr="00AA1169">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597" w:type="dxa"/>
          </w:tcPr>
          <w:p w14:paraId="260A0917" w14:textId="77777777" w:rsidR="003E3197" w:rsidRPr="00027563" w:rsidRDefault="003E3197" w:rsidP="00903B3F">
            <w:pPr>
              <w:jc w:val="center"/>
              <w:rPr>
                <w:rFonts w:cstheme="majorBidi"/>
              </w:rPr>
            </w:pPr>
            <w:r w:rsidRPr="00027563">
              <w:rPr>
                <w:rFonts w:cstheme="majorBidi"/>
              </w:rPr>
              <w:t>Hypothèse</w:t>
            </w:r>
          </w:p>
        </w:tc>
        <w:tc>
          <w:tcPr>
            <w:tcW w:w="1403" w:type="dxa"/>
          </w:tcPr>
          <w:p w14:paraId="6A0B9131" w14:textId="77777777" w:rsidR="003E3197" w:rsidRPr="00027563"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027563">
              <w:rPr>
                <w:rFonts w:cstheme="majorBidi"/>
              </w:rPr>
              <w:t>Echantillon</w:t>
            </w:r>
          </w:p>
          <w:p w14:paraId="58CDFCD6" w14:textId="77777777" w:rsidR="003E3197" w:rsidRPr="00027563"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027563">
              <w:rPr>
                <w:rFonts w:cstheme="majorBidi"/>
              </w:rPr>
              <w:t>Original</w:t>
            </w:r>
          </w:p>
        </w:tc>
        <w:tc>
          <w:tcPr>
            <w:tcW w:w="1163" w:type="dxa"/>
          </w:tcPr>
          <w:p w14:paraId="71697721" w14:textId="77777777" w:rsidR="003E3197" w:rsidRPr="00027563"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027563">
              <w:rPr>
                <w:rFonts w:cstheme="majorBidi"/>
              </w:rPr>
              <w:t>Moyenne</w:t>
            </w:r>
          </w:p>
        </w:tc>
        <w:tc>
          <w:tcPr>
            <w:tcW w:w="1150" w:type="dxa"/>
          </w:tcPr>
          <w:p w14:paraId="760C2193" w14:textId="77777777" w:rsidR="003E3197" w:rsidRPr="00027563"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027563">
              <w:rPr>
                <w:rFonts w:cstheme="majorBidi"/>
              </w:rPr>
              <w:t>Ecart-type</w:t>
            </w:r>
          </w:p>
        </w:tc>
        <w:tc>
          <w:tcPr>
            <w:tcW w:w="977" w:type="dxa"/>
          </w:tcPr>
          <w:p w14:paraId="4A70F685" w14:textId="77777777" w:rsidR="003E3197" w:rsidRPr="00027563"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027563">
              <w:rPr>
                <w:rFonts w:cstheme="majorBidi"/>
              </w:rPr>
              <w:t>T student</w:t>
            </w:r>
          </w:p>
        </w:tc>
        <w:tc>
          <w:tcPr>
            <w:tcW w:w="809" w:type="dxa"/>
          </w:tcPr>
          <w:p w14:paraId="6AAE185E" w14:textId="77777777" w:rsidR="003E3197" w:rsidRPr="00027563" w:rsidRDefault="003E3197" w:rsidP="00903B3F">
            <w:pPr>
              <w:jc w:val="center"/>
              <w:cnfStyle w:val="100000000000" w:firstRow="1" w:lastRow="0" w:firstColumn="0" w:lastColumn="0" w:oddVBand="0" w:evenVBand="0" w:oddHBand="0" w:evenHBand="0" w:firstRowFirstColumn="0" w:firstRowLastColumn="0" w:lastRowFirstColumn="0" w:lastRowLastColumn="0"/>
              <w:rPr>
                <w:rFonts w:cstheme="majorBidi"/>
              </w:rPr>
            </w:pPr>
            <w:r w:rsidRPr="00027563">
              <w:rPr>
                <w:rFonts w:cstheme="majorBidi"/>
              </w:rPr>
              <w:t>P value</w:t>
            </w:r>
          </w:p>
        </w:tc>
      </w:tr>
      <w:tr w:rsidR="003E3197" w:rsidRPr="00027563" w14:paraId="1231A8FC" w14:textId="77777777" w:rsidTr="00AA1169">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597" w:type="dxa"/>
          </w:tcPr>
          <w:p w14:paraId="27F7EE66" w14:textId="77777777" w:rsidR="003E3197" w:rsidRPr="008E33C8" w:rsidRDefault="003E3197" w:rsidP="00903B3F">
            <w:pPr>
              <w:jc w:val="center"/>
              <w:rPr>
                <w:rFonts w:cstheme="majorBidi"/>
                <w:sz w:val="16"/>
                <w:szCs w:val="16"/>
              </w:rPr>
            </w:pPr>
            <w:r w:rsidRPr="008E33C8">
              <w:rPr>
                <w:rFonts w:cstheme="majorBidi"/>
                <w:sz w:val="22"/>
              </w:rPr>
              <w:t>La résilience -&gt; Flexibilité</w:t>
            </w:r>
          </w:p>
        </w:tc>
        <w:tc>
          <w:tcPr>
            <w:tcW w:w="1403" w:type="dxa"/>
          </w:tcPr>
          <w:p w14:paraId="6D819512" w14:textId="77777777" w:rsidR="003E3197" w:rsidRPr="008E33C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8E33C8">
              <w:rPr>
                <w:rFonts w:cstheme="majorBidi"/>
                <w:color w:val="000000"/>
                <w:sz w:val="22"/>
              </w:rPr>
              <w:t>0,316</w:t>
            </w:r>
          </w:p>
        </w:tc>
        <w:tc>
          <w:tcPr>
            <w:tcW w:w="1163" w:type="dxa"/>
          </w:tcPr>
          <w:p w14:paraId="1F40C176" w14:textId="77777777" w:rsidR="003E3197" w:rsidRPr="008E33C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8E33C8">
              <w:rPr>
                <w:rFonts w:cstheme="majorBidi"/>
                <w:color w:val="000000"/>
                <w:sz w:val="22"/>
              </w:rPr>
              <w:t>0,320</w:t>
            </w:r>
          </w:p>
        </w:tc>
        <w:tc>
          <w:tcPr>
            <w:tcW w:w="1150" w:type="dxa"/>
          </w:tcPr>
          <w:p w14:paraId="124A9154" w14:textId="77777777" w:rsidR="003E3197" w:rsidRPr="008E33C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8E33C8">
              <w:rPr>
                <w:rFonts w:cstheme="majorBidi"/>
                <w:color w:val="000000"/>
                <w:sz w:val="22"/>
              </w:rPr>
              <w:t>0,075</w:t>
            </w:r>
          </w:p>
        </w:tc>
        <w:tc>
          <w:tcPr>
            <w:tcW w:w="977" w:type="dxa"/>
          </w:tcPr>
          <w:p w14:paraId="51B6059A" w14:textId="77777777" w:rsidR="003E3197" w:rsidRPr="008E33C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8E33C8">
              <w:rPr>
                <w:rFonts w:cstheme="majorBidi"/>
                <w:color w:val="000000"/>
                <w:sz w:val="22"/>
              </w:rPr>
              <w:t>4,236</w:t>
            </w:r>
          </w:p>
        </w:tc>
        <w:tc>
          <w:tcPr>
            <w:tcW w:w="809" w:type="dxa"/>
          </w:tcPr>
          <w:p w14:paraId="4F01C6BA" w14:textId="77777777" w:rsidR="003E3197" w:rsidRPr="008E33C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rPr>
            </w:pPr>
            <w:r w:rsidRPr="008E33C8">
              <w:rPr>
                <w:rFonts w:cstheme="majorBidi"/>
                <w:color w:val="006400"/>
                <w:sz w:val="22"/>
              </w:rPr>
              <w:t>0,000</w:t>
            </w:r>
          </w:p>
        </w:tc>
      </w:tr>
      <w:tr w:rsidR="003E3197" w:rsidRPr="00027563" w14:paraId="58785F46" w14:textId="77777777" w:rsidTr="00AA1169">
        <w:trPr>
          <w:trHeight w:val="281"/>
        </w:trPr>
        <w:tc>
          <w:tcPr>
            <w:cnfStyle w:val="001000000000" w:firstRow="0" w:lastRow="0" w:firstColumn="1" w:lastColumn="0" w:oddVBand="0" w:evenVBand="0" w:oddHBand="0" w:evenHBand="0" w:firstRowFirstColumn="0" w:firstRowLastColumn="0" w:lastRowFirstColumn="0" w:lastRowLastColumn="0"/>
            <w:tcW w:w="3597" w:type="dxa"/>
          </w:tcPr>
          <w:p w14:paraId="162C961A" w14:textId="77777777" w:rsidR="003E3197" w:rsidRPr="008E33C8" w:rsidRDefault="003E3197" w:rsidP="00903B3F">
            <w:pPr>
              <w:jc w:val="center"/>
              <w:rPr>
                <w:rFonts w:cstheme="majorBidi"/>
                <w:sz w:val="16"/>
                <w:szCs w:val="16"/>
              </w:rPr>
            </w:pPr>
            <w:r w:rsidRPr="008E33C8">
              <w:rPr>
                <w:rFonts w:cstheme="majorBidi"/>
                <w:sz w:val="22"/>
              </w:rPr>
              <w:t>L’utilisation des solutions digitales -&gt; Flexibilité</w:t>
            </w:r>
          </w:p>
        </w:tc>
        <w:tc>
          <w:tcPr>
            <w:tcW w:w="1403" w:type="dxa"/>
          </w:tcPr>
          <w:p w14:paraId="47873305" w14:textId="77777777" w:rsidR="003E3197" w:rsidRPr="008E33C8" w:rsidRDefault="003E3197" w:rsidP="00903B3F">
            <w:pPr>
              <w:jc w:val="center"/>
              <w:cnfStyle w:val="000000000000" w:firstRow="0" w:lastRow="0" w:firstColumn="0" w:lastColumn="0" w:oddVBand="0" w:evenVBand="0" w:oddHBand="0" w:evenHBand="0" w:firstRowFirstColumn="0" w:firstRowLastColumn="0" w:lastRowFirstColumn="0" w:lastRowLastColumn="0"/>
              <w:rPr>
                <w:rFonts w:cstheme="majorBidi"/>
                <w:color w:val="000000"/>
              </w:rPr>
            </w:pPr>
            <w:r w:rsidRPr="008E33C8">
              <w:rPr>
                <w:rFonts w:cstheme="majorBidi"/>
                <w:color w:val="000000"/>
                <w:sz w:val="22"/>
              </w:rPr>
              <w:t>0,730</w:t>
            </w:r>
          </w:p>
        </w:tc>
        <w:tc>
          <w:tcPr>
            <w:tcW w:w="1163" w:type="dxa"/>
          </w:tcPr>
          <w:p w14:paraId="28BD1CE9" w14:textId="77777777" w:rsidR="003E3197" w:rsidRPr="008E33C8" w:rsidRDefault="003E3197" w:rsidP="00903B3F">
            <w:pPr>
              <w:jc w:val="center"/>
              <w:cnfStyle w:val="000000000000" w:firstRow="0" w:lastRow="0" w:firstColumn="0" w:lastColumn="0" w:oddVBand="0" w:evenVBand="0" w:oddHBand="0" w:evenHBand="0" w:firstRowFirstColumn="0" w:firstRowLastColumn="0" w:lastRowFirstColumn="0" w:lastRowLastColumn="0"/>
              <w:rPr>
                <w:rFonts w:cstheme="majorBidi"/>
                <w:color w:val="000000"/>
              </w:rPr>
            </w:pPr>
            <w:r w:rsidRPr="008E33C8">
              <w:rPr>
                <w:rFonts w:cstheme="majorBidi"/>
                <w:color w:val="000000"/>
                <w:sz w:val="22"/>
              </w:rPr>
              <w:t>0,732</w:t>
            </w:r>
          </w:p>
        </w:tc>
        <w:tc>
          <w:tcPr>
            <w:tcW w:w="1150" w:type="dxa"/>
          </w:tcPr>
          <w:p w14:paraId="7A0AE52B" w14:textId="77777777" w:rsidR="003E3197" w:rsidRPr="008E33C8" w:rsidRDefault="003E3197" w:rsidP="00903B3F">
            <w:pPr>
              <w:jc w:val="center"/>
              <w:cnfStyle w:val="000000000000" w:firstRow="0" w:lastRow="0" w:firstColumn="0" w:lastColumn="0" w:oddVBand="0" w:evenVBand="0" w:oddHBand="0" w:evenHBand="0" w:firstRowFirstColumn="0" w:firstRowLastColumn="0" w:lastRowFirstColumn="0" w:lastRowLastColumn="0"/>
              <w:rPr>
                <w:rFonts w:cstheme="majorBidi"/>
                <w:color w:val="000000"/>
              </w:rPr>
            </w:pPr>
            <w:r w:rsidRPr="008E33C8">
              <w:rPr>
                <w:rFonts w:cstheme="majorBidi"/>
                <w:color w:val="000000"/>
                <w:sz w:val="22"/>
              </w:rPr>
              <w:t>0,045</w:t>
            </w:r>
          </w:p>
        </w:tc>
        <w:tc>
          <w:tcPr>
            <w:tcW w:w="977" w:type="dxa"/>
          </w:tcPr>
          <w:p w14:paraId="0F068A40" w14:textId="77777777" w:rsidR="003E3197" w:rsidRPr="008E33C8" w:rsidRDefault="003E3197" w:rsidP="00903B3F">
            <w:pPr>
              <w:jc w:val="center"/>
              <w:cnfStyle w:val="000000000000" w:firstRow="0" w:lastRow="0" w:firstColumn="0" w:lastColumn="0" w:oddVBand="0" w:evenVBand="0" w:oddHBand="0" w:evenHBand="0" w:firstRowFirstColumn="0" w:firstRowLastColumn="0" w:lastRowFirstColumn="0" w:lastRowLastColumn="0"/>
              <w:rPr>
                <w:rFonts w:cstheme="majorBidi"/>
                <w:color w:val="000000"/>
              </w:rPr>
            </w:pPr>
            <w:r w:rsidRPr="008E33C8">
              <w:rPr>
                <w:rFonts w:cstheme="majorBidi"/>
                <w:color w:val="000000"/>
                <w:sz w:val="22"/>
              </w:rPr>
              <w:t>16,263</w:t>
            </w:r>
          </w:p>
        </w:tc>
        <w:tc>
          <w:tcPr>
            <w:tcW w:w="809" w:type="dxa"/>
          </w:tcPr>
          <w:p w14:paraId="08F274D2" w14:textId="77777777" w:rsidR="003E3197" w:rsidRPr="008E33C8" w:rsidRDefault="003E3197" w:rsidP="00903B3F">
            <w:pPr>
              <w:jc w:val="center"/>
              <w:cnfStyle w:val="000000000000" w:firstRow="0" w:lastRow="0" w:firstColumn="0" w:lastColumn="0" w:oddVBand="0" w:evenVBand="0" w:oddHBand="0" w:evenHBand="0" w:firstRowFirstColumn="0" w:firstRowLastColumn="0" w:lastRowFirstColumn="0" w:lastRowLastColumn="0"/>
              <w:rPr>
                <w:rFonts w:cstheme="majorBidi"/>
                <w:color w:val="006400"/>
              </w:rPr>
            </w:pPr>
            <w:r w:rsidRPr="008E33C8">
              <w:rPr>
                <w:rFonts w:cstheme="majorBidi"/>
                <w:color w:val="006400"/>
                <w:sz w:val="22"/>
              </w:rPr>
              <w:t>0,000</w:t>
            </w:r>
          </w:p>
        </w:tc>
      </w:tr>
      <w:tr w:rsidR="003E3197" w:rsidRPr="00027563" w14:paraId="34190791" w14:textId="77777777" w:rsidTr="00AA1169">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597" w:type="dxa"/>
          </w:tcPr>
          <w:p w14:paraId="1CEBE91B" w14:textId="77777777" w:rsidR="003E3197" w:rsidRPr="008E33C8" w:rsidRDefault="003E3197" w:rsidP="00903B3F">
            <w:pPr>
              <w:jc w:val="center"/>
              <w:rPr>
                <w:rFonts w:cstheme="majorBidi"/>
                <w:sz w:val="16"/>
                <w:szCs w:val="16"/>
              </w:rPr>
            </w:pPr>
            <w:r w:rsidRPr="008E33C8">
              <w:rPr>
                <w:rFonts w:cstheme="majorBidi"/>
                <w:sz w:val="22"/>
              </w:rPr>
              <w:t>L’utilisation des solutions digitales -&gt; La résilience</w:t>
            </w:r>
          </w:p>
        </w:tc>
        <w:tc>
          <w:tcPr>
            <w:tcW w:w="1403" w:type="dxa"/>
          </w:tcPr>
          <w:p w14:paraId="215A8122" w14:textId="77777777" w:rsidR="003E3197" w:rsidRPr="008E33C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8E33C8">
              <w:rPr>
                <w:rFonts w:cstheme="majorBidi"/>
                <w:color w:val="000000"/>
                <w:sz w:val="22"/>
              </w:rPr>
              <w:t>0,586</w:t>
            </w:r>
          </w:p>
        </w:tc>
        <w:tc>
          <w:tcPr>
            <w:tcW w:w="1163" w:type="dxa"/>
          </w:tcPr>
          <w:p w14:paraId="2818C467" w14:textId="77777777" w:rsidR="003E3197" w:rsidRPr="008E33C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8E33C8">
              <w:rPr>
                <w:rFonts w:cstheme="majorBidi"/>
                <w:color w:val="000000"/>
                <w:sz w:val="22"/>
              </w:rPr>
              <w:t>0,591</w:t>
            </w:r>
          </w:p>
        </w:tc>
        <w:tc>
          <w:tcPr>
            <w:tcW w:w="1150" w:type="dxa"/>
          </w:tcPr>
          <w:p w14:paraId="59336F18" w14:textId="77777777" w:rsidR="003E3197" w:rsidRPr="008E33C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8E33C8">
              <w:rPr>
                <w:rFonts w:cstheme="majorBidi"/>
                <w:color w:val="000000"/>
                <w:sz w:val="22"/>
              </w:rPr>
              <w:t>0,058</w:t>
            </w:r>
          </w:p>
        </w:tc>
        <w:tc>
          <w:tcPr>
            <w:tcW w:w="977" w:type="dxa"/>
          </w:tcPr>
          <w:p w14:paraId="2539D718" w14:textId="77777777" w:rsidR="003E3197" w:rsidRPr="008E33C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8E33C8">
              <w:rPr>
                <w:rFonts w:cstheme="majorBidi"/>
                <w:color w:val="000000"/>
                <w:sz w:val="22"/>
              </w:rPr>
              <w:t>10,083</w:t>
            </w:r>
          </w:p>
        </w:tc>
        <w:tc>
          <w:tcPr>
            <w:tcW w:w="809" w:type="dxa"/>
          </w:tcPr>
          <w:p w14:paraId="36FD725C" w14:textId="77777777" w:rsidR="003E3197" w:rsidRPr="008E33C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6400"/>
              </w:rPr>
            </w:pPr>
            <w:r w:rsidRPr="008E33C8">
              <w:rPr>
                <w:rFonts w:cstheme="majorBidi"/>
                <w:color w:val="006400"/>
                <w:sz w:val="22"/>
              </w:rPr>
              <w:t>0,000</w:t>
            </w:r>
          </w:p>
        </w:tc>
      </w:tr>
      <w:tr w:rsidR="003E3197" w:rsidRPr="00027563" w14:paraId="335FFDCA" w14:textId="77777777" w:rsidTr="00AA1169">
        <w:trPr>
          <w:trHeight w:val="22"/>
        </w:trPr>
        <w:tc>
          <w:tcPr>
            <w:cnfStyle w:val="001000000000" w:firstRow="0" w:lastRow="0" w:firstColumn="1" w:lastColumn="0" w:oddVBand="0" w:evenVBand="0" w:oddHBand="0" w:evenHBand="0" w:firstRowFirstColumn="0" w:firstRowLastColumn="0" w:lastRowFirstColumn="0" w:lastRowLastColumn="0"/>
            <w:tcW w:w="9099" w:type="dxa"/>
            <w:gridSpan w:val="6"/>
          </w:tcPr>
          <w:p w14:paraId="3F441ED7" w14:textId="77777777" w:rsidR="003E3197" w:rsidRPr="00027563" w:rsidRDefault="003E3197" w:rsidP="00903B3F">
            <w:pPr>
              <w:jc w:val="center"/>
              <w:rPr>
                <w:rFonts w:cstheme="majorBidi"/>
                <w:color w:val="006400"/>
              </w:rPr>
            </w:pPr>
            <w:r w:rsidRPr="00027563">
              <w:rPr>
                <w:rFonts w:cstheme="majorBidi"/>
                <w:color w:val="000000"/>
              </w:rPr>
              <w:t>Specific indirect effects</w:t>
            </w:r>
          </w:p>
        </w:tc>
      </w:tr>
      <w:tr w:rsidR="003E3197" w:rsidRPr="00027563" w14:paraId="4819E256" w14:textId="77777777" w:rsidTr="00AA1169">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597" w:type="dxa"/>
          </w:tcPr>
          <w:p w14:paraId="04980681" w14:textId="77777777" w:rsidR="003E3197" w:rsidRPr="008E33C8" w:rsidRDefault="003E3197" w:rsidP="00903B3F">
            <w:pPr>
              <w:jc w:val="center"/>
              <w:rPr>
                <w:rFonts w:cstheme="majorBidi"/>
                <w:sz w:val="16"/>
                <w:szCs w:val="16"/>
              </w:rPr>
            </w:pPr>
            <w:r w:rsidRPr="008E33C8">
              <w:rPr>
                <w:rFonts w:cstheme="majorBidi"/>
                <w:sz w:val="22"/>
              </w:rPr>
              <w:t>L’utilisation des solutions digitales -&gt; La résilience -&gt; Flexibilité</w:t>
            </w:r>
          </w:p>
        </w:tc>
        <w:tc>
          <w:tcPr>
            <w:tcW w:w="1403" w:type="dxa"/>
          </w:tcPr>
          <w:p w14:paraId="573E275A" w14:textId="77777777" w:rsidR="003E3197" w:rsidRPr="008E33C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8E33C8">
              <w:rPr>
                <w:rFonts w:cstheme="majorBidi"/>
                <w:color w:val="000000"/>
                <w:sz w:val="22"/>
              </w:rPr>
              <w:t>0,186</w:t>
            </w:r>
          </w:p>
        </w:tc>
        <w:tc>
          <w:tcPr>
            <w:tcW w:w="1163" w:type="dxa"/>
          </w:tcPr>
          <w:p w14:paraId="06789325" w14:textId="77777777" w:rsidR="003E3197" w:rsidRPr="008E33C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8E33C8">
              <w:rPr>
                <w:rFonts w:cstheme="majorBidi"/>
                <w:color w:val="000000"/>
                <w:sz w:val="22"/>
              </w:rPr>
              <w:t>0,189</w:t>
            </w:r>
          </w:p>
        </w:tc>
        <w:tc>
          <w:tcPr>
            <w:tcW w:w="1150" w:type="dxa"/>
          </w:tcPr>
          <w:p w14:paraId="5AB1B80C" w14:textId="77777777" w:rsidR="003E3197" w:rsidRPr="008E33C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8E33C8">
              <w:rPr>
                <w:rFonts w:cstheme="majorBidi"/>
                <w:color w:val="000000"/>
                <w:sz w:val="22"/>
              </w:rPr>
              <w:t>0,049</w:t>
            </w:r>
          </w:p>
        </w:tc>
        <w:tc>
          <w:tcPr>
            <w:tcW w:w="977" w:type="dxa"/>
          </w:tcPr>
          <w:p w14:paraId="6EEE9ABE" w14:textId="77777777" w:rsidR="003E3197" w:rsidRPr="008E33C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0000"/>
              </w:rPr>
            </w:pPr>
            <w:r w:rsidRPr="008E33C8">
              <w:rPr>
                <w:rFonts w:cstheme="majorBidi"/>
                <w:color w:val="000000"/>
                <w:sz w:val="22"/>
              </w:rPr>
              <w:t>3,787</w:t>
            </w:r>
          </w:p>
        </w:tc>
        <w:tc>
          <w:tcPr>
            <w:tcW w:w="809" w:type="dxa"/>
          </w:tcPr>
          <w:p w14:paraId="52B36AED" w14:textId="77777777" w:rsidR="003E3197" w:rsidRPr="008E33C8"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color w:val="006400"/>
              </w:rPr>
            </w:pPr>
            <w:r w:rsidRPr="008E33C8">
              <w:rPr>
                <w:rFonts w:cstheme="majorBidi"/>
                <w:color w:val="006400"/>
                <w:sz w:val="22"/>
              </w:rPr>
              <w:t>0,000</w:t>
            </w:r>
          </w:p>
        </w:tc>
      </w:tr>
      <w:tr w:rsidR="003E3197" w:rsidRPr="00027563" w14:paraId="1956CCD1" w14:textId="77777777" w:rsidTr="00AA1169">
        <w:trPr>
          <w:trHeight w:val="281"/>
        </w:trPr>
        <w:tc>
          <w:tcPr>
            <w:cnfStyle w:val="001000000000" w:firstRow="0" w:lastRow="0" w:firstColumn="1" w:lastColumn="0" w:oddVBand="0" w:evenVBand="0" w:oddHBand="0" w:evenHBand="0" w:firstRowFirstColumn="0" w:firstRowLastColumn="0" w:lastRowFirstColumn="0" w:lastRowLastColumn="0"/>
            <w:tcW w:w="9099" w:type="dxa"/>
            <w:gridSpan w:val="6"/>
          </w:tcPr>
          <w:p w14:paraId="240CC7B9" w14:textId="77777777" w:rsidR="003E3197" w:rsidRPr="00027563" w:rsidRDefault="003E3197" w:rsidP="00903B3F">
            <w:pPr>
              <w:jc w:val="center"/>
              <w:rPr>
                <w:rFonts w:cstheme="majorBidi"/>
                <w:color w:val="006400"/>
                <w:sz w:val="22"/>
              </w:rPr>
            </w:pPr>
            <w:r w:rsidRPr="00027563">
              <w:rPr>
                <w:rFonts w:cstheme="majorBidi"/>
                <w:color w:val="000000"/>
                <w:sz w:val="22"/>
              </w:rPr>
              <w:t>Confidence intervals</w:t>
            </w:r>
          </w:p>
        </w:tc>
      </w:tr>
      <w:tr w:rsidR="003E3197" w:rsidRPr="00027563" w14:paraId="4FACE333" w14:textId="77777777" w:rsidTr="00AA1169">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597" w:type="dxa"/>
          </w:tcPr>
          <w:p w14:paraId="31FC21C7" w14:textId="77777777" w:rsidR="003E3197" w:rsidRPr="00027563" w:rsidRDefault="003E3197" w:rsidP="00903B3F">
            <w:pPr>
              <w:jc w:val="center"/>
              <w:rPr>
                <w:rFonts w:cstheme="majorBidi"/>
                <w:b w:val="0"/>
                <w:bCs w:val="0"/>
                <w:sz w:val="22"/>
              </w:rPr>
            </w:pPr>
            <w:r w:rsidRPr="00027563">
              <w:rPr>
                <w:rFonts w:cstheme="majorBidi"/>
                <w:sz w:val="22"/>
              </w:rPr>
              <w:t>2.5%</w:t>
            </w:r>
          </w:p>
        </w:tc>
        <w:tc>
          <w:tcPr>
            <w:tcW w:w="5502" w:type="dxa"/>
            <w:gridSpan w:val="5"/>
          </w:tcPr>
          <w:p w14:paraId="30A89D72" w14:textId="77777777" w:rsidR="003E3197" w:rsidRPr="00027563" w:rsidRDefault="003E3197" w:rsidP="00903B3F">
            <w:pPr>
              <w:jc w:val="center"/>
              <w:cnfStyle w:val="000000100000" w:firstRow="0" w:lastRow="0" w:firstColumn="0" w:lastColumn="0" w:oddVBand="0" w:evenVBand="0" w:oddHBand="1" w:evenHBand="0" w:firstRowFirstColumn="0" w:firstRowLastColumn="0" w:lastRowFirstColumn="0" w:lastRowLastColumn="0"/>
              <w:rPr>
                <w:rFonts w:cstheme="majorBidi"/>
                <w:b/>
                <w:bCs/>
                <w:sz w:val="22"/>
              </w:rPr>
            </w:pPr>
            <w:r w:rsidRPr="00027563">
              <w:rPr>
                <w:rFonts w:cstheme="majorBidi"/>
                <w:b/>
                <w:bCs/>
                <w:sz w:val="22"/>
              </w:rPr>
              <w:t>97.5%</w:t>
            </w:r>
          </w:p>
        </w:tc>
      </w:tr>
      <w:tr w:rsidR="003E3197" w:rsidRPr="00027563" w14:paraId="114FD3E5" w14:textId="77777777" w:rsidTr="00AA1169">
        <w:trPr>
          <w:trHeight w:val="281"/>
        </w:trPr>
        <w:tc>
          <w:tcPr>
            <w:cnfStyle w:val="001000000000" w:firstRow="0" w:lastRow="0" w:firstColumn="1" w:lastColumn="0" w:oddVBand="0" w:evenVBand="0" w:oddHBand="0" w:evenHBand="0" w:firstRowFirstColumn="0" w:firstRowLastColumn="0" w:lastRowFirstColumn="0" w:lastRowLastColumn="0"/>
            <w:tcW w:w="3597" w:type="dxa"/>
          </w:tcPr>
          <w:p w14:paraId="3694EBA0" w14:textId="77777777" w:rsidR="003E3197" w:rsidRPr="008E33C8" w:rsidRDefault="003E3197" w:rsidP="00903B3F">
            <w:pPr>
              <w:jc w:val="center"/>
              <w:rPr>
                <w:rFonts w:cstheme="majorBidi"/>
                <w:b w:val="0"/>
                <w:bCs w:val="0"/>
                <w:sz w:val="16"/>
                <w:szCs w:val="16"/>
              </w:rPr>
            </w:pPr>
            <w:r w:rsidRPr="008E33C8">
              <w:rPr>
                <w:rFonts w:cstheme="majorBidi"/>
                <w:b w:val="0"/>
                <w:bCs w:val="0"/>
                <w:color w:val="000000"/>
                <w:sz w:val="22"/>
              </w:rPr>
              <w:t>0,099</w:t>
            </w:r>
          </w:p>
        </w:tc>
        <w:tc>
          <w:tcPr>
            <w:tcW w:w="5502" w:type="dxa"/>
            <w:gridSpan w:val="5"/>
          </w:tcPr>
          <w:p w14:paraId="0A2039A3" w14:textId="77777777" w:rsidR="003E3197" w:rsidRPr="008E33C8" w:rsidRDefault="003E3197" w:rsidP="00903B3F">
            <w:pPr>
              <w:jc w:val="center"/>
              <w:cnfStyle w:val="000000000000" w:firstRow="0" w:lastRow="0" w:firstColumn="0" w:lastColumn="0" w:oddVBand="0" w:evenVBand="0" w:oddHBand="0" w:evenHBand="0" w:firstRowFirstColumn="0" w:firstRowLastColumn="0" w:lastRowFirstColumn="0" w:lastRowLastColumn="0"/>
              <w:rPr>
                <w:rFonts w:cstheme="majorBidi"/>
                <w:color w:val="006400"/>
                <w:sz w:val="22"/>
              </w:rPr>
            </w:pPr>
            <w:r w:rsidRPr="008E33C8">
              <w:rPr>
                <w:rFonts w:cstheme="majorBidi"/>
                <w:color w:val="000000"/>
                <w:sz w:val="22"/>
              </w:rPr>
              <w:t>0,290</w:t>
            </w:r>
          </w:p>
        </w:tc>
      </w:tr>
    </w:tbl>
    <w:p w14:paraId="3E80BC14" w14:textId="77777777" w:rsidR="00157DF7" w:rsidRPr="007F015C" w:rsidRDefault="00157DF7" w:rsidP="00157DF7">
      <w:pPr>
        <w:shd w:val="clear" w:color="auto" w:fill="FFFFFF"/>
        <w:jc w:val="center"/>
        <w:rPr>
          <w:rFonts w:cstheme="majorBidi"/>
          <w:color w:val="202124"/>
          <w:sz w:val="20"/>
          <w:szCs w:val="20"/>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Pr="007F015C">
        <w:rPr>
          <w:rFonts w:cstheme="majorBidi"/>
          <w:color w:val="202124"/>
          <w:sz w:val="20"/>
          <w:szCs w:val="20"/>
        </w:rPr>
        <w:t>SmartPLS</w:t>
      </w:r>
    </w:p>
    <w:p w14:paraId="6BBC1478" w14:textId="77777777" w:rsidR="003E3197" w:rsidRDefault="003E3197" w:rsidP="003E3197">
      <w:pPr>
        <w:shd w:val="clear" w:color="auto" w:fill="FFFFFF"/>
        <w:ind w:firstLine="510"/>
        <w:rPr>
          <w:rFonts w:cstheme="majorBidi"/>
          <w:b/>
          <w:bCs/>
          <w:color w:val="202124"/>
          <w:rtl/>
        </w:rPr>
      </w:pPr>
    </w:p>
    <w:p w14:paraId="296A2B31" w14:textId="2E6645A6" w:rsidR="00AA1169" w:rsidRPr="00AA1169" w:rsidRDefault="00AA1169" w:rsidP="00AA1169">
      <w:pPr>
        <w:pStyle w:val="Lgende"/>
        <w:keepNext/>
        <w:jc w:val="center"/>
        <w:rPr>
          <w:color w:val="auto"/>
          <w:sz w:val="22"/>
          <w:szCs w:val="22"/>
        </w:rPr>
      </w:pPr>
      <w:bookmarkStart w:id="711" w:name="_Toc200838549"/>
      <w:r w:rsidRPr="00AA1169">
        <w:rPr>
          <w:color w:val="auto"/>
          <w:sz w:val="22"/>
          <w:szCs w:val="22"/>
        </w:rPr>
        <w:t xml:space="preserve">Figure N° </w:t>
      </w:r>
      <w:r w:rsidRPr="00AA1169">
        <w:rPr>
          <w:color w:val="auto"/>
          <w:sz w:val="22"/>
          <w:szCs w:val="22"/>
        </w:rPr>
        <w:fldChar w:fldCharType="begin"/>
      </w:r>
      <w:r w:rsidRPr="00AA1169">
        <w:rPr>
          <w:color w:val="auto"/>
          <w:sz w:val="22"/>
          <w:szCs w:val="22"/>
        </w:rPr>
        <w:instrText xml:space="preserve"> SEQ Figure_N° \* ARABIC </w:instrText>
      </w:r>
      <w:r w:rsidRPr="00AA1169">
        <w:rPr>
          <w:color w:val="auto"/>
          <w:sz w:val="22"/>
          <w:szCs w:val="22"/>
        </w:rPr>
        <w:fldChar w:fldCharType="separate"/>
      </w:r>
      <w:r w:rsidR="00711384">
        <w:rPr>
          <w:noProof/>
          <w:color w:val="auto"/>
          <w:sz w:val="22"/>
          <w:szCs w:val="22"/>
        </w:rPr>
        <w:t>34</w:t>
      </w:r>
      <w:r w:rsidRPr="00AA1169">
        <w:rPr>
          <w:color w:val="auto"/>
          <w:sz w:val="22"/>
          <w:szCs w:val="22"/>
        </w:rPr>
        <w:fldChar w:fldCharType="end"/>
      </w:r>
      <w:r w:rsidRPr="00AA1169">
        <w:rPr>
          <w:noProof/>
          <w:color w:val="auto"/>
          <w:sz w:val="22"/>
          <w:szCs w:val="22"/>
        </w:rPr>
        <w:t>: Test de l’hypothèse 3</w:t>
      </w:r>
      <w:bookmarkEnd w:id="711"/>
    </w:p>
    <w:p w14:paraId="6907CA58" w14:textId="77777777" w:rsidR="003E3197" w:rsidRDefault="003E3197" w:rsidP="00AA1169">
      <w:pPr>
        <w:shd w:val="clear" w:color="auto" w:fill="FFFFFF"/>
        <w:ind w:firstLine="510"/>
        <w:rPr>
          <w:rFonts w:cstheme="majorBidi"/>
          <w:b/>
          <w:bCs/>
          <w:color w:val="202124"/>
        </w:rPr>
      </w:pPr>
      <w:r>
        <w:rPr>
          <w:rFonts w:cstheme="majorBidi"/>
          <w:b/>
          <w:bCs/>
          <w:noProof/>
          <w:color w:val="202124"/>
          <w:lang w:eastAsia="fr-FR"/>
        </w:rPr>
        <w:drawing>
          <wp:inline distT="0" distB="0" distL="0" distR="0" wp14:anchorId="086AF744" wp14:editId="0A9CA6E6">
            <wp:extent cx="5760720" cy="2707293"/>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Hypothèse 3.png"/>
                    <pic:cNvPicPr/>
                  </pic:nvPicPr>
                  <pic:blipFill>
                    <a:blip r:embed="rId60">
                      <a:extLst>
                        <a:ext uri="{28A0092B-C50C-407E-A947-70E740481C1C}">
                          <a14:useLocalDpi xmlns:a14="http://schemas.microsoft.com/office/drawing/2010/main" val="0"/>
                        </a:ext>
                      </a:extLst>
                    </a:blip>
                    <a:stretch>
                      <a:fillRect/>
                    </a:stretch>
                  </pic:blipFill>
                  <pic:spPr>
                    <a:xfrm>
                      <a:off x="0" y="0"/>
                      <a:ext cx="5766534" cy="2710025"/>
                    </a:xfrm>
                    <a:prstGeom prst="rect">
                      <a:avLst/>
                    </a:prstGeom>
                  </pic:spPr>
                </pic:pic>
              </a:graphicData>
            </a:graphic>
          </wp:inline>
        </w:drawing>
      </w:r>
    </w:p>
    <w:p w14:paraId="6AEA801C" w14:textId="77777777" w:rsidR="003E3197" w:rsidRPr="00AA1169" w:rsidRDefault="00157DF7" w:rsidP="00AA1169">
      <w:pPr>
        <w:shd w:val="clear" w:color="auto" w:fill="FFFFFF"/>
        <w:jc w:val="center"/>
        <w:rPr>
          <w:rFonts w:cstheme="majorBidi"/>
          <w:color w:val="202124"/>
          <w:sz w:val="20"/>
          <w:szCs w:val="20"/>
          <w:rtl/>
        </w:rPr>
      </w:pPr>
      <w:r w:rsidRPr="007F015C">
        <w:rPr>
          <w:rFonts w:cstheme="majorBidi"/>
          <w:b/>
          <w:bCs/>
          <w:color w:val="202124"/>
          <w:sz w:val="20"/>
          <w:szCs w:val="20"/>
        </w:rPr>
        <w:t xml:space="preserve">Source : </w:t>
      </w:r>
      <w:r w:rsidRPr="007F015C">
        <w:rPr>
          <w:rFonts w:cstheme="majorBidi"/>
          <w:color w:val="202124"/>
          <w:sz w:val="20"/>
          <w:szCs w:val="20"/>
        </w:rPr>
        <w:t>établi par nous même à partir des résultats de</w:t>
      </w:r>
      <w:r w:rsidRPr="007F015C">
        <w:rPr>
          <w:rFonts w:cstheme="majorBidi"/>
          <w:b/>
          <w:bCs/>
          <w:color w:val="202124"/>
          <w:sz w:val="20"/>
          <w:szCs w:val="20"/>
        </w:rPr>
        <w:t xml:space="preserve"> </w:t>
      </w:r>
      <w:r w:rsidR="00AA1169">
        <w:rPr>
          <w:rFonts w:cstheme="majorBidi"/>
          <w:color w:val="202124"/>
          <w:sz w:val="20"/>
          <w:szCs w:val="20"/>
        </w:rPr>
        <w:t>SmartPLS</w:t>
      </w:r>
    </w:p>
    <w:p w14:paraId="4141B2D3" w14:textId="77777777" w:rsidR="003E3197" w:rsidRPr="0072566E" w:rsidRDefault="003E3197" w:rsidP="00AA1169">
      <w:r w:rsidRPr="000F17E4">
        <w:t xml:space="preserve">Les résultats du test de l’hypothèse 3 montrent que la résilience joue un rôle de médiateur entre l’utilisation des solutions digitales et la flexibilité organisationnelle. L’effet indirect spécifique de l’utilisation des solutions digitales sur la flexibilité, médiatisé par la résilience, est statistiquement significatif avec un coefficient de </w:t>
      </w:r>
      <w:r w:rsidRPr="00AA1169">
        <w:rPr>
          <w:b/>
          <w:bCs/>
        </w:rPr>
        <w:t xml:space="preserve">0,186 </w:t>
      </w:r>
      <w:r w:rsidRPr="000F17E4">
        <w:t xml:space="preserve">et un t-value de </w:t>
      </w:r>
      <w:r w:rsidRPr="00AA1169">
        <w:rPr>
          <w:b/>
          <w:bCs/>
        </w:rPr>
        <w:t>3,787</w:t>
      </w:r>
      <w:r w:rsidRPr="000F17E4">
        <w:t xml:space="preserve">, ce qui </w:t>
      </w:r>
      <w:r w:rsidRPr="000F17E4">
        <w:lastRenderedPageBreak/>
        <w:t xml:space="preserve">dépasse le seuil de </w:t>
      </w:r>
      <w:r w:rsidRPr="00AA1169">
        <w:rPr>
          <w:b/>
          <w:bCs/>
        </w:rPr>
        <w:t>1,96</w:t>
      </w:r>
      <w:r w:rsidRPr="000F17E4">
        <w:t xml:space="preserve">, confirmant ainsi la validité de la médiation. La p-value associée à cet </w:t>
      </w:r>
      <w:r w:rsidRPr="0072566E">
        <w:t xml:space="preserve">effet est de </w:t>
      </w:r>
      <w:r w:rsidRPr="0072566E">
        <w:rPr>
          <w:b/>
          <w:bCs/>
        </w:rPr>
        <w:t>0,000</w:t>
      </w:r>
      <w:r w:rsidRPr="0072566E">
        <w:t xml:space="preserve">, bien inférieure au seuil de </w:t>
      </w:r>
      <w:r w:rsidRPr="0072566E">
        <w:rPr>
          <w:b/>
          <w:bCs/>
        </w:rPr>
        <w:t>0,05</w:t>
      </w:r>
      <w:r w:rsidRPr="0072566E">
        <w:t xml:space="preserve">, ce qui atteste de la significativité de l’effet médiateur. Les intervalles de confiance (entre </w:t>
      </w:r>
      <w:r w:rsidRPr="0072566E">
        <w:rPr>
          <w:b/>
          <w:bCs/>
        </w:rPr>
        <w:t>0,099</w:t>
      </w:r>
      <w:r w:rsidRPr="0072566E">
        <w:t xml:space="preserve"> et </w:t>
      </w:r>
      <w:r w:rsidRPr="0072566E">
        <w:rPr>
          <w:b/>
          <w:bCs/>
        </w:rPr>
        <w:t>0,290</w:t>
      </w:r>
      <w:r w:rsidRPr="0072566E">
        <w:t>) ne contenant pas zéro renforcent la robustesse de ce lien.</w:t>
      </w:r>
    </w:p>
    <w:p w14:paraId="10761DD9" w14:textId="77777777" w:rsidR="003E3197" w:rsidRDefault="003E3197" w:rsidP="00AA1169">
      <w:r w:rsidRPr="0072566E">
        <w:t xml:space="preserve">Les relations directes entre l’utilisation des solutions digitales et la résilience (coefficient de </w:t>
      </w:r>
      <w:r w:rsidRPr="0072566E">
        <w:rPr>
          <w:b/>
          <w:bCs/>
        </w:rPr>
        <w:t>0,586</w:t>
      </w:r>
      <w:r w:rsidRPr="0072566E">
        <w:t xml:space="preserve">) et entre l’utilisation des solutions digitales et la flexibilité (coefficient de </w:t>
      </w:r>
      <w:r w:rsidRPr="0072566E">
        <w:rPr>
          <w:b/>
          <w:bCs/>
        </w:rPr>
        <w:t>0,730</w:t>
      </w:r>
      <w:r w:rsidRPr="0072566E">
        <w:t xml:space="preserve">) sont également significatives, indiquant que la résilience joue un rôle clé dans le processus de transformation numérique et dans l'amélioration de la flexibilité organisationnelle. Cette analyse confirme que la résilience est un facteur médiateur essentiel qui relie l’adoption des solutions digitales à l’amélioration de la flexibilité, soutenant ainsi l’hypothèse selon laquelle la résilience médiatise cette relation. </w:t>
      </w:r>
    </w:p>
    <w:p w14:paraId="1E63D577" w14:textId="77777777" w:rsidR="009C3105" w:rsidRDefault="009C3105" w:rsidP="004D474A">
      <w:pPr>
        <w:pStyle w:val="Paragraphedeliste"/>
        <w:numPr>
          <w:ilvl w:val="0"/>
          <w:numId w:val="51"/>
        </w:numPr>
        <w:ind w:left="782" w:hanging="357"/>
        <w:outlineLvl w:val="2"/>
        <w:rPr>
          <w:b/>
          <w:bCs/>
        </w:rPr>
      </w:pPr>
      <w:bookmarkStart w:id="712" w:name="_Toc200837527"/>
      <w:r w:rsidRPr="009C3105">
        <w:rPr>
          <w:b/>
          <w:bCs/>
        </w:rPr>
        <w:t>L’interprétation des résultats de l’étude :</w:t>
      </w:r>
      <w:bookmarkEnd w:id="712"/>
      <w:r w:rsidRPr="009C3105">
        <w:rPr>
          <w:b/>
          <w:bCs/>
        </w:rPr>
        <w:t xml:space="preserve"> </w:t>
      </w:r>
    </w:p>
    <w:p w14:paraId="77010294" w14:textId="77777777" w:rsidR="00C72679" w:rsidRDefault="009C3105" w:rsidP="00C72679">
      <w:r w:rsidRPr="00C72679">
        <w:rPr>
          <w:b/>
          <w:bCs/>
        </w:rPr>
        <w:t>L’hypothèse H1 :</w:t>
      </w:r>
      <w:r>
        <w:t xml:space="preserve"> Il existe un effet positif significatif de l’utilisation des solutions digitales s</w:t>
      </w:r>
      <w:r w:rsidR="00C72679">
        <w:t>ur l’agilité organisationnelle.</w:t>
      </w:r>
    </w:p>
    <w:p w14:paraId="7CCCEB7C" w14:textId="4BBD5EE1" w:rsidR="009C3105" w:rsidRDefault="009C3105" w:rsidP="00C72679">
      <w:r w:rsidRPr="00335924">
        <w:rPr>
          <w:lang w:eastAsia="fr-FR"/>
        </w:rPr>
        <w:t>La moyenne</w:t>
      </w:r>
      <w:r>
        <w:rPr>
          <w:lang w:eastAsia="fr-FR"/>
        </w:rPr>
        <w:t xml:space="preserve"> entre </w:t>
      </w:r>
      <w:r w:rsidRPr="002E61E0">
        <w:t>l'utilisation des solutions digitales sur l'agilité organisationnelle</w:t>
      </w:r>
      <w:r>
        <w:t xml:space="preserve"> est </w:t>
      </w:r>
      <w:r>
        <w:rPr>
          <w:lang w:eastAsia="fr-FR"/>
        </w:rPr>
        <w:t xml:space="preserve">de 0,724 indique qu’il existe une relation positif forte entre les deux variables.  </w:t>
      </w:r>
      <w:r w:rsidRPr="00335924">
        <w:rPr>
          <w:lang w:eastAsia="fr-FR"/>
        </w:rPr>
        <w:t>La valeur du test T</w:t>
      </w:r>
      <w:r w:rsidR="002031AB">
        <w:rPr>
          <w:lang w:eastAsia="fr-FR"/>
        </w:rPr>
        <w:t xml:space="preserve"> de S</w:t>
      </w:r>
      <w:r>
        <w:rPr>
          <w:lang w:eastAsia="fr-FR"/>
        </w:rPr>
        <w:t>tudent est</w:t>
      </w:r>
      <w:r w:rsidRPr="00335924">
        <w:rPr>
          <w:lang w:eastAsia="fr-FR"/>
        </w:rPr>
        <w:t xml:space="preserve"> de 15,477, largement supérieure au seuil critique de 1,96, montre que cette </w:t>
      </w:r>
      <w:r>
        <w:rPr>
          <w:lang w:eastAsia="fr-FR"/>
        </w:rPr>
        <w:t>relation est statistiquement significative</w:t>
      </w:r>
      <w:r w:rsidRPr="00335924">
        <w:rPr>
          <w:lang w:eastAsia="fr-FR"/>
        </w:rPr>
        <w:t>. Enfin, la valeur p de 0,000, bien inférieure au seuil de 0,05, confirme que cette différence est hautement significative et ne résulte pas du hasard. Ainsi, l’hypothèse H1 est validée, ce qui signifie que l’utilisation des solutions digitales exerce un effet positif et significatif sur l’agilité organisati</w:t>
      </w:r>
      <w:r>
        <w:rPr>
          <w:lang w:eastAsia="fr-FR"/>
        </w:rPr>
        <w:t>onnelle des entreprises.</w:t>
      </w:r>
    </w:p>
    <w:p w14:paraId="5C7300D6" w14:textId="77777777" w:rsidR="00C72679" w:rsidRDefault="00C72679" w:rsidP="00C72679">
      <w:pPr>
        <w:rPr>
          <w:lang w:eastAsia="fr-FR"/>
        </w:rPr>
      </w:pPr>
      <w:r w:rsidRPr="00C72679">
        <w:rPr>
          <w:b/>
          <w:bCs/>
          <w:lang w:eastAsia="fr-FR"/>
        </w:rPr>
        <w:t>L’hypothèse H1.1 :</w:t>
      </w:r>
      <w:r>
        <w:rPr>
          <w:lang w:eastAsia="fr-FR"/>
        </w:rPr>
        <w:t xml:space="preserve"> L’utilisation des solutions digitales a un impact positif significatif sur la flexibilité de l’entreprise.</w:t>
      </w:r>
    </w:p>
    <w:p w14:paraId="42F3F745" w14:textId="77777777" w:rsidR="00C72679" w:rsidRDefault="00C72679" w:rsidP="00C72679">
      <w:pPr>
        <w:rPr>
          <w:lang w:eastAsia="fr-FR"/>
        </w:rPr>
      </w:pPr>
      <w:r>
        <w:rPr>
          <w:lang w:eastAsia="fr-FR"/>
        </w:rPr>
        <w:t>Les résultats du coefficient estimé est de 0,731 indique une relation positif et relativement forte entre l’utilisation des solutions digitales et la flexibilité de l’entreprise. En plus, la valeur de T de 16,537 bien supérieure au seuil critique de 1 ,96 pour un test bilatéral à 5%. La valeur très faible de P de 0,000 confirme que cette relation est hautement significative, donc H1.1</w:t>
      </w:r>
      <w:r w:rsidR="003357CF">
        <w:rPr>
          <w:lang w:eastAsia="fr-FR"/>
        </w:rPr>
        <w:t xml:space="preserve"> selon laquelle l’utilisation des solutions digitales influence la flexibilité de l’entreprise est validée. Cela signifie que l’effet observé n’est pas dû au hasard.</w:t>
      </w:r>
    </w:p>
    <w:p w14:paraId="2461F0A1" w14:textId="77777777" w:rsidR="003357CF" w:rsidRDefault="003357CF" w:rsidP="00C72679">
      <w:pPr>
        <w:rPr>
          <w:lang w:eastAsia="fr-FR"/>
        </w:rPr>
      </w:pPr>
      <w:r w:rsidRPr="003357CF">
        <w:rPr>
          <w:b/>
          <w:bCs/>
          <w:lang w:eastAsia="fr-FR"/>
        </w:rPr>
        <w:lastRenderedPageBreak/>
        <w:t xml:space="preserve">H1.2 : </w:t>
      </w:r>
      <w:r>
        <w:rPr>
          <w:lang w:eastAsia="fr-FR"/>
        </w:rPr>
        <w:t>L’utilisation des solutions digitales a un impact positif significatif sur la proactivité de l’entreprise.</w:t>
      </w:r>
    </w:p>
    <w:p w14:paraId="5C590CCE" w14:textId="77777777" w:rsidR="00286BF5" w:rsidRDefault="00286BF5" w:rsidP="00286BF5">
      <w:pPr>
        <w:rPr>
          <w:lang w:eastAsia="fr-FR"/>
        </w:rPr>
      </w:pPr>
      <w:r>
        <w:rPr>
          <w:lang w:eastAsia="fr-FR"/>
        </w:rPr>
        <w:t xml:space="preserve">Les résultats du coefficient obtenu de l’échantillon originale est de 0,617, ce qui reflète une relation positive modérée entre l’utilisation des solutions digitales et la proactivité de l’entreprise. La statistique T, qui s’élève à 12,539, dépasse largement la valeur critique, indiquant une forte significativité statistique. Par ailleurs, la p value, proche de zéro, confirme que cette relation n’est pas le fruit du hasard. En fin, ces résultats démontrent que l’hypothèse qui stipule que l’utilisation des solutions digitales a un impact positive significatif sur la proactivité de l’entreprise est confirmée. </w:t>
      </w:r>
    </w:p>
    <w:p w14:paraId="5F4D1D24" w14:textId="77777777" w:rsidR="00286BF5" w:rsidRDefault="00286BF5" w:rsidP="00286BF5">
      <w:pPr>
        <w:rPr>
          <w:lang w:eastAsia="fr-FR"/>
        </w:rPr>
      </w:pPr>
      <w:r w:rsidRPr="00286BF5">
        <w:rPr>
          <w:b/>
          <w:bCs/>
          <w:lang w:eastAsia="fr-FR"/>
        </w:rPr>
        <w:t>L’hypothèse H1.3 :</w:t>
      </w:r>
      <w:r>
        <w:rPr>
          <w:b/>
          <w:bCs/>
          <w:lang w:eastAsia="fr-FR"/>
        </w:rPr>
        <w:t xml:space="preserve"> </w:t>
      </w:r>
      <w:r>
        <w:rPr>
          <w:lang w:eastAsia="fr-FR"/>
        </w:rPr>
        <w:t xml:space="preserve">L’utilisation des solutions digitales a un impact </w:t>
      </w:r>
      <w:r w:rsidR="004D474A">
        <w:rPr>
          <w:lang w:eastAsia="fr-FR"/>
        </w:rPr>
        <w:t>positif</w:t>
      </w:r>
      <w:r>
        <w:rPr>
          <w:lang w:eastAsia="fr-FR"/>
        </w:rPr>
        <w:t xml:space="preserve"> significatif sur la résilience de l’entreprise.</w:t>
      </w:r>
    </w:p>
    <w:p w14:paraId="2C63D3E8" w14:textId="77777777" w:rsidR="00286BF5" w:rsidRDefault="004D474A" w:rsidP="004D474A">
      <w:pPr>
        <w:rPr>
          <w:lang w:eastAsia="fr-FR"/>
        </w:rPr>
      </w:pPr>
      <w:r>
        <w:rPr>
          <w:lang w:eastAsia="fr-FR"/>
        </w:rPr>
        <w:t>Le coefficient estimé de 0,590, indique une relation positive modérée entre l’utilisation des solutions digitales et la résilience de l’entreprise. La valeur T est de 10,503 indique que cette relation est statistiquement significative et robuste et dépasse largement le seuil de signification habituel. Ainsi, la valeur p de 0,000 renforce la certitude que cet effet est réel et non dû au hasard. L’hypothèse H1.3 est validée, montrant que l’utilisation des solutions digitales a un impact positif significatif sur la résilience de l’entreprise.</w:t>
      </w:r>
    </w:p>
    <w:p w14:paraId="0CC53F5B" w14:textId="77777777" w:rsidR="004D474A" w:rsidRDefault="004D474A" w:rsidP="004D474A">
      <w:r w:rsidRPr="004D474A">
        <w:rPr>
          <w:b/>
          <w:bCs/>
          <w:lang w:eastAsia="fr-FR"/>
        </w:rPr>
        <w:t>L’hypothèse H2 :</w:t>
      </w:r>
      <w:r>
        <w:rPr>
          <w:lang w:eastAsia="fr-FR"/>
        </w:rPr>
        <w:t xml:space="preserve"> </w:t>
      </w:r>
      <w:r w:rsidRPr="00EA411C">
        <w:t>La proactivité est une variable médiatrice entre les solutions digitales et la flexibilité organisationnelle</w:t>
      </w:r>
      <w:r>
        <w:t>.</w:t>
      </w:r>
    </w:p>
    <w:p w14:paraId="061C31E5" w14:textId="77777777" w:rsidR="00E7084E" w:rsidRDefault="00E7084E" w:rsidP="00FB60C6">
      <w:r w:rsidRPr="00C87AD9">
        <w:t xml:space="preserve">L’analyse de médiation via SmartPLS a révélé un effet indirect significatif. La valeur du coefficient de l'effet indirect est de 0,291, ce qui indique que la proactivité joue un rôle de médiateur substantiel entre l'utilisation des solutions digitales et la flexibilité organisationnelle. De plus, le t-value de 5,373 est supérieur à la valeur seuil de 1,96, ce qui confirme la significativité de cet effet de médiation. Enfin, la valeur p de 0,000 est largement inférieure au seuil de 0,05, ce qui renforce la conclusion que la proactivité est un médiateur significatif entre les solutions digitales et la flexibilité organisationnelle. </w:t>
      </w:r>
      <w:r>
        <w:t>Ainsi, l</w:t>
      </w:r>
      <w:r w:rsidRPr="00C87AD9">
        <w:t xml:space="preserve">es intervalles de confiance entre 0,184 et 0,399 ne contiennent pas zéro, ce qui renforce la robustesse de </w:t>
      </w:r>
      <w:r>
        <w:t xml:space="preserve">la </w:t>
      </w:r>
      <w:r w:rsidRPr="00C87AD9">
        <w:t>médiation.</w:t>
      </w:r>
      <w:r w:rsidR="00FB60C6">
        <w:t xml:space="preserve"> </w:t>
      </w:r>
    </w:p>
    <w:p w14:paraId="02B2DBA3" w14:textId="77777777" w:rsidR="004D474A" w:rsidRDefault="00E7084E" w:rsidP="00E7084E">
      <w:pPr>
        <w:ind w:left="-1" w:firstLine="708"/>
      </w:pPr>
      <w:r w:rsidRPr="000F17E4">
        <w:t>Les effets directs entre l’utilisation des solutio</w:t>
      </w:r>
      <w:r>
        <w:t xml:space="preserve">ns digitales et la proactivité sont significatifs avec un </w:t>
      </w:r>
      <w:r w:rsidRPr="000F17E4">
        <w:t xml:space="preserve">coefficient de </w:t>
      </w:r>
      <w:r w:rsidRPr="00C87AD9">
        <w:t xml:space="preserve">0,612 </w:t>
      </w:r>
      <w:r w:rsidRPr="000F17E4">
        <w:t>ainsi que l’utilisation des solutio</w:t>
      </w:r>
      <w:r>
        <w:t xml:space="preserve">ns digitales et la flexibilité avec un </w:t>
      </w:r>
      <w:r w:rsidRPr="000F17E4">
        <w:t xml:space="preserve">coefficient de </w:t>
      </w:r>
      <w:r w:rsidRPr="00C87AD9">
        <w:t xml:space="preserve">0,731 </w:t>
      </w:r>
      <w:r>
        <w:t>ce qui confirme</w:t>
      </w:r>
      <w:r w:rsidRPr="000F17E4">
        <w:t xml:space="preserve"> que la proactivité </w:t>
      </w:r>
      <w:r>
        <w:t>impacte</w:t>
      </w:r>
      <w:r w:rsidRPr="000F17E4">
        <w:t xml:space="preserve"> </w:t>
      </w:r>
      <w:r w:rsidRPr="000F17E4">
        <w:lastRenderedPageBreak/>
        <w:t xml:space="preserve">positivement la flexibilité. En </w:t>
      </w:r>
      <w:r>
        <w:t>fin</w:t>
      </w:r>
      <w:r w:rsidRPr="000F17E4">
        <w:t>, l’hypothèse</w:t>
      </w:r>
      <w:r>
        <w:t xml:space="preserve"> H2</w:t>
      </w:r>
      <w:r w:rsidRPr="000F17E4">
        <w:t xml:space="preserve"> selon laquelle la proactivité joue un rôle de médiation dans cette relation</w:t>
      </w:r>
      <w:r>
        <w:t xml:space="preserve"> est validé. </w:t>
      </w:r>
    </w:p>
    <w:p w14:paraId="22A0AD98" w14:textId="17FC5645" w:rsidR="004D474A" w:rsidRDefault="004D474A" w:rsidP="004D474A">
      <w:r w:rsidRPr="004D474A">
        <w:rPr>
          <w:b/>
          <w:bCs/>
        </w:rPr>
        <w:t xml:space="preserve">Hypothèse </w:t>
      </w:r>
      <w:r w:rsidR="00063F9B" w:rsidRPr="004D474A">
        <w:rPr>
          <w:b/>
          <w:bCs/>
        </w:rPr>
        <w:t>3 :</w:t>
      </w:r>
      <w:r w:rsidRPr="00D256A5">
        <w:t xml:space="preserve"> La résilience est une variable médiatrice entre les solutions digitales et la flexibilité organisationnelle</w:t>
      </w:r>
      <w:r>
        <w:t>.</w:t>
      </w:r>
    </w:p>
    <w:p w14:paraId="09306E9A" w14:textId="77777777" w:rsidR="00D86F4D" w:rsidRDefault="00D86F4D" w:rsidP="00FB60C6">
      <w:r>
        <w:t xml:space="preserve">Les résultats du test de l’hypothèse 3 montrent que les solutions digitales renforcent la résilience de l’entreprise, et cette résilience permet d’améliorer la flexibilité organisationnelle. L’analyse de médiation a révélé un </w:t>
      </w:r>
      <w:r w:rsidRPr="000F17E4">
        <w:t xml:space="preserve">effet indirect spécifique </w:t>
      </w:r>
      <w:r>
        <w:t xml:space="preserve">ou la valeur du coefficient de l’effet indirect est de 0,186, ce qui indique que la résilience joue un rôle de médiateur entre l’utilisation des solutions digitales et la flexibilité de l’entreprise. De plus, la valeur de T de 3,787 est supérieure au seuil de 1,96, ce qui confirme la significativité de cet effet de médiation. En fin, la </w:t>
      </w:r>
      <w:r w:rsidRPr="000F17E4">
        <w:t xml:space="preserve">p-value associée à cet effet est </w:t>
      </w:r>
      <w:r w:rsidRPr="00817730">
        <w:t>de 0,000,</w:t>
      </w:r>
      <w:r w:rsidRPr="000F17E4">
        <w:t xml:space="preserve"> bien inférieure au seuil de </w:t>
      </w:r>
      <w:r w:rsidRPr="00817730">
        <w:t>0,05</w:t>
      </w:r>
      <w:r>
        <w:t xml:space="preserve">, ce qui renforce </w:t>
      </w:r>
      <w:r w:rsidRPr="000F17E4">
        <w:t>la signi</w:t>
      </w:r>
      <w:r w:rsidR="00E7084E">
        <w:t>ficativité de l’effet médiateur, sachant que l</w:t>
      </w:r>
      <w:r w:rsidR="00E7084E" w:rsidRPr="000F17E4">
        <w:t xml:space="preserve">es intervalles de confiance (entre </w:t>
      </w:r>
      <w:r w:rsidR="00E7084E" w:rsidRPr="00FB60C6">
        <w:t>0,099 et 0,290</w:t>
      </w:r>
      <w:r w:rsidR="00E7084E" w:rsidRPr="000F17E4">
        <w:t>) ne contenant pas zéro renforcent la robustesse de ce lien.</w:t>
      </w:r>
    </w:p>
    <w:p w14:paraId="220FADEA" w14:textId="5136F981" w:rsidR="00D86F4D" w:rsidRDefault="00D86F4D" w:rsidP="003E63A8">
      <w:r w:rsidRPr="00D86F4D">
        <w:t>Les relations directes entre l’utilisation des soluti</w:t>
      </w:r>
      <w:r>
        <w:t xml:space="preserve">ons digitales et la résilience ou le </w:t>
      </w:r>
      <w:r w:rsidRPr="00D86F4D">
        <w:t xml:space="preserve">coefficient </w:t>
      </w:r>
      <w:r>
        <w:t xml:space="preserve">est </w:t>
      </w:r>
      <w:r w:rsidRPr="00D86F4D">
        <w:t>de 0,586 et entre l’utilisation des solutio</w:t>
      </w:r>
      <w:r>
        <w:t xml:space="preserve">ns digitales et la flexibilité ou le </w:t>
      </w:r>
      <w:r w:rsidRPr="00D86F4D">
        <w:t>coefficient</w:t>
      </w:r>
      <w:r>
        <w:t xml:space="preserve"> </w:t>
      </w:r>
      <w:r w:rsidR="00063F9B">
        <w:t xml:space="preserve">est </w:t>
      </w:r>
      <w:r w:rsidR="00063F9B" w:rsidRPr="00D86F4D">
        <w:t>de</w:t>
      </w:r>
      <w:r w:rsidRPr="00D86F4D">
        <w:t xml:space="preserve"> 0,730 sont également significatives, indiquant que la résilience joue un rôle clé dans l</w:t>
      </w:r>
      <w:r>
        <w:t>a transformation digitale</w:t>
      </w:r>
      <w:r w:rsidRPr="00D86F4D">
        <w:t xml:space="preserve"> et dans l'amélioration de la flexibilité organisationnelle. </w:t>
      </w:r>
      <w:r>
        <w:t>Ces résultats</w:t>
      </w:r>
      <w:r w:rsidR="003E63A8">
        <w:t xml:space="preserve"> valident</w:t>
      </w:r>
      <w:r w:rsidRPr="00D86F4D">
        <w:t xml:space="preserve"> </w:t>
      </w:r>
      <w:r>
        <w:t>l’hypothèse 3</w:t>
      </w:r>
      <w:r w:rsidR="003E63A8">
        <w:t xml:space="preserve"> selon laquelle l</w:t>
      </w:r>
      <w:r w:rsidR="003E63A8" w:rsidRPr="00D256A5">
        <w:t xml:space="preserve">a résilience </w:t>
      </w:r>
      <w:r w:rsidR="003E63A8">
        <w:t xml:space="preserve">joue un rôle de </w:t>
      </w:r>
      <w:r w:rsidR="003E63A8" w:rsidRPr="00D256A5">
        <w:t>variable médiatrice entre les solutions digitales et la flexibilité organisationnelle</w:t>
      </w:r>
      <w:r w:rsidR="003E63A8">
        <w:t>.</w:t>
      </w:r>
    </w:p>
    <w:p w14:paraId="4E8FA4AD" w14:textId="77777777" w:rsidR="00D86F4D" w:rsidRDefault="00D86F4D" w:rsidP="00D86F4D"/>
    <w:p w14:paraId="77AD634D" w14:textId="77777777" w:rsidR="00D86F4D" w:rsidRDefault="00D86F4D" w:rsidP="004D474A"/>
    <w:p w14:paraId="51C774BC" w14:textId="77777777" w:rsidR="004D474A" w:rsidRDefault="004D474A" w:rsidP="004D474A">
      <w:pPr>
        <w:rPr>
          <w:lang w:eastAsia="fr-FR"/>
        </w:rPr>
      </w:pPr>
    </w:p>
    <w:p w14:paraId="6BD6428F" w14:textId="77777777" w:rsidR="004D474A" w:rsidRPr="00286BF5" w:rsidRDefault="004D474A" w:rsidP="004D474A">
      <w:pPr>
        <w:rPr>
          <w:lang w:eastAsia="fr-FR"/>
        </w:rPr>
      </w:pPr>
    </w:p>
    <w:p w14:paraId="15C4683B" w14:textId="77777777" w:rsidR="003357CF" w:rsidRPr="00335924" w:rsidRDefault="003357CF" w:rsidP="00286BF5">
      <w:pPr>
        <w:rPr>
          <w:lang w:eastAsia="fr-FR"/>
        </w:rPr>
      </w:pPr>
    </w:p>
    <w:p w14:paraId="2ADF51B6" w14:textId="77777777" w:rsidR="009C3105" w:rsidRDefault="009C3105" w:rsidP="009C3105"/>
    <w:p w14:paraId="544E8862" w14:textId="77777777" w:rsidR="009C3105" w:rsidRDefault="009C3105" w:rsidP="009C3105"/>
    <w:p w14:paraId="63D30C90" w14:textId="77777777" w:rsidR="00FB60C6" w:rsidRPr="009C3105" w:rsidRDefault="00FB60C6" w:rsidP="009C3105"/>
    <w:p w14:paraId="3295DEE8" w14:textId="77777777" w:rsidR="003E3197" w:rsidRPr="0072566E" w:rsidRDefault="003E3197" w:rsidP="003E3197">
      <w:pPr>
        <w:ind w:left="-1" w:firstLine="708"/>
      </w:pPr>
    </w:p>
    <w:p w14:paraId="0BF8A436" w14:textId="77777777" w:rsidR="0072566E" w:rsidRDefault="0072566E" w:rsidP="00063F9B">
      <w:pPr>
        <w:outlineLvl w:val="1"/>
        <w:rPr>
          <w:b/>
          <w:bCs/>
        </w:rPr>
      </w:pPr>
      <w:bookmarkStart w:id="713" w:name="_Toc199167233"/>
      <w:bookmarkStart w:id="714" w:name="_Toc199184524"/>
      <w:bookmarkStart w:id="715" w:name="_Toc199265749"/>
      <w:bookmarkStart w:id="716" w:name="_Toc200837528"/>
      <w:bookmarkStart w:id="717" w:name="_Toc200838179"/>
      <w:r w:rsidRPr="0072566E">
        <w:rPr>
          <w:b/>
          <w:bCs/>
        </w:rPr>
        <w:lastRenderedPageBreak/>
        <w:t>Conclusion du chapitre</w:t>
      </w:r>
      <w:bookmarkEnd w:id="713"/>
      <w:bookmarkEnd w:id="714"/>
      <w:bookmarkEnd w:id="715"/>
      <w:bookmarkEnd w:id="716"/>
      <w:bookmarkEnd w:id="717"/>
      <w:r w:rsidRPr="0072566E">
        <w:rPr>
          <w:b/>
          <w:bCs/>
        </w:rPr>
        <w:t xml:space="preserve"> </w:t>
      </w:r>
    </w:p>
    <w:p w14:paraId="5CC06E87" w14:textId="77777777" w:rsidR="00637859" w:rsidRDefault="00637859" w:rsidP="00637859">
      <w:r>
        <w:t>Ce chapitre a abordé l’aspect appliqué de notre étude, mettant en lumière le rôle des solutions digitales dans la transformation agile des entreprises algériennes. Grâce à une méthodologie rigoureuse, intégrant des outils statistiques avancés tels que SPSS et Smart-PLS 4, nous avons pu analyser et interpréter des données précises recueillies via un questionnaire, instrument essentiel pour la recherche appliquée.</w:t>
      </w:r>
    </w:p>
    <w:p w14:paraId="5D5D12BF" w14:textId="77777777" w:rsidR="00637859" w:rsidRDefault="00637859" w:rsidP="00637859">
      <w:r>
        <w:t>L’analyse approfondie des principaux axes de l’étude et le test rigoureux des hypothèses formulées ont permis de traiter efficacement les réponses des participants. Ce traitement statistique a apporté des réponses claires à notre problématique, en confirmant les hypothèses de manière fiable.</w:t>
      </w:r>
    </w:p>
    <w:p w14:paraId="56A52431" w14:textId="77777777" w:rsidR="00637859" w:rsidRDefault="00637859" w:rsidP="00637859">
      <w:r>
        <w:t>L’ajustement soigneux des énoncés du questionnaire a renforcé la fiabilité et la stabilité des mesures, garantissant ainsi la robustesse des conclusions. Les résultats démontrent de manière significative que l’adoption des solutions digitales exerce un impact positif marqué sur l’agilité organisationnelle des entreprises. Plus précisément, ces solutions favorisent la proactivité et la résilience, jouant un rôle de variables médiatrices dans ce processus.</w:t>
      </w:r>
    </w:p>
    <w:p w14:paraId="186A60D7" w14:textId="77777777" w:rsidR="00637859" w:rsidRDefault="00637859" w:rsidP="00637859">
      <w:r>
        <w:t>Par ailleurs, l’étude confirme l’importance stratégique de la digitalisation dans l’amélioration de la flexibilité, de la proactivité et de la résilience des entreprises. Les hypothèses relatives à l’effet bénéfique de l’automatisation, de la dématérialisation ainsi que de la désintermédiation et ré intermédiation sur ces dimensions ont été validées avec succès.</w:t>
      </w:r>
    </w:p>
    <w:p w14:paraId="4411E74E" w14:textId="77777777" w:rsidR="00637859" w:rsidRDefault="00637859" w:rsidP="00637859">
      <w:r>
        <w:t>En somme, cette analyse empirique souligne que les solutions digitales constituent un levier essentiel pour renforcer l’agilité des entreprises algériennes, contribuant ainsi à leur adaptation et à leur compétitivité dans un environnement économique en constante évolution.</w:t>
      </w:r>
    </w:p>
    <w:p w14:paraId="7DE374F2" w14:textId="77777777" w:rsidR="00AD2955" w:rsidRDefault="00AD2955" w:rsidP="00AD2955">
      <w:pPr>
        <w:ind w:firstLine="0"/>
        <w:rPr>
          <w:b/>
          <w:bCs/>
        </w:rPr>
      </w:pPr>
    </w:p>
    <w:p w14:paraId="1A0A7169" w14:textId="77777777" w:rsidR="006B55A9" w:rsidRDefault="006B55A9" w:rsidP="00AD2955">
      <w:pPr>
        <w:ind w:firstLine="0"/>
        <w:rPr>
          <w:b/>
          <w:bCs/>
        </w:rPr>
        <w:sectPr w:rsidR="006B55A9" w:rsidSect="0087527A">
          <w:footerReference w:type="default" r:id="rId61"/>
          <w:pgSz w:w="11906" w:h="16838"/>
          <w:pgMar w:top="1417" w:right="1417" w:bottom="1417" w:left="1417" w:header="709" w:footer="709" w:gutter="0"/>
          <w:cols w:space="708"/>
          <w:docGrid w:linePitch="360"/>
        </w:sectPr>
      </w:pPr>
    </w:p>
    <w:p w14:paraId="1DAD889C" w14:textId="77777777" w:rsidR="006B55A9" w:rsidRDefault="006B55A9" w:rsidP="00AD2955">
      <w:pPr>
        <w:ind w:firstLine="0"/>
        <w:rPr>
          <w:b/>
          <w:bCs/>
        </w:rPr>
        <w:sectPr w:rsidR="006B55A9" w:rsidSect="0087527A">
          <w:headerReference w:type="default" r:id="rId62"/>
          <w:footerReference w:type="default" r:id="rId63"/>
          <w:pgSz w:w="11906" w:h="16838"/>
          <w:pgMar w:top="1417" w:right="1417" w:bottom="1417" w:left="1417" w:header="709" w:footer="709" w:gutter="0"/>
          <w:cols w:space="708"/>
          <w:docGrid w:linePitch="360"/>
        </w:sectPr>
      </w:pPr>
      <w:r>
        <w:rPr>
          <w:rFonts w:cstheme="majorBidi"/>
          <w:b/>
          <w:bCs/>
          <w:noProof/>
          <w:sz w:val="40"/>
          <w:szCs w:val="40"/>
          <w:lang w:eastAsia="fr-FR"/>
        </w:rPr>
        <w:lastRenderedPageBreak/>
        <mc:AlternateContent>
          <mc:Choice Requires="wps">
            <w:drawing>
              <wp:anchor distT="0" distB="0" distL="114300" distR="114300" simplePos="0" relativeHeight="251651584" behindDoc="0" locked="0" layoutInCell="1" allowOverlap="1" wp14:anchorId="36BB8C10" wp14:editId="1F1DE8D9">
                <wp:simplePos x="0" y="0"/>
                <wp:positionH relativeFrom="margin">
                  <wp:posOffset>622935</wp:posOffset>
                </wp:positionH>
                <wp:positionV relativeFrom="margin">
                  <wp:posOffset>3617595</wp:posOffset>
                </wp:positionV>
                <wp:extent cx="4859655" cy="1979930"/>
                <wp:effectExtent l="95250" t="38100" r="55245" b="115570"/>
                <wp:wrapSquare wrapText="bothSides"/>
                <wp:docPr id="13" name="Rectangle à coins arrondis 13"/>
                <wp:cNvGraphicFramePr/>
                <a:graphic xmlns:a="http://schemas.openxmlformats.org/drawingml/2006/main">
                  <a:graphicData uri="http://schemas.microsoft.com/office/word/2010/wordprocessingShape">
                    <wps:wsp>
                      <wps:cNvSpPr/>
                      <wps:spPr>
                        <a:xfrm>
                          <a:off x="0" y="0"/>
                          <a:ext cx="4859655" cy="1979930"/>
                        </a:xfrm>
                        <a:prstGeom prst="roundRect">
                          <a:avLst/>
                        </a:prstGeom>
                        <a:ln>
                          <a:solidFill>
                            <a:schemeClr val="accent1">
                              <a:lumMod val="60000"/>
                              <a:lumOff val="40000"/>
                            </a:schemeClr>
                          </a:solidFill>
                        </a:ln>
                        <a:effectLst>
                          <a:outerShdw blurRad="50800" dist="38100" dir="8100000" algn="tr" rotWithShape="0">
                            <a:prstClr val="black">
                              <a:alpha val="40000"/>
                            </a:prstClr>
                          </a:outerShdw>
                        </a:effectLst>
                      </wps:spPr>
                      <wps:style>
                        <a:lnRef idx="2">
                          <a:schemeClr val="accent6"/>
                        </a:lnRef>
                        <a:fillRef idx="1">
                          <a:schemeClr val="lt1"/>
                        </a:fillRef>
                        <a:effectRef idx="0">
                          <a:schemeClr val="accent6"/>
                        </a:effectRef>
                        <a:fontRef idx="minor">
                          <a:schemeClr val="dk1"/>
                        </a:fontRef>
                      </wps:style>
                      <wps:txbx>
                        <w:txbxContent>
                          <w:p w14:paraId="4B12E7D2" w14:textId="066E531A" w:rsidR="00F235DB" w:rsidRPr="004D65E8" w:rsidRDefault="00F235DB" w:rsidP="00063F9B">
                            <w:pPr>
                              <w:jc w:val="center"/>
                              <w:rPr>
                                <w:b/>
                                <w:bCs/>
                                <w:sz w:val="44"/>
                                <w:szCs w:val="40"/>
                              </w:rPr>
                            </w:pPr>
                            <w:bookmarkStart w:id="718" w:name="_Toc200837529"/>
                            <w:r>
                              <w:rPr>
                                <w:b/>
                                <w:bCs/>
                                <w:sz w:val="44"/>
                                <w:szCs w:val="40"/>
                              </w:rPr>
                              <w:t xml:space="preserve">CONCLUSION </w:t>
                            </w:r>
                            <w:bookmarkEnd w:id="718"/>
                            <w:r w:rsidR="00063F9B">
                              <w:rPr>
                                <w:b/>
                                <w:bCs/>
                                <w:sz w:val="44"/>
                                <w:szCs w:val="40"/>
                              </w:rPr>
                              <w:t>GENARALE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BB8C10" id="Rectangle à coins arrondis 13" o:spid="_x0000_s1033" style="position:absolute;left:0;text-align:left;margin-left:49.05pt;margin-top:284.85pt;width:382.65pt;height:155.9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XgT5QIAADgGAAAOAAAAZHJzL2Uyb0RvYy54bWysVEtvGjEQvlfqf7B8bxYIEEBZIpQoVaU0&#10;iUKqnI3Xy1rx2q7tZaG/vjM2LIjkVJXDMjOe5zeP65ttrchGOC+Nzmn/okeJ0NwUUq9z+uv1/tuE&#10;Eh+YLpgyWuR0Jzy9mX/9ct3amRiYyqhCOAJOtJ+1NqdVCHaWZZ5Xomb+wlih4bE0rmYBWLfOCsda&#10;8F6rbNDrjbPWuMI6w4X3IL1Lj3Qe/Zel4OGpLL0IROUUcgvx6+J3hd9sfs1ma8dsJfk+DfYPWdRM&#10;agjaubpjgZHGyQ+uasmd8aYMF9zUmSlLyUWsAarp986qWVbMilgLgONtB5P/f27542Zpnx3A0Fo/&#10;80BiFdvS1fgP+ZFtBGvXgSW2gXAQDiej6Xg0ooTDW396NZ1eRjizo7l1PnwXpiZI5NSZRhcv0JKI&#10;FNs8+ABxQf+ghyGVxq83Shb3UqnI4DCIW+XIhkEbGedCh350opr6pymSfNyDX2ooiKHtSTw8iCFQ&#10;HCv0FMOeBIG3FFjEmYHMYvlNEG5ZFS1Zqca9sCKno94EgpBCYkGXk35iYKCQxPiEqTVsQnCUOBPe&#10;ZKhiFxE+dImldpWsFOPvCQxlK/Yx3712zNYckoncSZ7ZsXORCjslMJTSL6IksoBeDWKQrvpTHMeI&#10;WCwftNGsBNQ7w4TymaEC8JPRXhfNUkKdYar2zDB17hCxs4hRjQ6dcS21cZ+lXLx3kZM+pH5SM5Jh&#10;u9pC0Tm9whxRsjLF7tlhN+Ike8vvJXThgfnwzBxsOzQNLlh4gk+pTJtTs6coqYz785kc9WEJ4ZWS&#10;Fq5HTv3vhjlBifqhYT2n/eEQz01khqOrATDu9GV1+qKb+tbAZPfhVloeSdQP6kCWztRvcOgWGBWe&#10;mOYQO6ccxywxtyFdNTiVXCwWUQ1OjGXhQS8tR+eIM07U6/aNObtfygD7/GgOl4bNztYy6aKlNosm&#10;mFLGnT3iuu8AnKc4RvtTivfvlI9ax4M//wsAAP//AwBQSwMEFAAGAAgAAAAhANdA2qbhAAAACgEA&#10;AA8AAABkcnMvZG93bnJldi54bWxMj8FOwzAMhu9IvENkJG4s7WClLU0nNLQTB7ayHbh5TdYWGqdq&#10;sq28PeYEN1v+9Pv7i+Vke3E2o+8cKYhnEQhDtdMdNQp27+u7FIQPSBp7R0bBt/GwLK+vCsy1u9DW&#10;nKvQCA4hn6OCNoQhl9LXrbHoZ24wxLejGy0GXsdG6hEvHG57OY+iRFrsiD+0OJhVa+qv6mQVzN+S&#10;9fCxr/z2UzYZrpLjy+tGKnV7Mz0/gQhmCn8w/OqzOpTsdHAn0l70CrI0ZlLBIskeQTCQJvcPIA48&#10;pPECZFnI/xXKHwAAAP//AwBQSwECLQAUAAYACAAAACEAtoM4kv4AAADhAQAAEwAAAAAAAAAAAAAA&#10;AAAAAAAAW0NvbnRlbnRfVHlwZXNdLnhtbFBLAQItABQABgAIAAAAIQA4/SH/1gAAAJQBAAALAAAA&#10;AAAAAAAAAAAAAC8BAABfcmVscy8ucmVsc1BLAQItABQABgAIAAAAIQDgAXgT5QIAADgGAAAOAAAA&#10;AAAAAAAAAAAAAC4CAABkcnMvZTJvRG9jLnhtbFBLAQItABQABgAIAAAAIQDXQNqm4QAAAAoBAAAP&#10;AAAAAAAAAAAAAAAAAD8FAABkcnMvZG93bnJldi54bWxQSwUGAAAAAAQABADzAAAATQYAAAAA&#10;" fillcolor="white [3201]" strokecolor="#95b3d7 [1940]" strokeweight="2pt">
                <v:shadow on="t" color="black" opacity="26214f" origin=".5,-.5" offset="-.74836mm,.74836mm"/>
                <v:textbox>
                  <w:txbxContent>
                    <w:p w14:paraId="4B12E7D2" w14:textId="066E531A" w:rsidR="00F235DB" w:rsidRPr="004D65E8" w:rsidRDefault="00F235DB" w:rsidP="00063F9B">
                      <w:pPr>
                        <w:jc w:val="center"/>
                        <w:rPr>
                          <w:b/>
                          <w:bCs/>
                          <w:sz w:val="44"/>
                          <w:szCs w:val="40"/>
                        </w:rPr>
                      </w:pPr>
                      <w:bookmarkStart w:id="719" w:name="_Toc200837529"/>
                      <w:r>
                        <w:rPr>
                          <w:b/>
                          <w:bCs/>
                          <w:sz w:val="44"/>
                          <w:szCs w:val="40"/>
                        </w:rPr>
                        <w:t xml:space="preserve">CONCLUSION </w:t>
                      </w:r>
                      <w:bookmarkEnd w:id="719"/>
                      <w:r w:rsidR="00063F9B">
                        <w:rPr>
                          <w:b/>
                          <w:bCs/>
                          <w:sz w:val="44"/>
                          <w:szCs w:val="40"/>
                        </w:rPr>
                        <w:t>GENARALE</w:t>
                      </w:r>
                    </w:p>
                  </w:txbxContent>
                </v:textbox>
                <w10:wrap type="square" anchorx="margin" anchory="margin"/>
              </v:roundrect>
            </w:pict>
          </mc:Fallback>
        </mc:AlternateContent>
      </w:r>
    </w:p>
    <w:p w14:paraId="39AFF738" w14:textId="77777777" w:rsidR="00DB5199" w:rsidRPr="00AD2955" w:rsidRDefault="00DB5199" w:rsidP="00063F9B">
      <w:pPr>
        <w:outlineLvl w:val="0"/>
        <w:rPr>
          <w:b/>
          <w:bCs/>
          <w:sz w:val="28"/>
          <w:szCs w:val="24"/>
          <w:lang w:eastAsia="fr-FR"/>
        </w:rPr>
      </w:pPr>
      <w:bookmarkStart w:id="720" w:name="_Toc199167234"/>
      <w:bookmarkStart w:id="721" w:name="_Toc199184525"/>
      <w:bookmarkStart w:id="722" w:name="_Toc199265751"/>
      <w:bookmarkStart w:id="723" w:name="_Toc200837530"/>
      <w:bookmarkStart w:id="724" w:name="_Toc200838180"/>
      <w:r w:rsidRPr="00AD2955">
        <w:rPr>
          <w:b/>
          <w:bCs/>
          <w:sz w:val="28"/>
          <w:szCs w:val="24"/>
          <w:lang w:eastAsia="fr-FR"/>
        </w:rPr>
        <w:lastRenderedPageBreak/>
        <w:t>Conclusion générale</w:t>
      </w:r>
      <w:bookmarkEnd w:id="720"/>
      <w:bookmarkEnd w:id="721"/>
      <w:bookmarkEnd w:id="722"/>
      <w:bookmarkEnd w:id="723"/>
      <w:bookmarkEnd w:id="724"/>
      <w:r w:rsidRPr="00AD2955">
        <w:rPr>
          <w:b/>
          <w:bCs/>
          <w:sz w:val="28"/>
          <w:szCs w:val="24"/>
          <w:lang w:eastAsia="fr-FR"/>
        </w:rPr>
        <w:t xml:space="preserve"> </w:t>
      </w:r>
    </w:p>
    <w:p w14:paraId="2EAC0326" w14:textId="77777777" w:rsidR="00DB5199" w:rsidRPr="00D52B5C" w:rsidRDefault="00DB5199" w:rsidP="00DB5199">
      <w:pPr>
        <w:rPr>
          <w:rFonts w:cstheme="majorBidi"/>
          <w:szCs w:val="24"/>
          <w:lang w:eastAsia="fr-FR"/>
        </w:rPr>
      </w:pPr>
      <w:r>
        <w:rPr>
          <w:rFonts w:cstheme="majorBidi"/>
          <w:szCs w:val="24"/>
          <w:lang w:eastAsia="fr-FR"/>
        </w:rPr>
        <w:t>Cette étude s’est intéressée</w:t>
      </w:r>
      <w:r w:rsidRPr="00D52B5C">
        <w:rPr>
          <w:rFonts w:cstheme="majorBidi"/>
          <w:szCs w:val="24"/>
          <w:lang w:eastAsia="fr-FR"/>
        </w:rPr>
        <w:t xml:space="preserve"> </w:t>
      </w:r>
      <w:r>
        <w:rPr>
          <w:rFonts w:cstheme="majorBidi"/>
          <w:szCs w:val="24"/>
          <w:lang w:eastAsia="fr-FR"/>
        </w:rPr>
        <w:t>au</w:t>
      </w:r>
      <w:r w:rsidRPr="00D52B5C">
        <w:rPr>
          <w:rFonts w:cstheme="majorBidi"/>
          <w:szCs w:val="24"/>
          <w:lang w:eastAsia="fr-FR"/>
        </w:rPr>
        <w:t xml:space="preserve"> rôle des solutions digitales dans la transformation agile d</w:t>
      </w:r>
      <w:r>
        <w:rPr>
          <w:rFonts w:cstheme="majorBidi"/>
          <w:szCs w:val="24"/>
          <w:lang w:eastAsia="fr-FR"/>
        </w:rPr>
        <w:t>e</w:t>
      </w:r>
      <w:r w:rsidRPr="00D52B5C">
        <w:rPr>
          <w:rFonts w:cstheme="majorBidi"/>
          <w:szCs w:val="24"/>
          <w:lang w:eastAsia="fr-FR"/>
        </w:rPr>
        <w:t xml:space="preserve"> </w:t>
      </w:r>
      <w:r>
        <w:rPr>
          <w:rFonts w:cstheme="majorBidi"/>
          <w:szCs w:val="24"/>
          <w:lang w:eastAsia="fr-FR"/>
        </w:rPr>
        <w:t>l’entreprise algérienne</w:t>
      </w:r>
      <w:r w:rsidRPr="00D52B5C">
        <w:rPr>
          <w:rFonts w:cstheme="majorBidi"/>
          <w:szCs w:val="24"/>
          <w:lang w:eastAsia="fr-FR"/>
        </w:rPr>
        <w:t xml:space="preserve">. La problématique centrale posée était la suivante </w:t>
      </w:r>
      <w:r w:rsidRPr="00D52B5C">
        <w:rPr>
          <w:rFonts w:cstheme="majorBidi"/>
          <w:szCs w:val="24"/>
        </w:rPr>
        <w:t>: </w:t>
      </w:r>
      <w:r w:rsidRPr="00D52B5C">
        <w:rPr>
          <w:rFonts w:cstheme="majorBidi"/>
          <w:b/>
          <w:bCs/>
          <w:szCs w:val="24"/>
        </w:rPr>
        <w:t>Quel est l’impact de l’utilisation des solutions digitales sur la transformation agile de l’entreprise algérienne, notamment en matière de flexibilité, de proactivité et de résilience ?</w:t>
      </w:r>
      <w:r w:rsidRPr="00D52B5C">
        <w:rPr>
          <w:rFonts w:cstheme="majorBidi"/>
          <w:szCs w:val="24"/>
        </w:rPr>
        <w:t> </w:t>
      </w:r>
      <w:r w:rsidRPr="00D52B5C">
        <w:rPr>
          <w:rFonts w:cstheme="majorBidi"/>
          <w:szCs w:val="24"/>
          <w:lang w:eastAsia="fr-FR"/>
        </w:rPr>
        <w:t xml:space="preserve">À travers cette question, nous avons cherché à comprendre comment des leviers tels que l’automatisation, la dématérialisation ainsi que la désintermédiation et la </w:t>
      </w:r>
      <w:r>
        <w:rPr>
          <w:rFonts w:cstheme="majorBidi"/>
          <w:szCs w:val="24"/>
          <w:lang w:eastAsia="fr-FR"/>
        </w:rPr>
        <w:t>ré-</w:t>
      </w:r>
      <w:r w:rsidRPr="00D52B5C">
        <w:rPr>
          <w:rFonts w:cstheme="majorBidi"/>
          <w:szCs w:val="24"/>
          <w:lang w:eastAsia="fr-FR"/>
        </w:rPr>
        <w:t xml:space="preserve">intermédiation contribuent à renforcer </w:t>
      </w:r>
      <w:r>
        <w:rPr>
          <w:rFonts w:cstheme="majorBidi"/>
          <w:szCs w:val="24"/>
          <w:lang w:eastAsia="fr-FR"/>
        </w:rPr>
        <w:t>les</w:t>
      </w:r>
      <w:r w:rsidRPr="00D52B5C">
        <w:rPr>
          <w:rFonts w:cstheme="majorBidi"/>
          <w:szCs w:val="24"/>
          <w:lang w:eastAsia="fr-FR"/>
        </w:rPr>
        <w:t xml:space="preserve"> dimensions essentielles de l’agilité, qui reflète la capacité d’adaptation des entreprises dans un contexte économique dynamique et incertain.</w:t>
      </w:r>
    </w:p>
    <w:p w14:paraId="1801A08C" w14:textId="77777777" w:rsidR="00DB5199" w:rsidRPr="00D52B5C" w:rsidRDefault="00DB5199" w:rsidP="00DB5199">
      <w:pPr>
        <w:rPr>
          <w:rFonts w:cstheme="majorBidi"/>
          <w:szCs w:val="24"/>
          <w:lang w:eastAsia="fr-FR"/>
        </w:rPr>
      </w:pPr>
      <w:r w:rsidRPr="00D52B5C">
        <w:rPr>
          <w:rFonts w:cstheme="majorBidi"/>
          <w:szCs w:val="24"/>
          <w:lang w:eastAsia="fr-FR"/>
        </w:rPr>
        <w:t>Ce mémoire s’inscrit comme une exploration approfondie de la digitalisation et de son rôle dans l’amélioration de l’agilité organisationnelle, s’appuyant sur un cadre théorique solide. Le premier chapitre a été consacré à la notion de transformation digitale, afin de saisir cette tendance majeure et son impact dans le monde des affaires. L’analyse spécifique au contexte algérien a permis d’établir un état des lieux des entreprises, posant ainsi les bases nécessaires pour étudier les liens entre transformation digitale et agilité organisationnelle.</w:t>
      </w:r>
    </w:p>
    <w:p w14:paraId="1178E93D" w14:textId="77777777" w:rsidR="00DB5199" w:rsidRPr="00D52B5C" w:rsidRDefault="00DB5199" w:rsidP="00DB5199">
      <w:pPr>
        <w:rPr>
          <w:rFonts w:cstheme="majorBidi"/>
          <w:szCs w:val="24"/>
          <w:lang w:eastAsia="fr-FR"/>
        </w:rPr>
      </w:pPr>
      <w:r w:rsidRPr="00D52B5C">
        <w:rPr>
          <w:rFonts w:cstheme="majorBidi"/>
          <w:szCs w:val="24"/>
          <w:lang w:eastAsia="fr-FR"/>
        </w:rPr>
        <w:t xml:space="preserve">Le deuxième chapitre a développé le cadre théorique de l’agilité organisationnelle, en mettant en lumière les mécanismes par lesquels une entreprise peut devenir agile. Nous avons également examiné les conditions </w:t>
      </w:r>
      <w:r>
        <w:rPr>
          <w:rFonts w:cstheme="majorBidi"/>
          <w:szCs w:val="24"/>
          <w:lang w:eastAsia="fr-FR"/>
        </w:rPr>
        <w:t>nécessaires à la création d’un environnement agile, indispensable</w:t>
      </w:r>
      <w:r w:rsidRPr="00D52B5C">
        <w:rPr>
          <w:rFonts w:cstheme="majorBidi"/>
          <w:szCs w:val="24"/>
          <w:lang w:eastAsia="fr-FR"/>
        </w:rPr>
        <w:t xml:space="preserve"> pour faire face aux mutations rapides de l’environnement économique.</w:t>
      </w:r>
    </w:p>
    <w:p w14:paraId="66987C7C" w14:textId="77777777" w:rsidR="00DB5199" w:rsidRDefault="00DB5199" w:rsidP="00DB5199">
      <w:pPr>
        <w:rPr>
          <w:rFonts w:cstheme="majorBidi"/>
          <w:szCs w:val="24"/>
          <w:lang w:eastAsia="fr-FR"/>
        </w:rPr>
      </w:pPr>
      <w:r w:rsidRPr="00D52B5C">
        <w:rPr>
          <w:rFonts w:cstheme="majorBidi"/>
          <w:szCs w:val="24"/>
          <w:lang w:eastAsia="fr-FR"/>
        </w:rPr>
        <w:t>Enfin, le dernier chapitre a concrétisé cette réflexion par une étude empirique. À travers une enquête quantitative menée via un questionnaire en ligne, et une analyse rigoureuse des données à l’aide des logiciels SPSS et Smart</w:t>
      </w:r>
      <w:r w:rsidR="00122B97">
        <w:rPr>
          <w:rFonts w:cstheme="majorBidi"/>
          <w:szCs w:val="24"/>
          <w:lang w:eastAsia="fr-FR"/>
        </w:rPr>
        <w:t xml:space="preserve"> </w:t>
      </w:r>
      <w:r w:rsidRPr="00D52B5C">
        <w:rPr>
          <w:rFonts w:cstheme="majorBidi"/>
          <w:szCs w:val="24"/>
          <w:lang w:eastAsia="fr-FR"/>
        </w:rPr>
        <w:t xml:space="preserve">PLS, nous avons pu tester les hypothèses formulées et valider les liens entre </w:t>
      </w:r>
      <w:r>
        <w:rPr>
          <w:rFonts w:cstheme="majorBidi"/>
          <w:szCs w:val="24"/>
          <w:lang w:eastAsia="fr-FR"/>
        </w:rPr>
        <w:t>la transformation digitale</w:t>
      </w:r>
      <w:r w:rsidRPr="00D52B5C">
        <w:rPr>
          <w:rFonts w:cstheme="majorBidi"/>
          <w:szCs w:val="24"/>
          <w:lang w:eastAsia="fr-FR"/>
        </w:rPr>
        <w:t xml:space="preserve"> et agilité organisationnelle.</w:t>
      </w:r>
    </w:p>
    <w:p w14:paraId="02EC8B26" w14:textId="77777777" w:rsidR="00DB5199" w:rsidRDefault="00DB5199" w:rsidP="00DB5199">
      <w:r>
        <w:t xml:space="preserve">Les résultats confirment de manière significative que l’utilisation des solutions digitales exerce un effet positif sur l’agilité organisationnelle. Plus précisément, l’automatisation, la dématérialisation et la ré-intermédiation/désintermédiation influencent favorablement la flexibilité, la proactivité et la résilience des entreprises algériennes. </w:t>
      </w:r>
    </w:p>
    <w:p w14:paraId="47A2EC13" w14:textId="77777777" w:rsidR="00DB5199" w:rsidRDefault="00DB5199" w:rsidP="00DB5199">
      <w:r>
        <w:t xml:space="preserve">Par ailleurs, </w:t>
      </w:r>
      <w:r w:rsidRPr="00B46CCE">
        <w:rPr>
          <w:lang w:eastAsia="fr-FR"/>
        </w:rPr>
        <w:t xml:space="preserve">cette étude met en lumière l’importance de la proactivité comme facteur clé reliant les solutions digitales à la flexibilité organisationnelle, validant ainsi son rôle de médiateur dans cette relation. Par ailleurs, la résilience apparaît également comme un médiateur essentiel, confirmant son influence dans le lien entre l’adoption des solutions </w:t>
      </w:r>
      <w:r w:rsidRPr="00B46CCE">
        <w:rPr>
          <w:lang w:eastAsia="fr-FR"/>
        </w:rPr>
        <w:lastRenderedPageBreak/>
        <w:t>digitales et l’amélioration de la flexibilité.</w:t>
      </w:r>
      <w:r>
        <w:t xml:space="preserve"> </w:t>
      </w:r>
      <w:r w:rsidRPr="00B46CCE">
        <w:t xml:space="preserve">Ces résultats confirment ainsi que l’adoption des solutions digitales constitue un levier stratégique majeur pour renforcer l’agilité des entreprises dans un environnement économique en constante évolution. </w:t>
      </w:r>
    </w:p>
    <w:p w14:paraId="50476261" w14:textId="77777777" w:rsidR="00DB5199" w:rsidRDefault="00DB5199" w:rsidP="00DB5199">
      <w:pPr>
        <w:rPr>
          <w:lang w:eastAsia="fr-FR"/>
        </w:rPr>
      </w:pPr>
      <w:r w:rsidRPr="00D52B5C">
        <w:rPr>
          <w:lang w:eastAsia="fr-FR"/>
        </w:rPr>
        <w:t xml:space="preserve">Ces conclusions soulignent l’importance stratégique de la </w:t>
      </w:r>
      <w:r>
        <w:rPr>
          <w:lang w:eastAsia="fr-FR"/>
        </w:rPr>
        <w:t>transformation digitale</w:t>
      </w:r>
      <w:r w:rsidRPr="00D52B5C">
        <w:rPr>
          <w:lang w:eastAsia="fr-FR"/>
        </w:rPr>
        <w:t xml:space="preserve"> pour les entreprises algériennes souhaitant améliorer leur agilité face aux défis du marché. Elles confirment que l’intégration des technologies digitales ne se limite pas à une simple modernisation des processus, mais constitue un levier fondamental pour développer des capacités organisationnelles dynamiques.</w:t>
      </w:r>
    </w:p>
    <w:p w14:paraId="5D960D09" w14:textId="3AEDAB5D" w:rsidR="00DB5199" w:rsidRPr="00F72A21" w:rsidRDefault="00DB5199" w:rsidP="00DB5199">
      <w:r w:rsidRPr="00F72A21">
        <w:rPr>
          <w:lang w:eastAsia="fr-FR"/>
        </w:rPr>
        <w:t xml:space="preserve">Ce mémoire a mis en lumière l’importance cruciale </w:t>
      </w:r>
      <w:r>
        <w:rPr>
          <w:lang w:eastAsia="fr-FR"/>
        </w:rPr>
        <w:t xml:space="preserve">de l’agilité organisationnelle </w:t>
      </w:r>
      <w:r w:rsidRPr="00F72A21">
        <w:rPr>
          <w:lang w:eastAsia="fr-FR"/>
        </w:rPr>
        <w:t>pour la pérennité des entreprises, en proposant une véritable feuille de route pour les accompagner dans leur démarche d’agilité et leur maintien sur le marché.</w:t>
      </w:r>
      <w:r>
        <w:t xml:space="preserve"> </w:t>
      </w:r>
      <w:r w:rsidRPr="00B61158">
        <w:t xml:space="preserve">L’agilité ne se limite pas à la simple capacité d’adaptation aux évolutions, elle contribue également à </w:t>
      </w:r>
      <w:r>
        <w:t xml:space="preserve">améliorer la performance </w:t>
      </w:r>
      <w:r w:rsidRPr="00B61158">
        <w:t>et à acquérir un avantage concurrentiel durable. </w:t>
      </w:r>
      <w:r w:rsidRPr="00F72A21">
        <w:rPr>
          <w:lang w:eastAsia="fr-FR"/>
        </w:rPr>
        <w:t>En renforçant les infrastructures technologiques et en investissant dans le développement des compétences numériques, les entreprises peuvent significativement accroître leur agilité.</w:t>
      </w:r>
    </w:p>
    <w:p w14:paraId="607EFE64" w14:textId="77777777" w:rsidR="0050594C" w:rsidRDefault="00DB5199" w:rsidP="00DB5199">
      <w:pPr>
        <w:rPr>
          <w:lang w:eastAsia="fr-FR"/>
        </w:rPr>
      </w:pPr>
      <w:r w:rsidRPr="00F72A21">
        <w:rPr>
          <w:lang w:eastAsia="fr-FR"/>
        </w:rPr>
        <w:t>C’est avec ces ambitions que nous devons envisager l’intégration des outils digitaux, afin de piloter efficacement la transformation agile des entreprises algériennes. Nous concluons ainsi cette analyse, pleinement conscients que le chemin vers la transformation est tout aussi déterminant que l’objectif final lui-même.</w:t>
      </w:r>
    </w:p>
    <w:p w14:paraId="02F2204B" w14:textId="77777777" w:rsidR="004B139F" w:rsidRPr="004B139F" w:rsidRDefault="00DB5199" w:rsidP="001D7C8F">
      <w:pPr>
        <w:outlineLvl w:val="2"/>
        <w:rPr>
          <w:b/>
          <w:bCs/>
          <w:lang w:eastAsia="fr-FR"/>
        </w:rPr>
      </w:pPr>
      <w:bookmarkStart w:id="725" w:name="_Toc199167235"/>
      <w:bookmarkStart w:id="726" w:name="_Toc199172850"/>
      <w:bookmarkStart w:id="727" w:name="_Toc199183514"/>
      <w:bookmarkStart w:id="728" w:name="_Toc199184526"/>
      <w:bookmarkStart w:id="729" w:name="_Toc199265752"/>
      <w:bookmarkStart w:id="730" w:name="_Toc200837531"/>
      <w:r w:rsidRPr="00DB5199">
        <w:rPr>
          <w:b/>
          <w:bCs/>
          <w:lang w:eastAsia="fr-FR"/>
        </w:rPr>
        <w:t>Recommandations :</w:t>
      </w:r>
      <w:bookmarkEnd w:id="725"/>
      <w:bookmarkEnd w:id="726"/>
      <w:bookmarkEnd w:id="727"/>
      <w:bookmarkEnd w:id="728"/>
      <w:bookmarkEnd w:id="729"/>
      <w:bookmarkEnd w:id="730"/>
    </w:p>
    <w:p w14:paraId="1DCD882F" w14:textId="77777777" w:rsidR="004B139F" w:rsidRPr="004B139F" w:rsidRDefault="004B139F" w:rsidP="00487D05">
      <w:pPr>
        <w:pStyle w:val="Paragraphedeliste"/>
        <w:numPr>
          <w:ilvl w:val="0"/>
          <w:numId w:val="55"/>
        </w:numPr>
      </w:pPr>
      <w:r w:rsidRPr="004B139F">
        <w:t>Il est recommandé aux entreprises d’améliorer leurs infrastructures digitales en investissant dans des systèmes robustes et sécurisés, afin de soutenir efficacement l’adoption des solutions digitales et d’accroître ainsi leur agilité organisationnelle.</w:t>
      </w:r>
    </w:p>
    <w:p w14:paraId="70EE299F" w14:textId="77777777" w:rsidR="004B139F" w:rsidRPr="004B139F" w:rsidRDefault="004B139F" w:rsidP="00487D05">
      <w:pPr>
        <w:pStyle w:val="Paragraphedeliste"/>
        <w:numPr>
          <w:ilvl w:val="0"/>
          <w:numId w:val="55"/>
        </w:numPr>
      </w:pPr>
      <w:r w:rsidRPr="004B139F">
        <w:t>Il est essentiel de développer les compétences numériques en mettant en place des programmes de formation continue</w:t>
      </w:r>
      <w:r>
        <w:t xml:space="preserve"> afin</w:t>
      </w:r>
      <w:r w:rsidRPr="004B139F">
        <w:t xml:space="preserve"> d’améliorer la maîtrise des outils digitaux</w:t>
      </w:r>
      <w:r>
        <w:t xml:space="preserve"> </w:t>
      </w:r>
      <w:r w:rsidRPr="004B139F">
        <w:t>et d’encourager une culture d’innovation agile.</w:t>
      </w:r>
    </w:p>
    <w:p w14:paraId="7BBFB298" w14:textId="77777777" w:rsidR="004B139F" w:rsidRPr="004B139F" w:rsidRDefault="004B139F" w:rsidP="00487D05">
      <w:pPr>
        <w:pStyle w:val="Paragraphedeliste"/>
        <w:numPr>
          <w:ilvl w:val="0"/>
          <w:numId w:val="55"/>
        </w:numPr>
      </w:pPr>
      <w:r w:rsidRPr="004B139F">
        <w:t>Il est conseillé de promouvoir l’accélération de l’automatisation des tâches répétitives ainsi que la dématérialisation des flux d’information et des documents au sein des entreprises</w:t>
      </w:r>
      <w:r>
        <w:t xml:space="preserve"> pour gagner en flexibilité </w:t>
      </w:r>
      <w:r w:rsidRPr="004B139F">
        <w:t>et améliorer la réactivité face aux changements.</w:t>
      </w:r>
    </w:p>
    <w:p w14:paraId="0433588D" w14:textId="77777777" w:rsidR="00BC4571" w:rsidRDefault="00BC4571" w:rsidP="00487D05">
      <w:pPr>
        <w:pStyle w:val="Paragraphedeliste"/>
        <w:numPr>
          <w:ilvl w:val="0"/>
          <w:numId w:val="55"/>
        </w:numPr>
      </w:pPr>
      <w:r>
        <w:t>Pour assurer une adoption réussie, il est recommandé de vulgariser le concept d’agilité auprès des collaborateurs, en insistant sur ses bénéfices concrets </w:t>
      </w:r>
    </w:p>
    <w:p w14:paraId="40D8B8EB" w14:textId="77777777" w:rsidR="004B139F" w:rsidRPr="004B139F" w:rsidRDefault="004B139F" w:rsidP="00487D05">
      <w:pPr>
        <w:pStyle w:val="Paragraphedeliste"/>
        <w:numPr>
          <w:ilvl w:val="0"/>
          <w:numId w:val="55"/>
        </w:numPr>
      </w:pPr>
      <w:r w:rsidRPr="004B139F">
        <w:lastRenderedPageBreak/>
        <w:t>Il est recommandé de former les collaborateurs aux méthodes agiles afin qu’ils développent des mécanismes leur permettant d’anticiper les évolutions du marché et de rebondir rapidement face aux crises, en s’appuyant sur les outils digitaux comme leviers de transformation.</w:t>
      </w:r>
    </w:p>
    <w:p w14:paraId="553AE2D7" w14:textId="77777777" w:rsidR="004B139F" w:rsidRDefault="004B139F" w:rsidP="00487D05">
      <w:pPr>
        <w:pStyle w:val="Paragraphedeliste"/>
        <w:numPr>
          <w:ilvl w:val="0"/>
          <w:numId w:val="55"/>
        </w:numPr>
      </w:pPr>
      <w:r w:rsidRPr="004B139F">
        <w:t>Enfin, il est conseillé de favoriser un leadership agile, fondé sur la collaboration, la prise de décision décentralisée et l’amélioration continue, pour accompagner efficacement la transformation organisationnelle.</w:t>
      </w:r>
    </w:p>
    <w:p w14:paraId="4F1D3948" w14:textId="77777777" w:rsidR="00BC4571" w:rsidRDefault="00BC4571" w:rsidP="001D7C8F">
      <w:pPr>
        <w:outlineLvl w:val="2"/>
        <w:rPr>
          <w:b/>
          <w:bCs/>
        </w:rPr>
      </w:pPr>
      <w:bookmarkStart w:id="731" w:name="_Toc199167236"/>
      <w:bookmarkStart w:id="732" w:name="_Toc199172851"/>
      <w:bookmarkStart w:id="733" w:name="_Toc199183515"/>
      <w:bookmarkStart w:id="734" w:name="_Toc199184527"/>
      <w:bookmarkStart w:id="735" w:name="_Toc199265753"/>
      <w:bookmarkStart w:id="736" w:name="_Toc200837532"/>
      <w:r w:rsidRPr="00BC4571">
        <w:rPr>
          <w:b/>
          <w:bCs/>
        </w:rPr>
        <w:t xml:space="preserve">Limites de </w:t>
      </w:r>
      <w:r w:rsidR="006F7FF2">
        <w:rPr>
          <w:b/>
          <w:bCs/>
        </w:rPr>
        <w:t xml:space="preserve">la </w:t>
      </w:r>
      <w:r w:rsidRPr="00BC4571">
        <w:rPr>
          <w:b/>
          <w:bCs/>
        </w:rPr>
        <w:t>recherche :</w:t>
      </w:r>
      <w:bookmarkEnd w:id="731"/>
      <w:bookmarkEnd w:id="732"/>
      <w:bookmarkEnd w:id="733"/>
      <w:bookmarkEnd w:id="734"/>
      <w:bookmarkEnd w:id="735"/>
      <w:bookmarkEnd w:id="736"/>
    </w:p>
    <w:p w14:paraId="2F2B5D91" w14:textId="77777777" w:rsidR="00BC4571" w:rsidRDefault="00BC4571" w:rsidP="00487D05">
      <w:pPr>
        <w:pStyle w:val="Paragraphedeliste"/>
        <w:numPr>
          <w:ilvl w:val="0"/>
          <w:numId w:val="56"/>
        </w:numPr>
      </w:pPr>
      <w:r>
        <w:t>Une certaine réticence à répondre au questionnaire, réduisant ainsi la taille de l’échantillon et affectant potentiellement sa représentativité.</w:t>
      </w:r>
    </w:p>
    <w:p w14:paraId="2DB1586C" w14:textId="77777777" w:rsidR="00BC4571" w:rsidRDefault="00BC4571" w:rsidP="00487D05">
      <w:pPr>
        <w:pStyle w:val="Paragraphedeliste"/>
        <w:numPr>
          <w:ilvl w:val="0"/>
          <w:numId w:val="56"/>
        </w:numPr>
      </w:pPr>
      <w:r>
        <w:t>Le manque de données statistiques fiables et actualisées sur la digitalisation des entreprises algériennes.</w:t>
      </w:r>
    </w:p>
    <w:p w14:paraId="0799EB6C" w14:textId="77777777" w:rsidR="00AD2955" w:rsidRDefault="006F7FF2" w:rsidP="001D7C8F">
      <w:pPr>
        <w:outlineLvl w:val="2"/>
        <w:rPr>
          <w:b/>
          <w:bCs/>
        </w:rPr>
      </w:pPr>
      <w:bookmarkStart w:id="737" w:name="_Toc199167237"/>
      <w:bookmarkStart w:id="738" w:name="_Toc199172852"/>
      <w:bookmarkStart w:id="739" w:name="_Toc199183516"/>
      <w:bookmarkStart w:id="740" w:name="_Toc199184528"/>
      <w:bookmarkStart w:id="741" w:name="_Toc199265754"/>
      <w:bookmarkStart w:id="742" w:name="_Toc200837533"/>
      <w:r>
        <w:rPr>
          <w:b/>
          <w:bCs/>
        </w:rPr>
        <w:t>Perspectives de la recherche :</w:t>
      </w:r>
      <w:bookmarkEnd w:id="737"/>
      <w:bookmarkEnd w:id="738"/>
      <w:bookmarkEnd w:id="739"/>
      <w:bookmarkEnd w:id="740"/>
      <w:bookmarkEnd w:id="741"/>
      <w:bookmarkEnd w:id="742"/>
    </w:p>
    <w:p w14:paraId="36E94CF3" w14:textId="77777777" w:rsidR="004B2F6D" w:rsidRPr="004B2F6D" w:rsidRDefault="004B2F6D" w:rsidP="004B2F6D">
      <w:pPr>
        <w:pStyle w:val="Paragraphedeliste"/>
        <w:numPr>
          <w:ilvl w:val="0"/>
          <w:numId w:val="70"/>
        </w:numPr>
        <w:rPr>
          <w:rFonts w:cstheme="majorBidi"/>
          <w:szCs w:val="24"/>
          <w:lang w:eastAsia="fr-FR"/>
        </w:rPr>
      </w:pPr>
      <w:r w:rsidRPr="004B2F6D">
        <w:rPr>
          <w:rFonts w:cstheme="majorBidi"/>
          <w:szCs w:val="24"/>
          <w:lang w:eastAsia="fr-FR"/>
        </w:rPr>
        <w:t>Il serait pertinent d’approfondir l’étude en intégrant d’autres variables influençant l’agilité organisationnelle, telles que le leadership et la culture organisationnelle, qui jouent un rôle clé dans la réussite de la transformation agile.</w:t>
      </w:r>
    </w:p>
    <w:p w14:paraId="2F39E164" w14:textId="77777777" w:rsidR="004B2F6D" w:rsidRPr="004B2F6D" w:rsidRDefault="004B2F6D" w:rsidP="004B2F6D">
      <w:pPr>
        <w:pStyle w:val="Paragraphedeliste"/>
        <w:numPr>
          <w:ilvl w:val="0"/>
          <w:numId w:val="70"/>
        </w:numPr>
        <w:rPr>
          <w:rFonts w:cstheme="majorBidi"/>
          <w:szCs w:val="24"/>
          <w:lang w:eastAsia="fr-FR"/>
        </w:rPr>
      </w:pPr>
      <w:r w:rsidRPr="004B2F6D">
        <w:rPr>
          <w:rFonts w:cstheme="majorBidi"/>
          <w:szCs w:val="24"/>
          <w:lang w:eastAsia="fr-FR"/>
        </w:rPr>
        <w:t>Par ailleurs, notre étude s’est principalement appuyée sur une méthodologie quantitative. Il serait intéressant de compléter cette approche par des recherches qualitatives, qui pourraient offrir une compréhension plus fine des pratiques, des perceptions et des dynamiques internes liées à la transformation agile.</w:t>
      </w:r>
    </w:p>
    <w:p w14:paraId="5A888E5F" w14:textId="77777777" w:rsidR="004B2F6D" w:rsidRPr="004B2F6D" w:rsidRDefault="004B2F6D" w:rsidP="004B2F6D">
      <w:pPr>
        <w:pStyle w:val="Paragraphedeliste"/>
        <w:numPr>
          <w:ilvl w:val="0"/>
          <w:numId w:val="70"/>
        </w:numPr>
        <w:rPr>
          <w:rFonts w:cstheme="majorBidi"/>
          <w:szCs w:val="24"/>
          <w:lang w:eastAsia="fr-FR"/>
        </w:rPr>
      </w:pPr>
      <w:r w:rsidRPr="004B2F6D">
        <w:rPr>
          <w:rFonts w:cstheme="majorBidi"/>
          <w:szCs w:val="24"/>
          <w:lang w:eastAsia="fr-FR"/>
        </w:rPr>
        <w:t>Enfin, il serait judicieux de mener des recherches ciblées sur des secteurs spécifiques, tels que les PME, le BTPH, la finance, l’assurance ou les télécommunications, afin d’identifier les particularités et les leviers propres à la transformation agile dans différents contextes économiques.</w:t>
      </w:r>
    </w:p>
    <w:p w14:paraId="43CAB292" w14:textId="77777777" w:rsidR="004B2F6D" w:rsidRDefault="004B2F6D" w:rsidP="00AD2955">
      <w:pPr>
        <w:ind w:firstLine="0"/>
        <w:rPr>
          <w:b/>
          <w:bCs/>
        </w:rPr>
        <w:sectPr w:rsidR="004B2F6D" w:rsidSect="0087527A">
          <w:headerReference w:type="default" r:id="rId64"/>
          <w:footerReference w:type="default" r:id="rId65"/>
          <w:pgSz w:w="11906" w:h="16838"/>
          <w:pgMar w:top="1417" w:right="1417" w:bottom="1417" w:left="1417" w:header="709" w:footer="709" w:gutter="0"/>
          <w:cols w:space="708"/>
          <w:docGrid w:linePitch="360"/>
        </w:sectPr>
      </w:pPr>
    </w:p>
    <w:p w14:paraId="52315FA2" w14:textId="77777777" w:rsidR="00DB5199" w:rsidRPr="00AD2955" w:rsidRDefault="00AD2955" w:rsidP="008E74E9">
      <w:pPr>
        <w:ind w:firstLine="0"/>
        <w:outlineLvl w:val="0"/>
        <w:rPr>
          <w:b/>
          <w:bCs/>
        </w:rPr>
      </w:pPr>
      <w:bookmarkStart w:id="743" w:name="_Toc199184529"/>
      <w:bookmarkStart w:id="744" w:name="_Toc199265755"/>
      <w:bookmarkStart w:id="745" w:name="_Toc200837534"/>
      <w:bookmarkStart w:id="746" w:name="_Toc200838181"/>
      <w:r>
        <w:rPr>
          <w:b/>
          <w:bCs/>
          <w:sz w:val="28"/>
          <w:szCs w:val="24"/>
        </w:rPr>
        <w:lastRenderedPageBreak/>
        <w:t>B</w:t>
      </w:r>
      <w:r w:rsidR="00A96227" w:rsidRPr="00A96227">
        <w:rPr>
          <w:b/>
          <w:bCs/>
          <w:sz w:val="28"/>
          <w:szCs w:val="24"/>
        </w:rPr>
        <w:t>ibliographie</w:t>
      </w:r>
      <w:bookmarkEnd w:id="743"/>
      <w:bookmarkEnd w:id="744"/>
      <w:bookmarkEnd w:id="745"/>
      <w:bookmarkEnd w:id="746"/>
    </w:p>
    <w:p w14:paraId="4B2EA676" w14:textId="77777777" w:rsidR="00FE14B5" w:rsidRPr="00231AE0" w:rsidRDefault="00FE14B5" w:rsidP="002C7164">
      <w:pPr>
        <w:rPr>
          <w:b/>
          <w:bCs/>
        </w:rPr>
      </w:pPr>
      <w:r w:rsidRPr="00FE14B5">
        <w:rPr>
          <w:b/>
          <w:bCs/>
        </w:rPr>
        <w:t>Ouvrages :</w:t>
      </w:r>
    </w:p>
    <w:p w14:paraId="57B4EA30" w14:textId="77777777" w:rsidR="00FE14B5" w:rsidRPr="00C60395" w:rsidRDefault="00FE14B5" w:rsidP="002C7164">
      <w:pPr>
        <w:pStyle w:val="Paragraphedeliste"/>
        <w:numPr>
          <w:ilvl w:val="0"/>
          <w:numId w:val="20"/>
        </w:numPr>
        <w:spacing w:after="0" w:line="240" w:lineRule="auto"/>
        <w:rPr>
          <w:rFonts w:cstheme="majorBidi"/>
          <w:color w:val="000000" w:themeColor="text1"/>
          <w:szCs w:val="24"/>
        </w:rPr>
      </w:pPr>
      <w:r w:rsidRPr="00C60395">
        <w:rPr>
          <w:rFonts w:cstheme="majorBidi"/>
          <w:color w:val="000000" w:themeColor="text1"/>
          <w:szCs w:val="24"/>
        </w:rPr>
        <w:t xml:space="preserve">Gilles Auberger et al, </w:t>
      </w:r>
      <w:r w:rsidRPr="00C60395">
        <w:rPr>
          <w:rFonts w:cstheme="majorBidi"/>
          <w:i/>
          <w:iCs/>
          <w:color w:val="000000" w:themeColor="text1"/>
          <w:szCs w:val="24"/>
        </w:rPr>
        <w:t xml:space="preserve">21 clés pour activer la transformation numérique de votre entreprise, </w:t>
      </w:r>
      <w:r w:rsidRPr="00C60395">
        <w:rPr>
          <w:rFonts w:cstheme="majorBidi"/>
          <w:color w:val="000000" w:themeColor="text1"/>
          <w:szCs w:val="24"/>
        </w:rPr>
        <w:t>Edition Eyrolles</w:t>
      </w:r>
      <w:r w:rsidRPr="00C60395">
        <w:rPr>
          <w:rFonts w:cstheme="majorBidi"/>
          <w:i/>
          <w:iCs/>
          <w:color w:val="000000" w:themeColor="text1"/>
          <w:szCs w:val="24"/>
        </w:rPr>
        <w:t xml:space="preserve">, </w:t>
      </w:r>
      <w:r w:rsidRPr="00C60395">
        <w:rPr>
          <w:rFonts w:cstheme="majorBidi"/>
          <w:color w:val="000000" w:themeColor="text1"/>
          <w:szCs w:val="24"/>
        </w:rPr>
        <w:t>Paris, 2017, Page103</w:t>
      </w:r>
    </w:p>
    <w:p w14:paraId="52890DCD" w14:textId="77777777" w:rsidR="00FE14B5" w:rsidRPr="00A81828" w:rsidRDefault="00FE14B5" w:rsidP="002C7164">
      <w:pPr>
        <w:pStyle w:val="Paragraphedeliste"/>
        <w:numPr>
          <w:ilvl w:val="0"/>
          <w:numId w:val="20"/>
        </w:numPr>
        <w:spacing w:after="0" w:line="240" w:lineRule="auto"/>
        <w:rPr>
          <w:rFonts w:cstheme="majorBidi"/>
          <w:color w:val="000000" w:themeColor="text1"/>
          <w:szCs w:val="24"/>
          <w:lang w:val="en-US"/>
        </w:rPr>
      </w:pPr>
      <w:r w:rsidRPr="00A81828">
        <w:rPr>
          <w:rFonts w:cstheme="majorBidi"/>
          <w:color w:val="000000" w:themeColor="text1"/>
          <w:szCs w:val="24"/>
          <w:lang w:val="en-US"/>
        </w:rPr>
        <w:t>Kanter Rosabeth Moss ,Jick Todd D, Stein Barry A ,</w:t>
      </w:r>
      <w:r w:rsidRPr="00A81828">
        <w:rPr>
          <w:rFonts w:cstheme="majorBidi"/>
          <w:i/>
          <w:iCs/>
          <w:color w:val="000000" w:themeColor="text1"/>
          <w:szCs w:val="24"/>
          <w:lang w:val="en-US"/>
        </w:rPr>
        <w:t>The challenge of organisational change :How companies experience it and leaders guide it ?</w:t>
      </w:r>
      <w:r w:rsidRPr="00A81828">
        <w:rPr>
          <w:rFonts w:cstheme="majorBidi"/>
          <w:color w:val="000000" w:themeColor="text1"/>
          <w:szCs w:val="24"/>
          <w:lang w:val="en-US"/>
        </w:rPr>
        <w:t>,Edition 01,New York,1992,Page 380</w:t>
      </w:r>
    </w:p>
    <w:p w14:paraId="6EE34D8F" w14:textId="77777777" w:rsidR="00FE14B5" w:rsidRPr="00C60395" w:rsidRDefault="00FE14B5" w:rsidP="002C7164">
      <w:pPr>
        <w:pStyle w:val="Notedebasdepage"/>
        <w:numPr>
          <w:ilvl w:val="0"/>
          <w:numId w:val="20"/>
        </w:numPr>
        <w:rPr>
          <w:rFonts w:cstheme="majorBidi"/>
          <w:color w:val="000000" w:themeColor="text1"/>
          <w:sz w:val="24"/>
          <w:szCs w:val="24"/>
        </w:rPr>
      </w:pPr>
      <w:r w:rsidRPr="00C60395">
        <w:rPr>
          <w:rFonts w:cstheme="majorBidi"/>
          <w:color w:val="000000" w:themeColor="text1"/>
          <w:sz w:val="24"/>
          <w:szCs w:val="24"/>
        </w:rPr>
        <w:t xml:space="preserve">Maurice Thévenet, </w:t>
      </w:r>
      <w:r w:rsidRPr="00C60395">
        <w:rPr>
          <w:rFonts w:cstheme="majorBidi"/>
          <w:i/>
          <w:iCs/>
          <w:color w:val="000000" w:themeColor="text1"/>
          <w:sz w:val="24"/>
          <w:szCs w:val="24"/>
        </w:rPr>
        <w:t>La culture d’entreprise</w:t>
      </w:r>
      <w:r w:rsidRPr="00C60395">
        <w:rPr>
          <w:rFonts w:cstheme="majorBidi"/>
          <w:color w:val="000000" w:themeColor="text1"/>
          <w:sz w:val="24"/>
          <w:szCs w:val="24"/>
        </w:rPr>
        <w:t>, Edition 5, Paris, 1993, page16.</w:t>
      </w:r>
    </w:p>
    <w:p w14:paraId="212349DB" w14:textId="77777777" w:rsidR="00FE14B5" w:rsidRPr="00C60395" w:rsidRDefault="00FE14B5" w:rsidP="002C7164">
      <w:pPr>
        <w:pStyle w:val="Notedebasdepage"/>
        <w:numPr>
          <w:ilvl w:val="0"/>
          <w:numId w:val="20"/>
        </w:numPr>
        <w:rPr>
          <w:rFonts w:cstheme="majorBidi"/>
          <w:color w:val="000000" w:themeColor="text1"/>
          <w:sz w:val="24"/>
          <w:szCs w:val="24"/>
        </w:rPr>
      </w:pPr>
      <w:r w:rsidRPr="00C60395">
        <w:rPr>
          <w:rFonts w:cstheme="majorBidi"/>
          <w:color w:val="000000" w:themeColor="text1"/>
          <w:sz w:val="24"/>
          <w:szCs w:val="24"/>
        </w:rPr>
        <w:t xml:space="preserve">Medef et Boston Consulting Group, </w:t>
      </w:r>
      <w:r w:rsidRPr="00C60395">
        <w:rPr>
          <w:rFonts w:cstheme="majorBidi"/>
          <w:i/>
          <w:iCs/>
          <w:color w:val="000000" w:themeColor="text1"/>
          <w:sz w:val="24"/>
          <w:szCs w:val="24"/>
        </w:rPr>
        <w:t>La blockchain pour les entreprises - Soyez curieux ! Comprendre et expérimenter</w:t>
      </w:r>
      <w:r w:rsidRPr="00C60395">
        <w:rPr>
          <w:rFonts w:cstheme="majorBidi"/>
          <w:color w:val="000000" w:themeColor="text1"/>
          <w:sz w:val="24"/>
          <w:szCs w:val="24"/>
        </w:rPr>
        <w:t>, Edition du livre blanc, Paris,  2017,page14</w:t>
      </w:r>
    </w:p>
    <w:p w14:paraId="61D52768" w14:textId="77777777" w:rsidR="00FE14B5" w:rsidRPr="00C60395" w:rsidRDefault="00FE14B5" w:rsidP="002C7164">
      <w:pPr>
        <w:pStyle w:val="Paragraphedeliste"/>
        <w:numPr>
          <w:ilvl w:val="0"/>
          <w:numId w:val="20"/>
        </w:numPr>
        <w:spacing w:line="240" w:lineRule="auto"/>
        <w:rPr>
          <w:rFonts w:cstheme="majorBidi"/>
          <w:color w:val="000000" w:themeColor="text1"/>
          <w:szCs w:val="24"/>
        </w:rPr>
      </w:pPr>
      <w:r w:rsidRPr="00C60395">
        <w:rPr>
          <w:rFonts w:cstheme="majorBidi"/>
          <w:color w:val="000000" w:themeColor="text1"/>
          <w:szCs w:val="24"/>
        </w:rPr>
        <w:t xml:space="preserve">Nicolas Deroualle et all, </w:t>
      </w:r>
      <w:r w:rsidRPr="00C60395">
        <w:rPr>
          <w:rFonts w:cstheme="majorBidi"/>
          <w:i/>
          <w:iCs/>
          <w:color w:val="000000" w:themeColor="text1"/>
          <w:szCs w:val="24"/>
        </w:rPr>
        <w:t>Digitale Marketing, 2019,</w:t>
      </w:r>
      <w:r w:rsidRPr="00C60395">
        <w:rPr>
          <w:rFonts w:cstheme="majorBidi"/>
          <w:color w:val="000000" w:themeColor="text1"/>
          <w:szCs w:val="24"/>
        </w:rPr>
        <w:t xml:space="preserve"> Edition14,Paris,2019,page434</w:t>
      </w:r>
    </w:p>
    <w:p w14:paraId="49559A3F" w14:textId="77777777" w:rsidR="00FE14B5" w:rsidRPr="00C60395" w:rsidRDefault="00FE14B5" w:rsidP="002C7164">
      <w:pPr>
        <w:pStyle w:val="Notedebasdepage"/>
        <w:numPr>
          <w:ilvl w:val="0"/>
          <w:numId w:val="20"/>
        </w:numPr>
        <w:rPr>
          <w:rFonts w:cstheme="majorBidi"/>
          <w:color w:val="000000" w:themeColor="text1"/>
          <w:sz w:val="24"/>
          <w:szCs w:val="24"/>
        </w:rPr>
      </w:pPr>
      <w:r w:rsidRPr="00C60395">
        <w:rPr>
          <w:rFonts w:cstheme="majorBidi"/>
          <w:color w:val="000000" w:themeColor="text1"/>
          <w:sz w:val="24"/>
          <w:szCs w:val="24"/>
        </w:rPr>
        <w:t>Project Management Institute et Agile Alliance, Guide pratique agile , Edition 1 , États-Unis, 2017,page48</w:t>
      </w:r>
    </w:p>
    <w:p w14:paraId="740B3814" w14:textId="77777777" w:rsidR="00FE14B5" w:rsidRPr="00C60395" w:rsidRDefault="00FE14B5" w:rsidP="002C7164">
      <w:pPr>
        <w:pStyle w:val="Notedebasdepage"/>
        <w:numPr>
          <w:ilvl w:val="0"/>
          <w:numId w:val="20"/>
        </w:numPr>
        <w:rPr>
          <w:rFonts w:cstheme="majorBidi"/>
          <w:color w:val="000000" w:themeColor="text1"/>
          <w:sz w:val="24"/>
          <w:szCs w:val="24"/>
        </w:rPr>
      </w:pPr>
      <w:r w:rsidRPr="00C60395">
        <w:rPr>
          <w:rFonts w:cstheme="majorBidi"/>
          <w:color w:val="000000" w:themeColor="text1"/>
          <w:sz w:val="24"/>
          <w:szCs w:val="24"/>
        </w:rPr>
        <w:t>Véronique Messager Rota, « Coacher une équipe agile», édition EYROLLES,France, 2012, page 11</w:t>
      </w:r>
    </w:p>
    <w:p w14:paraId="6D734542" w14:textId="77777777" w:rsidR="00FE14B5" w:rsidRPr="00C60395" w:rsidRDefault="00FE14B5" w:rsidP="002C7164">
      <w:pPr>
        <w:pStyle w:val="Notedebasdepage"/>
        <w:numPr>
          <w:ilvl w:val="0"/>
          <w:numId w:val="20"/>
        </w:numPr>
        <w:rPr>
          <w:rFonts w:cstheme="majorBidi"/>
          <w:color w:val="000000" w:themeColor="text1"/>
          <w:sz w:val="24"/>
          <w:szCs w:val="24"/>
        </w:rPr>
      </w:pPr>
      <w:r w:rsidRPr="00C60395">
        <w:rPr>
          <w:rFonts w:cstheme="majorBidi"/>
          <w:color w:val="000000" w:themeColor="text1"/>
          <w:sz w:val="24"/>
          <w:szCs w:val="24"/>
        </w:rPr>
        <w:t xml:space="preserve">Véronique Messager Rota, </w:t>
      </w:r>
      <w:r w:rsidRPr="00C60395">
        <w:rPr>
          <w:rFonts w:cstheme="majorBidi"/>
          <w:i/>
          <w:iCs/>
          <w:color w:val="000000" w:themeColor="text1"/>
          <w:sz w:val="24"/>
          <w:szCs w:val="24"/>
        </w:rPr>
        <w:t>Gestion de projet – Vers les méthodes agiles</w:t>
      </w:r>
      <w:r w:rsidRPr="00C60395">
        <w:rPr>
          <w:rFonts w:cstheme="majorBidi"/>
          <w:color w:val="000000" w:themeColor="text1"/>
          <w:sz w:val="24"/>
          <w:szCs w:val="24"/>
        </w:rPr>
        <w:t>, édition EYROLLES,France, 2008, page180</w:t>
      </w:r>
    </w:p>
    <w:p w14:paraId="7A34E7B0" w14:textId="77777777" w:rsidR="00FE14B5" w:rsidRPr="00C60395" w:rsidRDefault="00FE14B5" w:rsidP="002C7164">
      <w:pPr>
        <w:pStyle w:val="Paragraphedeliste"/>
        <w:numPr>
          <w:ilvl w:val="0"/>
          <w:numId w:val="20"/>
        </w:numPr>
        <w:spacing w:line="240" w:lineRule="auto"/>
        <w:rPr>
          <w:rFonts w:cstheme="majorBidi"/>
          <w:color w:val="000000" w:themeColor="text1"/>
          <w:szCs w:val="24"/>
        </w:rPr>
      </w:pPr>
      <w:r w:rsidRPr="00C60395">
        <w:rPr>
          <w:rFonts w:cstheme="majorBidi"/>
          <w:color w:val="000000" w:themeColor="text1"/>
          <w:szCs w:val="24"/>
        </w:rPr>
        <w:t xml:space="preserve">Vivier Emmanuel ; Ducrey Vincent, </w:t>
      </w:r>
      <w:r w:rsidRPr="00C60395">
        <w:rPr>
          <w:rFonts w:cstheme="majorBidi"/>
          <w:i/>
          <w:iCs/>
          <w:color w:val="000000" w:themeColor="text1"/>
          <w:szCs w:val="24"/>
        </w:rPr>
        <w:t>Le guide de la transformation digitale: La méthode en 6 chantiers pour réussir votre transformation !</w:t>
      </w:r>
      <w:r w:rsidRPr="00C60395">
        <w:rPr>
          <w:rFonts w:cstheme="majorBidi"/>
          <w:color w:val="000000" w:themeColor="text1"/>
          <w:szCs w:val="24"/>
        </w:rPr>
        <w:t>, 2éme édition, édition eyrolls, Paris, 2029, page 127</w:t>
      </w:r>
    </w:p>
    <w:p w14:paraId="5AA94EBC" w14:textId="77777777" w:rsidR="00FE14B5" w:rsidRPr="00C60395" w:rsidRDefault="00FE14B5" w:rsidP="002C7164">
      <w:pPr>
        <w:spacing w:line="240" w:lineRule="auto"/>
        <w:ind w:firstLine="0"/>
        <w:rPr>
          <w:b/>
          <w:bCs/>
          <w:color w:val="000000" w:themeColor="text1"/>
          <w:szCs w:val="24"/>
        </w:rPr>
      </w:pPr>
      <w:r w:rsidRPr="00C60395">
        <w:rPr>
          <w:b/>
          <w:bCs/>
          <w:color w:val="000000" w:themeColor="text1"/>
          <w:szCs w:val="24"/>
        </w:rPr>
        <w:t xml:space="preserve">Revues scientifiques : </w:t>
      </w:r>
    </w:p>
    <w:p w14:paraId="2C3E6F9E" w14:textId="77777777" w:rsidR="00FE14B5" w:rsidRPr="00C60395" w:rsidRDefault="00FE14B5" w:rsidP="002C7164">
      <w:pPr>
        <w:pStyle w:val="Notedebasdepage"/>
        <w:ind w:left="0" w:firstLine="0"/>
        <w:rPr>
          <w:color w:val="000000" w:themeColor="text1"/>
        </w:rPr>
      </w:pPr>
    </w:p>
    <w:p w14:paraId="724CDAC2" w14:textId="77777777" w:rsidR="00FE14B5" w:rsidRPr="00C60395" w:rsidRDefault="00FE14B5" w:rsidP="002C7164">
      <w:pPr>
        <w:pStyle w:val="Notedebasdepage"/>
        <w:ind w:left="0" w:firstLine="0"/>
        <w:rPr>
          <w:color w:val="000000" w:themeColor="text1"/>
          <w:rtl/>
          <w:lang w:bidi="ar-DZ"/>
        </w:rPr>
      </w:pPr>
    </w:p>
    <w:p w14:paraId="097146EE" w14:textId="77777777" w:rsidR="00FE14B5" w:rsidRPr="00A81828" w:rsidRDefault="00FE14B5" w:rsidP="00487D05">
      <w:pPr>
        <w:pStyle w:val="Notedebasdepage"/>
        <w:numPr>
          <w:ilvl w:val="0"/>
          <w:numId w:val="58"/>
        </w:numPr>
        <w:rPr>
          <w:color w:val="000000" w:themeColor="text1"/>
          <w:sz w:val="24"/>
          <w:szCs w:val="24"/>
          <w:lang w:val="en-US"/>
        </w:rPr>
      </w:pPr>
      <w:r w:rsidRPr="00A81828">
        <w:rPr>
          <w:color w:val="000000" w:themeColor="text1"/>
          <w:sz w:val="24"/>
          <w:szCs w:val="24"/>
          <w:lang w:val="en-US"/>
        </w:rPr>
        <w:t xml:space="preserve">A Shaji George ; Sagayarajan Fernando, </w:t>
      </w:r>
      <w:r w:rsidRPr="00A81828">
        <w:rPr>
          <w:i/>
          <w:iCs/>
          <w:color w:val="000000" w:themeColor="text1"/>
          <w:sz w:val="24"/>
          <w:szCs w:val="24"/>
          <w:lang w:val="en-US"/>
        </w:rPr>
        <w:t xml:space="preserve">The Digital Transformation: Key Attributes and Challenges, </w:t>
      </w:r>
      <w:r w:rsidRPr="00A81828">
        <w:rPr>
          <w:color w:val="000000" w:themeColor="text1"/>
          <w:sz w:val="24"/>
          <w:szCs w:val="24"/>
          <w:lang w:val="en-US"/>
        </w:rPr>
        <w:t>The International journal of analytical and experimental modal analysis, Volume 11, Issue 3, ISSN NO: 0886-9367 , March-2019, Page311-320</w:t>
      </w:r>
    </w:p>
    <w:p w14:paraId="59BAD514"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Afia Nazih, </w:t>
      </w:r>
      <w:r w:rsidRPr="00C60395">
        <w:rPr>
          <w:i/>
          <w:iCs/>
          <w:color w:val="000000" w:themeColor="text1"/>
          <w:sz w:val="24"/>
          <w:szCs w:val="24"/>
        </w:rPr>
        <w:t>La digitalisation : de l’informatisation de l’innovation à l’économie numérique</w:t>
      </w:r>
      <w:r w:rsidRPr="00C60395">
        <w:rPr>
          <w:color w:val="000000" w:themeColor="text1"/>
          <w:sz w:val="24"/>
          <w:szCs w:val="24"/>
        </w:rPr>
        <w:t>, IOSR Journal of Economics and Finance (IOSR-JEF) ,Volume 12, Issue 6 , p-ISSN: 2321-5925,2021, Page 01-14</w:t>
      </w:r>
    </w:p>
    <w:p w14:paraId="6F8D3814"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Ait Errayes Nouredinne ;Tourabi Amnai, </w:t>
      </w:r>
      <w:r w:rsidRPr="00C60395">
        <w:rPr>
          <w:i/>
          <w:iCs/>
          <w:color w:val="000000" w:themeColor="text1"/>
          <w:sz w:val="24"/>
          <w:szCs w:val="24"/>
        </w:rPr>
        <w:t>Essai de compréhension des facteurs de succès des projets de transformation numérique,</w:t>
      </w:r>
      <w:r w:rsidRPr="00C60395">
        <w:rPr>
          <w:color w:val="000000" w:themeColor="text1"/>
          <w:sz w:val="24"/>
          <w:szCs w:val="24"/>
        </w:rPr>
        <w:t xml:space="preserve"> Moroccan Journal of Entrepreneurship, Innovation and Management (MJEIM) ISSN: 2509-0429 Volume 6, numéro 1,Sd,Page45-66</w:t>
      </w:r>
    </w:p>
    <w:p w14:paraId="17AD52FA" w14:textId="77777777" w:rsidR="00FE14B5" w:rsidRPr="00C60395" w:rsidRDefault="00FE14B5" w:rsidP="00487D05">
      <w:pPr>
        <w:pStyle w:val="Notedebasdepage"/>
        <w:numPr>
          <w:ilvl w:val="0"/>
          <w:numId w:val="57"/>
        </w:numPr>
        <w:rPr>
          <w:rFonts w:cstheme="minorHAnsi"/>
          <w:color w:val="000000" w:themeColor="text1"/>
          <w:sz w:val="24"/>
          <w:szCs w:val="24"/>
          <w:shd w:val="clear" w:color="auto" w:fill="FFFFFF"/>
        </w:rPr>
      </w:pPr>
      <w:r w:rsidRPr="00C60395">
        <w:rPr>
          <w:rFonts w:cstheme="minorHAnsi"/>
          <w:color w:val="000000" w:themeColor="text1"/>
          <w:sz w:val="24"/>
          <w:szCs w:val="24"/>
        </w:rPr>
        <w:t>Audrey Charbonnier-Voirin</w:t>
      </w:r>
      <w:r w:rsidRPr="00C60395">
        <w:rPr>
          <w:rFonts w:cstheme="minorHAnsi"/>
          <w:color w:val="000000" w:themeColor="text1"/>
          <w:sz w:val="24"/>
          <w:szCs w:val="24"/>
          <w:shd w:val="clear" w:color="auto" w:fill="FFFFFF"/>
        </w:rPr>
        <w:t xml:space="preserve">, </w:t>
      </w:r>
      <w:r w:rsidRPr="00C60395">
        <w:rPr>
          <w:rFonts w:cstheme="minorHAnsi"/>
          <w:i/>
          <w:iCs/>
          <w:color w:val="000000" w:themeColor="text1"/>
          <w:sz w:val="24"/>
          <w:szCs w:val="24"/>
          <w:shd w:val="clear" w:color="auto" w:fill="FFFFFF"/>
        </w:rPr>
        <w:t>Développement et test partiel des propriétés psychométriques d’une</w:t>
      </w:r>
      <w:r w:rsidRPr="00C60395">
        <w:rPr>
          <w:rFonts w:cstheme="minorHAnsi"/>
          <w:i/>
          <w:iCs/>
          <w:color w:val="000000" w:themeColor="text1"/>
          <w:sz w:val="24"/>
          <w:szCs w:val="24"/>
        </w:rPr>
        <w:t xml:space="preserve"> </w:t>
      </w:r>
      <w:r w:rsidRPr="00C60395">
        <w:rPr>
          <w:rFonts w:cstheme="minorHAnsi"/>
          <w:i/>
          <w:iCs/>
          <w:color w:val="000000" w:themeColor="text1"/>
          <w:sz w:val="24"/>
          <w:szCs w:val="24"/>
          <w:shd w:val="clear" w:color="auto" w:fill="FFFFFF"/>
        </w:rPr>
        <w:t>échelle de mesure de l’agilité organisationnelle.</w:t>
      </w:r>
      <w:r w:rsidRPr="00C60395">
        <w:rPr>
          <w:rFonts w:cstheme="minorHAnsi"/>
          <w:color w:val="000000" w:themeColor="text1"/>
          <w:sz w:val="24"/>
          <w:szCs w:val="24"/>
          <w:shd w:val="clear" w:color="auto" w:fill="FFFFFF"/>
        </w:rPr>
        <w:t xml:space="preserve"> M@n@gement, vol14 n°(2),</w:t>
      </w:r>
      <w:r w:rsidRPr="00C60395">
        <w:rPr>
          <w:rFonts w:cstheme="minorHAnsi"/>
          <w:color w:val="000000" w:themeColor="text1"/>
          <w:sz w:val="24"/>
          <w:szCs w:val="24"/>
        </w:rPr>
        <w:t xml:space="preserve"> ISSN: 1286-4892,</w:t>
      </w:r>
      <w:r w:rsidRPr="00C60395">
        <w:rPr>
          <w:rFonts w:cstheme="minorHAnsi"/>
          <w:color w:val="000000" w:themeColor="text1"/>
          <w:sz w:val="24"/>
          <w:szCs w:val="24"/>
          <w:shd w:val="clear" w:color="auto" w:fill="FFFFFF"/>
        </w:rPr>
        <w:t xml:space="preserve"> 2011, Page</w:t>
      </w:r>
      <w:r w:rsidRPr="00C60395">
        <w:rPr>
          <w:color w:val="000000" w:themeColor="text1"/>
          <w:sz w:val="24"/>
          <w:szCs w:val="24"/>
        </w:rPr>
        <w:t xml:space="preserve"> 119-156</w:t>
      </w:r>
      <w:r w:rsidRPr="00C60395">
        <w:rPr>
          <w:rFonts w:cstheme="minorHAnsi"/>
          <w:color w:val="000000" w:themeColor="text1"/>
          <w:sz w:val="24"/>
          <w:szCs w:val="24"/>
          <w:shd w:val="clear" w:color="auto" w:fill="FFFFFF"/>
        </w:rPr>
        <w:t xml:space="preserve">, Disponible sur : </w:t>
      </w:r>
      <w:hyperlink r:id="rId66" w:history="1">
        <w:r w:rsidRPr="00C60395">
          <w:rPr>
            <w:rStyle w:val="Lienhypertexte"/>
            <w:rFonts w:cstheme="minorHAnsi"/>
            <w:color w:val="000000" w:themeColor="text1"/>
            <w:sz w:val="24"/>
            <w:szCs w:val="24"/>
            <w:shd w:val="clear" w:color="auto" w:fill="FFFFFF"/>
          </w:rPr>
          <w:t>file:///C:/Users/dell/Downloads/Mngement2011Charbonnier-AgilityscaleEnglish.pdf</w:t>
        </w:r>
      </w:hyperlink>
      <w:r w:rsidRPr="00C60395">
        <w:rPr>
          <w:rFonts w:cstheme="minorHAnsi"/>
          <w:color w:val="000000" w:themeColor="text1"/>
          <w:sz w:val="24"/>
          <w:szCs w:val="24"/>
          <w:shd w:val="clear" w:color="auto" w:fill="FFFFFF"/>
        </w:rPr>
        <w:t xml:space="preserve"> </w:t>
      </w:r>
    </w:p>
    <w:p w14:paraId="6F54F019"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Autissier David, Johnson Kevin et Moutot Jean-Michel, </w:t>
      </w:r>
      <w:r w:rsidRPr="00C60395">
        <w:rPr>
          <w:i/>
          <w:iCs/>
          <w:color w:val="000000" w:themeColor="text1"/>
          <w:sz w:val="24"/>
          <w:szCs w:val="24"/>
        </w:rPr>
        <w:t>De la conduite du changement instrumentalisée au changement agile</w:t>
      </w:r>
      <w:r w:rsidRPr="00C60395">
        <w:rPr>
          <w:color w:val="000000" w:themeColor="text1"/>
          <w:sz w:val="24"/>
          <w:szCs w:val="24"/>
        </w:rPr>
        <w:t>, Question(s) de Management ? , N° 10 , 2015,Page37-44</w:t>
      </w:r>
    </w:p>
    <w:p w14:paraId="288BE086"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Bégin Lucie et Chabaud Didier, La résilience des organisations Le cas d’une entreprise familiale, Revue française de gestion, N°200, Page128-142, 2010, DOI : 10.3166/rfg.200.127-142</w:t>
      </w:r>
    </w:p>
    <w:p w14:paraId="19314ED2"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Belbachir Wafaa &amp; Belbachir Mohamed, </w:t>
      </w:r>
      <w:r w:rsidRPr="00C60395">
        <w:rPr>
          <w:i/>
          <w:iCs/>
          <w:color w:val="000000" w:themeColor="text1"/>
          <w:sz w:val="24"/>
          <w:szCs w:val="24"/>
        </w:rPr>
        <w:t>Les entreprises familiales comme une alternative de développements en Algérie</w:t>
      </w:r>
      <w:r w:rsidRPr="00C60395">
        <w:rPr>
          <w:color w:val="000000" w:themeColor="text1"/>
          <w:sz w:val="24"/>
          <w:szCs w:val="24"/>
        </w:rPr>
        <w:t xml:space="preserve">, L’agilité de l’entreprise : une réponse à </w:t>
      </w:r>
      <w:r w:rsidRPr="00C60395">
        <w:rPr>
          <w:color w:val="000000" w:themeColor="text1"/>
          <w:sz w:val="24"/>
          <w:szCs w:val="24"/>
        </w:rPr>
        <w:lastRenderedPageBreak/>
        <w:t>l’incertitude et la complexité de l’environnement.cas d’Algerie-Telecom, Les cahiers du MECAS,N°11, 2015, Page35-49</w:t>
      </w:r>
    </w:p>
    <w:p w14:paraId="13A99579"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BELGHABA Mohamed Arslane Akram Et BRAHAMI Mohamed Amin, </w:t>
      </w:r>
      <w:r w:rsidRPr="00C60395">
        <w:rPr>
          <w:i/>
          <w:iCs/>
          <w:color w:val="000000" w:themeColor="text1"/>
          <w:sz w:val="24"/>
          <w:szCs w:val="24"/>
        </w:rPr>
        <w:t>Transformation Digitale et Usage du Numérique : quel engagement des entreprises algériennes ?</w:t>
      </w:r>
      <w:r w:rsidRPr="00C60395">
        <w:rPr>
          <w:color w:val="000000" w:themeColor="text1"/>
          <w:sz w:val="24"/>
          <w:szCs w:val="24"/>
        </w:rPr>
        <w:t>, Journal Of Economics And Management, Volume: 06 / N°: 01, 2022, p 01-15</w:t>
      </w:r>
    </w:p>
    <w:p w14:paraId="6BD80BDC"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BENKARAACHE Taoufik &amp; GHANOUANE Karim, </w:t>
      </w:r>
      <w:r w:rsidRPr="00C60395">
        <w:rPr>
          <w:i/>
          <w:iCs/>
          <w:color w:val="000000" w:themeColor="text1"/>
          <w:sz w:val="24"/>
          <w:szCs w:val="24"/>
        </w:rPr>
        <w:t>«Modèle théorique d’évaluation de l’apport de la transformation digitale à la chaîne de valeur des entreprises. »,</w:t>
      </w:r>
      <w:r w:rsidRPr="00C60395">
        <w:rPr>
          <w:color w:val="000000" w:themeColor="text1"/>
          <w:sz w:val="24"/>
          <w:szCs w:val="24"/>
        </w:rPr>
        <w:t xml:space="preserve"> Revue Internationale des Sciences de Gestion,Volume 3 : Numéro 2, ISSN: 2665-7473,2020 pp : 1085 – 1106</w:t>
      </w:r>
    </w:p>
    <w:p w14:paraId="5A4BED02"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Bouhadjar Meriem ; Ghalem Ilham</w:t>
      </w:r>
      <w:r w:rsidRPr="00C60395">
        <w:rPr>
          <w:i/>
          <w:iCs/>
          <w:color w:val="000000" w:themeColor="text1"/>
          <w:sz w:val="24"/>
          <w:szCs w:val="24"/>
        </w:rPr>
        <w:t>, Les effets de la transformation numérique sur l’écosystème des entreprises</w:t>
      </w:r>
      <w:r w:rsidRPr="00C60395">
        <w:rPr>
          <w:color w:val="000000" w:themeColor="text1"/>
          <w:sz w:val="24"/>
          <w:szCs w:val="24"/>
        </w:rPr>
        <w:t>, Politque Mondiale, Volume (6), N° (2), année 2022, page1075 – 1092</w:t>
      </w:r>
    </w:p>
    <w:p w14:paraId="2DD049C2"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t>Bulent Akkaya  et al ,</w:t>
      </w:r>
      <w:r w:rsidRPr="00A81828">
        <w:rPr>
          <w:i/>
          <w:iCs/>
          <w:color w:val="000000" w:themeColor="text1"/>
          <w:sz w:val="24"/>
          <w:szCs w:val="24"/>
          <w:lang w:val="en-US"/>
        </w:rPr>
        <w:t>Agile Leadership and Perceived Career Success: The Mediating Role of Job Embeddedness</w:t>
      </w:r>
      <w:r w:rsidRPr="00A81828">
        <w:rPr>
          <w:color w:val="000000" w:themeColor="text1"/>
          <w:sz w:val="24"/>
          <w:szCs w:val="24"/>
          <w:lang w:val="en-US"/>
        </w:rPr>
        <w:t xml:space="preserve"> , International Journal of Environmental Research and Public Health,vol 19(8),2022, page 4834, en ligne : </w:t>
      </w:r>
      <w:hyperlink r:id="rId67" w:history="1">
        <w:r w:rsidRPr="00A81828">
          <w:rPr>
            <w:rStyle w:val="Lienhypertexte"/>
            <w:color w:val="000000" w:themeColor="text1"/>
            <w:sz w:val="24"/>
            <w:szCs w:val="24"/>
            <w:lang w:val="en-US"/>
          </w:rPr>
          <w:t>https://www.mdpi.com/1660-4601/19/8/4834</w:t>
        </w:r>
      </w:hyperlink>
    </w:p>
    <w:p w14:paraId="2AAA5DC3"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t xml:space="preserve">Chaanoun Jihane, Rahmouni Ali  and Alaoui Majda, </w:t>
      </w:r>
      <w:r w:rsidRPr="00A81828">
        <w:rPr>
          <w:i/>
          <w:iCs/>
          <w:color w:val="000000" w:themeColor="text1"/>
          <w:sz w:val="24"/>
          <w:szCs w:val="24"/>
          <w:lang w:val="en-US"/>
        </w:rPr>
        <w:t>Organizational Change and Digital Transformation For Organizational Agility in Crisis Situations</w:t>
      </w:r>
      <w:r w:rsidRPr="00A81828">
        <w:rPr>
          <w:color w:val="000000" w:themeColor="text1"/>
          <w:sz w:val="24"/>
          <w:szCs w:val="24"/>
          <w:lang w:val="en-US"/>
        </w:rPr>
        <w:t>, Journal of Performance Management, ISSN: 2820-7327, Volume 2, Issue 1 (2023), pp.65-80</w:t>
      </w:r>
    </w:p>
    <w:p w14:paraId="64DBC3DA"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Chaanoune Jihan et Alaoui Majda , </w:t>
      </w:r>
      <w:r w:rsidRPr="00C60395">
        <w:rPr>
          <w:i/>
          <w:iCs/>
          <w:color w:val="000000" w:themeColor="text1"/>
          <w:sz w:val="24"/>
          <w:szCs w:val="24"/>
        </w:rPr>
        <w:t>Du Changement Organisationnel Vers Le Changement Agile Des Organisations Face Un Contexte De Crise Ou L’incertitude Est Eminente,</w:t>
      </w:r>
      <w:r w:rsidRPr="00C60395">
        <w:rPr>
          <w:color w:val="000000" w:themeColor="text1"/>
          <w:sz w:val="24"/>
          <w:szCs w:val="24"/>
        </w:rPr>
        <w:t>The economics and management review ,Numéro 01 , 2022, Page01-17</w:t>
      </w:r>
    </w:p>
    <w:p w14:paraId="5DF55D02"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Chaib Ikram et al, </w:t>
      </w:r>
      <w:r w:rsidRPr="00C60395">
        <w:rPr>
          <w:i/>
          <w:iCs/>
          <w:color w:val="000000" w:themeColor="text1"/>
          <w:sz w:val="24"/>
          <w:szCs w:val="24"/>
        </w:rPr>
        <w:t>La transformation digitale : Une composante essentielle de la performance de la chaîne logistique</w:t>
      </w:r>
      <w:r w:rsidRPr="00C60395">
        <w:rPr>
          <w:color w:val="000000" w:themeColor="text1"/>
          <w:sz w:val="24"/>
          <w:szCs w:val="24"/>
        </w:rPr>
        <w:t>, Logistics &amp; supply chain à l'ère de la digitalisation et de l'intelligence artificielle, Édition Agence Francophone, ISBN : 978-9920-8888-0-6, Maroc, 2024, Page54-77</w:t>
      </w:r>
    </w:p>
    <w:p w14:paraId="28FDF543"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Charbi Belkacem, Guesmi Ahmed Toufik, Les méthodes de gestion de projet «agiles» Project management methods «agile», Journal scientifique international, V:08, N:01, ISSN: 2392-5442, Djelfa, 2021, Page186-198</w:t>
      </w:r>
    </w:p>
    <w:p w14:paraId="31B6D585"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Chun Hu1, Chuanjian Wu,b, Le Yu, </w:t>
      </w:r>
      <w:r w:rsidRPr="00C60395">
        <w:rPr>
          <w:i/>
          <w:iCs/>
          <w:color w:val="000000" w:themeColor="text1"/>
          <w:sz w:val="24"/>
          <w:szCs w:val="24"/>
        </w:rPr>
        <w:t>Challenges and Opportunities of Digital Transformation in Enterprises</w:t>
      </w:r>
      <w:r w:rsidRPr="00C60395">
        <w:rPr>
          <w:color w:val="000000" w:themeColor="text1"/>
          <w:sz w:val="24"/>
          <w:szCs w:val="24"/>
        </w:rPr>
        <w:t>, Accounting and Corporate Management, Vol. 5 Num. 12, ISSN 2523-5788, 2023, Page01-09 , Disponible sur : DOI: 10.23977/acccm.2023.051201</w:t>
      </w:r>
    </w:p>
    <w:p w14:paraId="4E2A2269"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Dahou Hacini Khadra et Hacini Ishak, </w:t>
      </w:r>
      <w:r w:rsidRPr="00C60395">
        <w:rPr>
          <w:i/>
          <w:iCs/>
          <w:color w:val="000000" w:themeColor="text1"/>
          <w:sz w:val="24"/>
          <w:szCs w:val="24"/>
        </w:rPr>
        <w:t>La flexibilité de l’entreprise</w:t>
      </w:r>
      <w:r w:rsidRPr="00C60395">
        <w:rPr>
          <w:color w:val="000000" w:themeColor="text1"/>
          <w:sz w:val="24"/>
          <w:szCs w:val="24"/>
        </w:rPr>
        <w:t xml:space="preserve">, </w:t>
      </w:r>
      <w:hyperlink r:id="rId68" w:history="1">
        <w:r w:rsidRPr="00C60395">
          <w:rPr>
            <w:color w:val="000000" w:themeColor="text1"/>
            <w:sz w:val="24"/>
            <w:szCs w:val="24"/>
          </w:rPr>
          <w:t>Revue d'ECONOMIE et de MANAGEMENT</w:t>
        </w:r>
      </w:hyperlink>
      <w:r w:rsidRPr="00C60395">
        <w:rPr>
          <w:color w:val="000000" w:themeColor="text1"/>
          <w:sz w:val="24"/>
          <w:szCs w:val="24"/>
        </w:rPr>
        <w:t>, Vol 12, N°1, 2013, Page79-88</w:t>
      </w:r>
    </w:p>
    <w:p w14:paraId="417700D8"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David J. Teece; Gary Pisano; Amy Shuen , </w:t>
      </w:r>
      <w:r w:rsidRPr="00C60395">
        <w:rPr>
          <w:i/>
          <w:iCs/>
          <w:color w:val="000000" w:themeColor="text1"/>
          <w:sz w:val="24"/>
          <w:szCs w:val="24"/>
        </w:rPr>
        <w:t>Dynamic Capabilities and Strategic Management</w:t>
      </w:r>
      <w:r w:rsidRPr="00C60395">
        <w:rPr>
          <w:color w:val="000000" w:themeColor="text1"/>
          <w:sz w:val="24"/>
          <w:szCs w:val="24"/>
        </w:rPr>
        <w:t xml:space="preserve"> ,Management Journal, Vol 18, No. 7, 1997, Page509-533, Disponible sur : </w:t>
      </w:r>
      <w:hyperlink r:id="rId69" w:history="1">
        <w:r w:rsidRPr="00C60395">
          <w:rPr>
            <w:rStyle w:val="Lienhypertexte"/>
            <w:color w:val="000000" w:themeColor="text1"/>
            <w:sz w:val="24"/>
            <w:szCs w:val="24"/>
          </w:rPr>
          <w:t>https://www.jstor.org/stable/3088148</w:t>
        </w:r>
      </w:hyperlink>
    </w:p>
    <w:p w14:paraId="0D682B20" w14:textId="77777777" w:rsidR="00FE14B5" w:rsidRPr="00A81828" w:rsidRDefault="00000000" w:rsidP="00487D05">
      <w:pPr>
        <w:pStyle w:val="Notedebasdepage"/>
        <w:numPr>
          <w:ilvl w:val="0"/>
          <w:numId w:val="57"/>
        </w:numPr>
        <w:rPr>
          <w:color w:val="000000" w:themeColor="text1"/>
          <w:sz w:val="24"/>
          <w:szCs w:val="24"/>
          <w:lang w:val="en-US"/>
        </w:rPr>
      </w:pPr>
      <w:hyperlink r:id="rId70" w:anchor="con1" w:history="1">
        <w:r w:rsidR="00FE14B5" w:rsidRPr="00A81828">
          <w:rPr>
            <w:color w:val="000000" w:themeColor="text1"/>
            <w:sz w:val="24"/>
            <w:szCs w:val="24"/>
            <w:lang w:val="en-US"/>
          </w:rPr>
          <w:t>David Teece</w:t>
        </w:r>
      </w:hyperlink>
      <w:r w:rsidR="00FE14B5" w:rsidRPr="00A81828">
        <w:rPr>
          <w:color w:val="000000" w:themeColor="text1"/>
          <w:sz w:val="24"/>
          <w:szCs w:val="24"/>
          <w:lang w:val="en-US"/>
        </w:rPr>
        <w:t>, </w:t>
      </w:r>
      <w:hyperlink r:id="rId71" w:anchor="con2" w:history="1">
        <w:r w:rsidR="00FE14B5" w:rsidRPr="00A81828">
          <w:rPr>
            <w:color w:val="000000" w:themeColor="text1"/>
            <w:sz w:val="24"/>
            <w:szCs w:val="24"/>
            <w:lang w:val="en-US"/>
          </w:rPr>
          <w:t>Margaret Peteraf</w:t>
        </w:r>
      </w:hyperlink>
      <w:r w:rsidR="00FE14B5" w:rsidRPr="00A81828">
        <w:rPr>
          <w:color w:val="000000" w:themeColor="text1"/>
          <w:sz w:val="24"/>
          <w:szCs w:val="24"/>
          <w:lang w:val="en-US"/>
        </w:rPr>
        <w:t>, and </w:t>
      </w:r>
      <w:hyperlink r:id="rId72" w:anchor="con3" w:history="1">
        <w:r w:rsidR="00FE14B5" w:rsidRPr="00A81828">
          <w:rPr>
            <w:color w:val="000000" w:themeColor="text1"/>
            <w:sz w:val="24"/>
            <w:szCs w:val="24"/>
            <w:lang w:val="en-US"/>
          </w:rPr>
          <w:t>Sohvi Leih</w:t>
        </w:r>
      </w:hyperlink>
      <w:r w:rsidR="00FE14B5" w:rsidRPr="00A81828">
        <w:rPr>
          <w:color w:val="000000" w:themeColor="text1"/>
          <w:sz w:val="24"/>
          <w:szCs w:val="24"/>
          <w:lang w:val="en-US"/>
        </w:rPr>
        <w:t xml:space="preserve"> </w:t>
      </w:r>
      <w:r w:rsidR="00FE14B5" w:rsidRPr="00A81828">
        <w:rPr>
          <w:i/>
          <w:iCs/>
          <w:color w:val="000000" w:themeColor="text1"/>
          <w:sz w:val="24"/>
          <w:szCs w:val="24"/>
          <w:lang w:val="en-US"/>
        </w:rPr>
        <w:t>, Dynamic Capabilities and Organizational Agility: Risk, Uncertainty and Entrepreneurial Management in the Innovation Economy</w:t>
      </w:r>
      <w:r w:rsidR="00FE14B5" w:rsidRPr="00A81828">
        <w:rPr>
          <w:color w:val="000000" w:themeColor="text1"/>
          <w:sz w:val="24"/>
          <w:szCs w:val="24"/>
          <w:lang w:val="en-US"/>
        </w:rPr>
        <w:t>, California Management Review, Vol58, N°4, 2016, page13-35, DOI : </w:t>
      </w:r>
      <w:hyperlink r:id="rId73" w:tgtFrame="_blank" w:history="1">
        <w:r w:rsidR="00FE14B5" w:rsidRPr="00A81828">
          <w:rPr>
            <w:color w:val="000000" w:themeColor="text1"/>
            <w:sz w:val="24"/>
            <w:szCs w:val="24"/>
            <w:lang w:val="en-US"/>
          </w:rPr>
          <w:t>10.1525/cmr.2016.58.4.13</w:t>
        </w:r>
      </w:hyperlink>
    </w:p>
    <w:p w14:paraId="704B1721"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Deltour François &amp; Lethiais Virginie,L’innovation </w:t>
      </w:r>
      <w:r w:rsidRPr="00C60395">
        <w:rPr>
          <w:i/>
          <w:iCs/>
          <w:color w:val="000000" w:themeColor="text1"/>
          <w:sz w:val="24"/>
          <w:szCs w:val="24"/>
        </w:rPr>
        <w:t>en PME et son accompagnement par les TIC : Quels effets sur la performance ?</w:t>
      </w:r>
      <w:r w:rsidRPr="00C60395">
        <w:rPr>
          <w:color w:val="000000" w:themeColor="text1"/>
          <w:sz w:val="24"/>
          <w:szCs w:val="24"/>
        </w:rPr>
        <w:t>, Systèmes d'information &amp; management,Vol 19,n°(2),2014, Page 45-73</w:t>
      </w:r>
    </w:p>
    <w:p w14:paraId="0BC34926"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Ejbari Ridouane ; Bouali Jamal, </w:t>
      </w:r>
      <w:r w:rsidRPr="00C60395">
        <w:rPr>
          <w:i/>
          <w:iCs/>
          <w:color w:val="000000" w:themeColor="text1"/>
          <w:sz w:val="24"/>
          <w:szCs w:val="24"/>
        </w:rPr>
        <w:t>La transformation digitale des entreprises : Proposition d’un cadre théorique global de compréhension</w:t>
      </w:r>
      <w:r w:rsidRPr="00C60395">
        <w:rPr>
          <w:color w:val="000000" w:themeColor="text1"/>
          <w:sz w:val="24"/>
          <w:szCs w:val="24"/>
        </w:rPr>
        <w:t xml:space="preserve">, International Journal of </w:t>
      </w:r>
      <w:r w:rsidRPr="00C60395">
        <w:rPr>
          <w:color w:val="000000" w:themeColor="text1"/>
          <w:sz w:val="24"/>
          <w:szCs w:val="24"/>
        </w:rPr>
        <w:lastRenderedPageBreak/>
        <w:t>Accounting, Finance, Auditing, Management and Economics - IJAFAME, ISSN: 2658-8455, Volume 3, Issue 1-1 (2022), page348-366</w:t>
      </w:r>
    </w:p>
    <w:p w14:paraId="5DD9E988"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ELHALI Aymen &amp; AL , </w:t>
      </w:r>
      <w:r w:rsidRPr="00C60395">
        <w:rPr>
          <w:i/>
          <w:iCs/>
          <w:color w:val="000000" w:themeColor="text1"/>
          <w:sz w:val="24"/>
          <w:szCs w:val="24"/>
        </w:rPr>
        <w:t>« La crise du COVID-19 un élan à la transformation digitale au Maroc</w:t>
      </w:r>
      <w:r w:rsidRPr="00C60395">
        <w:rPr>
          <w:color w:val="000000" w:themeColor="text1"/>
          <w:sz w:val="24"/>
          <w:szCs w:val="24"/>
        </w:rPr>
        <w:t xml:space="preserve"> », Revue Française d’Economie et de Gestion, Volume 4 ,Numéro 2, ISSN : 2728- 0128, 2022, pp : 396 - 412.</w:t>
      </w:r>
    </w:p>
    <w:p w14:paraId="0BE0DF20"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Ennamer N. &amp; El Abidi A, </w:t>
      </w:r>
      <w:r w:rsidRPr="00C60395">
        <w:rPr>
          <w:i/>
          <w:iCs/>
          <w:color w:val="000000" w:themeColor="text1"/>
          <w:sz w:val="24"/>
          <w:szCs w:val="24"/>
        </w:rPr>
        <w:t>La Confiance En Ligne Et l’amélioration De l’expérience Client : Révélateurs De l’e-Commerce</w:t>
      </w:r>
      <w:r w:rsidRPr="00C60395">
        <w:rPr>
          <w:color w:val="000000" w:themeColor="text1"/>
          <w:sz w:val="24"/>
          <w:szCs w:val="24"/>
        </w:rPr>
        <w:t>, Revue Internationale Des Sciences De Gestion, Volume 6,  Numéro 4 , ISSN: 2665-7473 2023 , Page 1104 – 1128</w:t>
      </w:r>
    </w:p>
    <w:p w14:paraId="4CDC847F"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Erragragui Safaa; Aoufir Mbarek, </w:t>
      </w:r>
      <w:r w:rsidRPr="00C60395">
        <w:rPr>
          <w:i/>
          <w:iCs/>
          <w:color w:val="000000" w:themeColor="text1"/>
          <w:sz w:val="24"/>
          <w:szCs w:val="24"/>
        </w:rPr>
        <w:t>Comprendre l’approche de la transformation digitale : Les déterminants de la TD, opportunités et défis, proposition d’un modèle théorique</w:t>
      </w:r>
      <w:r w:rsidRPr="00C60395">
        <w:rPr>
          <w:color w:val="000000" w:themeColor="text1"/>
          <w:sz w:val="24"/>
          <w:szCs w:val="24"/>
        </w:rPr>
        <w:t>, International Journal of Accounting, Finance, Auditing, Management and Economics - IJAFAME, ISSN: 2658-8455, Volume 4, Issue 3-1 (2023), Page384-411</w:t>
      </w:r>
    </w:p>
    <w:p w14:paraId="42D3ECFB" w14:textId="77777777" w:rsidR="00FE14B5" w:rsidRPr="00C60395" w:rsidRDefault="00FE14B5" w:rsidP="00487D05">
      <w:pPr>
        <w:pStyle w:val="Paragraphedeliste"/>
        <w:numPr>
          <w:ilvl w:val="0"/>
          <w:numId w:val="57"/>
        </w:numPr>
        <w:spacing w:after="0" w:line="240" w:lineRule="auto"/>
        <w:rPr>
          <w:color w:val="000000" w:themeColor="text1"/>
          <w:szCs w:val="24"/>
        </w:rPr>
      </w:pPr>
      <w:r w:rsidRPr="00C60395">
        <w:rPr>
          <w:color w:val="000000" w:themeColor="text1"/>
          <w:szCs w:val="24"/>
        </w:rPr>
        <w:t xml:space="preserve">Fahami Zayneb et al, </w:t>
      </w:r>
      <w:r w:rsidRPr="00C60395">
        <w:rPr>
          <w:i/>
          <w:iCs/>
          <w:color w:val="000000" w:themeColor="text1"/>
          <w:szCs w:val="24"/>
        </w:rPr>
        <w:t>The Study of the Relationship between Organizational Culture and Organizational Agility in Agricultural Bank</w:t>
      </w:r>
      <w:r w:rsidRPr="00C60395">
        <w:rPr>
          <w:color w:val="000000" w:themeColor="text1"/>
          <w:szCs w:val="24"/>
        </w:rPr>
        <w:t>, Bulletin de la Société Royale des Sciences de Liège, Vol. 86, spécial Edition, 2017, page 453 – 460</w:t>
      </w:r>
    </w:p>
    <w:p w14:paraId="573721CA"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Ferhane Fethi,Salah Elyas,Djeflat Abdelkader, </w:t>
      </w:r>
      <w:r w:rsidRPr="00C60395">
        <w:rPr>
          <w:i/>
          <w:iCs/>
          <w:color w:val="000000" w:themeColor="text1"/>
          <w:sz w:val="24"/>
          <w:szCs w:val="24"/>
        </w:rPr>
        <w:t>Les compétences et les capacités essentielles à la réussite de la transformation digitale des entreprises : Une étude exploratoire sur 94 entreprises algériennes</w:t>
      </w:r>
      <w:r w:rsidRPr="00C60395">
        <w:rPr>
          <w:color w:val="000000" w:themeColor="text1"/>
          <w:sz w:val="24"/>
          <w:szCs w:val="24"/>
        </w:rPr>
        <w:t>, Revue des Sciences Economiques, vol 13, n° 15, ISSN : 1112-6191,2017,Page40-70</w:t>
      </w:r>
    </w:p>
    <w:p w14:paraId="79181C98" w14:textId="77777777" w:rsidR="00FE14B5" w:rsidRPr="00C60395" w:rsidRDefault="00FE14B5" w:rsidP="00487D05">
      <w:pPr>
        <w:pStyle w:val="Bibliographie"/>
        <w:numPr>
          <w:ilvl w:val="0"/>
          <w:numId w:val="57"/>
        </w:numPr>
        <w:spacing w:line="276" w:lineRule="auto"/>
        <w:rPr>
          <w:noProof/>
          <w:color w:val="000000" w:themeColor="text1"/>
          <w:lang w:val="en-GB"/>
        </w:rPr>
      </w:pPr>
      <w:r w:rsidRPr="00C60395">
        <w:rPr>
          <w:noProof/>
          <w:color w:val="000000" w:themeColor="text1"/>
          <w:lang w:val="en-US"/>
        </w:rPr>
        <w:t>Hair, J. F., Hult, T, T., Ringle, C. M., &amp; Sarstedt, M</w:t>
      </w:r>
      <w:r w:rsidRPr="00C60395">
        <w:rPr>
          <w:i/>
          <w:iCs/>
          <w:noProof/>
          <w:color w:val="000000" w:themeColor="text1"/>
          <w:lang w:val="en-US"/>
        </w:rPr>
        <w:t xml:space="preserve">A primer on partial least squares structural equation modeling (PLS-SEM), </w:t>
      </w:r>
      <w:r w:rsidRPr="00C60395">
        <w:rPr>
          <w:noProof/>
          <w:color w:val="000000" w:themeColor="text1"/>
          <w:lang w:val="en-GB"/>
        </w:rPr>
        <w:t>USA: SAGE, 2017</w:t>
      </w:r>
      <w:r w:rsidRPr="00C60395">
        <w:rPr>
          <w:rFonts w:hint="cs"/>
          <w:noProof/>
          <w:color w:val="000000" w:themeColor="text1"/>
          <w:rtl/>
        </w:rPr>
        <w:t xml:space="preserve"> </w:t>
      </w:r>
      <w:r w:rsidRPr="00C60395">
        <w:rPr>
          <w:noProof/>
          <w:color w:val="000000" w:themeColor="text1"/>
          <w:lang w:val="en-GB"/>
        </w:rPr>
        <w:t>,P148.</w:t>
      </w:r>
    </w:p>
    <w:p w14:paraId="2D0DE7BC" w14:textId="77777777" w:rsidR="00FE14B5" w:rsidRPr="00C60395" w:rsidRDefault="00FE14B5" w:rsidP="00487D05">
      <w:pPr>
        <w:pStyle w:val="Paragraphedeliste"/>
        <w:numPr>
          <w:ilvl w:val="0"/>
          <w:numId w:val="57"/>
        </w:numPr>
        <w:spacing w:after="0" w:line="276" w:lineRule="auto"/>
        <w:rPr>
          <w:noProof/>
          <w:color w:val="000000" w:themeColor="text1"/>
          <w:szCs w:val="24"/>
          <w:lang w:val="en-GB"/>
        </w:rPr>
      </w:pPr>
      <w:r w:rsidRPr="00C60395">
        <w:rPr>
          <w:noProof/>
          <w:color w:val="000000" w:themeColor="text1"/>
          <w:szCs w:val="24"/>
          <w:lang w:val="en-US"/>
        </w:rPr>
        <w:t>Hair, J. F., Hult, T, T., Ringle, C. M., &amp; Sarstedt,</w:t>
      </w:r>
      <w:r w:rsidRPr="00C60395">
        <w:rPr>
          <w:i/>
          <w:iCs/>
          <w:noProof/>
          <w:color w:val="000000" w:themeColor="text1"/>
          <w:szCs w:val="24"/>
          <w:lang w:val="en-US"/>
        </w:rPr>
        <w:t>A primer on partial least squares structural equation modeling (PLS-SEM),</w:t>
      </w:r>
      <w:r w:rsidRPr="00C60395">
        <w:rPr>
          <w:noProof/>
          <w:color w:val="000000" w:themeColor="text1"/>
          <w:szCs w:val="24"/>
          <w:lang w:val="en-US"/>
        </w:rPr>
        <w:t xml:space="preserve"> </w:t>
      </w:r>
      <w:r w:rsidRPr="00C60395">
        <w:rPr>
          <w:noProof/>
          <w:color w:val="000000" w:themeColor="text1"/>
          <w:szCs w:val="24"/>
          <w:lang w:val="en-GB"/>
        </w:rPr>
        <w:t>USA: SAGE, 2027,</w:t>
      </w:r>
      <w:r w:rsidRPr="00C60395">
        <w:rPr>
          <w:rFonts w:hint="cs"/>
          <w:noProof/>
          <w:color w:val="000000" w:themeColor="text1"/>
          <w:szCs w:val="24"/>
          <w:rtl/>
        </w:rPr>
        <w:t xml:space="preserve"> </w:t>
      </w:r>
      <w:r w:rsidRPr="00C60395">
        <w:rPr>
          <w:noProof/>
          <w:color w:val="000000" w:themeColor="text1"/>
          <w:szCs w:val="24"/>
          <w:lang w:val="en-GB"/>
        </w:rPr>
        <w:t xml:space="preserve"> P</w:t>
      </w:r>
      <w:r w:rsidRPr="00C60395">
        <w:rPr>
          <w:rFonts w:hint="cs"/>
          <w:noProof/>
          <w:color w:val="000000" w:themeColor="text1"/>
          <w:szCs w:val="24"/>
          <w:rtl/>
        </w:rPr>
        <w:t>263</w:t>
      </w:r>
      <w:r w:rsidRPr="00C60395">
        <w:rPr>
          <w:noProof/>
          <w:color w:val="000000" w:themeColor="text1"/>
          <w:szCs w:val="24"/>
          <w:lang w:val="en-GB"/>
        </w:rPr>
        <w:t>.</w:t>
      </w:r>
    </w:p>
    <w:p w14:paraId="097FDC29"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Hamel Naoul, </w:t>
      </w:r>
      <w:r w:rsidRPr="00C60395">
        <w:rPr>
          <w:i/>
          <w:iCs/>
          <w:color w:val="000000" w:themeColor="text1"/>
          <w:sz w:val="24"/>
          <w:szCs w:val="24"/>
        </w:rPr>
        <w:t>La confection d’un questionnaire d'enquête et la formulation de ses questions</w:t>
      </w:r>
      <w:r w:rsidRPr="00C60395">
        <w:rPr>
          <w:color w:val="000000" w:themeColor="text1"/>
          <w:sz w:val="24"/>
          <w:szCs w:val="24"/>
        </w:rPr>
        <w:t>, Revue de la faculté des Lettres et Langues, N°14/15, 2014, Page143-160</w:t>
      </w:r>
    </w:p>
    <w:p w14:paraId="092DC19A"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t xml:space="preserve">Harshit Sheth, </w:t>
      </w:r>
      <w:r w:rsidRPr="00A81828">
        <w:rPr>
          <w:i/>
          <w:iCs/>
          <w:color w:val="000000" w:themeColor="text1"/>
          <w:sz w:val="24"/>
          <w:szCs w:val="24"/>
          <w:lang w:val="en-US"/>
        </w:rPr>
        <w:t>The Impact Of Automation On Business Process Efficiency And Accuracy: Enhancing Operational Performance In The Digital Age</w:t>
      </w:r>
      <w:r w:rsidRPr="00A81828">
        <w:rPr>
          <w:color w:val="000000" w:themeColor="text1"/>
          <w:sz w:val="24"/>
          <w:szCs w:val="24"/>
          <w:lang w:val="en-US"/>
        </w:rPr>
        <w:t>, Iconic Research And Engineering Journals, Volume 4, N°12, Issn: 2456-8880, 2021, Page317-321</w:t>
      </w:r>
    </w:p>
    <w:p w14:paraId="3B68E6F8"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Ibrahimi Ghita et Benchekroun Bouchra, </w:t>
      </w:r>
      <w:r w:rsidRPr="00C60395">
        <w:rPr>
          <w:i/>
          <w:iCs/>
          <w:color w:val="000000" w:themeColor="text1"/>
          <w:sz w:val="24"/>
          <w:szCs w:val="24"/>
        </w:rPr>
        <w:t>L’agilité et la transformation digitale pour une meilleure expérience usager dans les organisations publiques</w:t>
      </w:r>
      <w:r w:rsidRPr="00C60395">
        <w:rPr>
          <w:color w:val="000000" w:themeColor="text1"/>
          <w:sz w:val="24"/>
          <w:szCs w:val="24"/>
        </w:rPr>
        <w:t>, Innovation Managériale et changement, Edition du Laboratoire ERMOT Etudes et Recherche en Management des Organisations et des Territoires, à l’Université Sidi Mohammed Ben Abdellah- Fès, Maroc, Page274-292</w:t>
      </w:r>
    </w:p>
    <w:p w14:paraId="42719082" w14:textId="77777777" w:rsidR="00FE14B5" w:rsidRPr="00A81828" w:rsidRDefault="00FE14B5" w:rsidP="00487D05">
      <w:pPr>
        <w:pStyle w:val="NormalWeb"/>
        <w:numPr>
          <w:ilvl w:val="0"/>
          <w:numId w:val="57"/>
        </w:numPr>
        <w:spacing w:after="0" w:afterAutospacing="0"/>
        <w:rPr>
          <w:color w:val="000000" w:themeColor="text1"/>
          <w:lang w:val="en-US"/>
        </w:rPr>
      </w:pPr>
      <w:r w:rsidRPr="00A81828">
        <w:rPr>
          <w:color w:val="000000" w:themeColor="text1"/>
          <w:lang w:val="en-US"/>
        </w:rPr>
        <w:t xml:space="preserve">Ibrahimi Ghita, Benchekroun Bouchra, </w:t>
      </w:r>
      <w:r w:rsidRPr="00A81828">
        <w:rPr>
          <w:i/>
          <w:iCs/>
          <w:color w:val="000000" w:themeColor="text1"/>
          <w:lang w:val="en-US"/>
        </w:rPr>
        <w:t>The contribution of agility to an organization’s digital transformation</w:t>
      </w:r>
      <w:r w:rsidRPr="00A81828">
        <w:rPr>
          <w:color w:val="000000" w:themeColor="text1"/>
          <w:lang w:val="en-US"/>
        </w:rPr>
        <w:t>, TEM Journal, Volume 12, N° 4, pages 2361-2369, ISSN 2217-8309, 2023, DOI: 10.18421/TEM124-48</w:t>
      </w:r>
    </w:p>
    <w:p w14:paraId="19C1B1F5"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Jean-Louis Denis, Nancy Côté, N., Résistance</w:t>
      </w:r>
      <w:r w:rsidRPr="00C60395">
        <w:rPr>
          <w:i/>
          <w:iCs/>
          <w:color w:val="000000" w:themeColor="text1"/>
          <w:sz w:val="24"/>
          <w:szCs w:val="24"/>
        </w:rPr>
        <w:t xml:space="preserve"> organisationnelle et co-production de l’action publique : la domestication d’un concept</w:t>
      </w:r>
      <w:r w:rsidRPr="00C60395">
        <w:rPr>
          <w:color w:val="000000" w:themeColor="text1"/>
          <w:sz w:val="24"/>
          <w:szCs w:val="24"/>
        </w:rPr>
        <w:t xml:space="preserve">,Cahiers de recherche sociologique, (68), 2020,Page23–48, Disponible sur :  </w:t>
      </w:r>
      <w:hyperlink r:id="rId74" w:history="1">
        <w:r w:rsidRPr="00C60395">
          <w:rPr>
            <w:rStyle w:val="Lienhypertexte"/>
            <w:color w:val="000000" w:themeColor="text1"/>
            <w:sz w:val="24"/>
            <w:szCs w:val="24"/>
          </w:rPr>
          <w:t>https://doi.org/10.7202/1086356ar</w:t>
        </w:r>
      </w:hyperlink>
      <w:r w:rsidRPr="00C60395">
        <w:rPr>
          <w:color w:val="000000" w:themeColor="text1"/>
          <w:sz w:val="24"/>
          <w:szCs w:val="24"/>
        </w:rPr>
        <w:t xml:space="preserve"> </w:t>
      </w:r>
    </w:p>
    <w:p w14:paraId="36D4B89B"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Jérôme Barrand,  "</w:t>
      </w:r>
      <w:r w:rsidRPr="00C60395">
        <w:rPr>
          <w:i/>
          <w:iCs/>
          <w:color w:val="000000" w:themeColor="text1"/>
          <w:sz w:val="24"/>
          <w:szCs w:val="24"/>
        </w:rPr>
        <w:t>Être agile... le destin de l’entreprise de demain</w:t>
      </w:r>
      <w:r w:rsidRPr="00C60395">
        <w:rPr>
          <w:color w:val="000000" w:themeColor="text1"/>
          <w:sz w:val="24"/>
          <w:szCs w:val="24"/>
        </w:rPr>
        <w:t>", L’expansion management review, volume1, N°132, ISSN 1254-31790, 2009, pages 118-129, DOI 10.3917/emr.132.0118</w:t>
      </w:r>
    </w:p>
    <w:p w14:paraId="19BAD96B" w14:textId="77777777" w:rsidR="00FE14B5" w:rsidRPr="00C60395" w:rsidRDefault="00FE14B5" w:rsidP="00487D05">
      <w:pPr>
        <w:pStyle w:val="Notedebasdepage"/>
        <w:numPr>
          <w:ilvl w:val="0"/>
          <w:numId w:val="57"/>
        </w:numPr>
        <w:rPr>
          <w:rFonts w:cstheme="minorHAnsi"/>
          <w:color w:val="000000" w:themeColor="text1"/>
          <w:sz w:val="24"/>
          <w:szCs w:val="24"/>
        </w:rPr>
      </w:pPr>
      <w:r w:rsidRPr="00C60395">
        <w:rPr>
          <w:rFonts w:cstheme="minorHAnsi"/>
          <w:color w:val="000000" w:themeColor="text1"/>
          <w:sz w:val="24"/>
          <w:szCs w:val="24"/>
          <w:shd w:val="clear" w:color="auto" w:fill="FFFFFF"/>
        </w:rPr>
        <w:t>Joachim </w:t>
      </w:r>
      <w:r w:rsidRPr="00C60395">
        <w:rPr>
          <w:rStyle w:val="Accentuation"/>
          <w:rFonts w:cstheme="minorHAnsi"/>
          <w:i w:val="0"/>
          <w:iCs w:val="0"/>
          <w:color w:val="000000" w:themeColor="text1"/>
          <w:sz w:val="24"/>
          <w:szCs w:val="24"/>
          <w:shd w:val="clear" w:color="auto" w:fill="FFFFFF"/>
        </w:rPr>
        <w:t>Kahl</w:t>
      </w:r>
      <w:r w:rsidRPr="00C60395">
        <w:rPr>
          <w:rFonts w:cstheme="minorHAnsi"/>
          <w:color w:val="000000" w:themeColor="text1"/>
          <w:sz w:val="24"/>
          <w:szCs w:val="24"/>
          <w:shd w:val="clear" w:color="auto" w:fill="FFFFFF"/>
        </w:rPr>
        <w:t>, Saskia de </w:t>
      </w:r>
      <w:r w:rsidRPr="00C60395">
        <w:rPr>
          <w:rStyle w:val="Accentuation"/>
          <w:rFonts w:cstheme="minorHAnsi"/>
          <w:i w:val="0"/>
          <w:iCs w:val="0"/>
          <w:color w:val="000000" w:themeColor="text1"/>
          <w:sz w:val="24"/>
          <w:szCs w:val="24"/>
          <w:shd w:val="clear" w:color="auto" w:fill="FFFFFF"/>
        </w:rPr>
        <w:t>Klerk</w:t>
      </w:r>
      <w:r w:rsidRPr="00C60395">
        <w:rPr>
          <w:rFonts w:cstheme="minorHAnsi"/>
          <w:color w:val="000000" w:themeColor="text1"/>
          <w:sz w:val="24"/>
          <w:szCs w:val="24"/>
          <w:shd w:val="clear" w:color="auto" w:fill="FFFFFF"/>
        </w:rPr>
        <w:t> and Robert </w:t>
      </w:r>
      <w:r w:rsidRPr="00C60395">
        <w:rPr>
          <w:rStyle w:val="Accentuation"/>
          <w:rFonts w:cstheme="minorHAnsi"/>
          <w:i w:val="0"/>
          <w:iCs w:val="0"/>
          <w:color w:val="000000" w:themeColor="text1"/>
          <w:sz w:val="24"/>
          <w:szCs w:val="24"/>
          <w:shd w:val="clear" w:color="auto" w:fill="FFFFFF"/>
        </w:rPr>
        <w:t>Ogulin</w:t>
      </w:r>
      <w:r w:rsidRPr="00C60395">
        <w:rPr>
          <w:rFonts w:cstheme="minorHAnsi"/>
          <w:color w:val="000000" w:themeColor="text1"/>
          <w:sz w:val="24"/>
          <w:szCs w:val="24"/>
          <w:shd w:val="clear" w:color="auto" w:fill="FFFFFF"/>
        </w:rPr>
        <w:t> </w:t>
      </w:r>
      <w:r w:rsidRPr="00C60395">
        <w:rPr>
          <w:rFonts w:cstheme="minorHAnsi"/>
          <w:color w:val="000000" w:themeColor="text1"/>
          <w:sz w:val="24"/>
          <w:szCs w:val="24"/>
        </w:rPr>
        <w:t xml:space="preserve">, </w:t>
      </w:r>
      <w:r w:rsidRPr="00C60395">
        <w:rPr>
          <w:rFonts w:cstheme="minorHAnsi"/>
          <w:i/>
          <w:iCs/>
          <w:color w:val="000000" w:themeColor="text1"/>
          <w:sz w:val="24"/>
          <w:szCs w:val="24"/>
        </w:rPr>
        <w:t>Agile strategies for middle managers</w:t>
      </w:r>
      <w:r w:rsidRPr="00C60395">
        <w:rPr>
          <w:rFonts w:cstheme="minorHAnsi"/>
          <w:color w:val="000000" w:themeColor="text1"/>
          <w:sz w:val="24"/>
          <w:szCs w:val="24"/>
        </w:rPr>
        <w:t xml:space="preserve">, Management Decision,vol60,N°(1),2022,page146-166,Disponible sur : </w:t>
      </w:r>
      <w:hyperlink r:id="rId75" w:anchor="file-0" w:history="1">
        <w:r w:rsidRPr="00C60395">
          <w:rPr>
            <w:rStyle w:val="Lienhypertexte"/>
            <w:rFonts w:cstheme="minorHAnsi"/>
            <w:color w:val="000000" w:themeColor="text1"/>
            <w:sz w:val="24"/>
            <w:szCs w:val="24"/>
          </w:rPr>
          <w:t>https://research.usc.edu.au/esploro/outputs/journalArticle/Agile-strategies-for-middle-managers/99544108702621#file-0</w:t>
        </w:r>
      </w:hyperlink>
    </w:p>
    <w:p w14:paraId="30339FCF"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Lahchame Kasmia;Djilali Chafik, </w:t>
      </w:r>
      <w:r w:rsidRPr="00C60395">
        <w:rPr>
          <w:i/>
          <w:iCs/>
          <w:color w:val="000000" w:themeColor="text1"/>
          <w:sz w:val="24"/>
          <w:szCs w:val="24"/>
        </w:rPr>
        <w:t>La digitalisation des entreprises : une opportunité pour leur performance économique</w:t>
      </w:r>
      <w:r w:rsidRPr="00C60395">
        <w:rPr>
          <w:color w:val="000000" w:themeColor="text1"/>
          <w:sz w:val="24"/>
          <w:szCs w:val="24"/>
        </w:rPr>
        <w:t>, Journal of Contemporary Business and Economic Studies, Vol.(48) No.(2) ,2021 , Page520-529</w:t>
      </w:r>
    </w:p>
    <w:p w14:paraId="47869C0B"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lastRenderedPageBreak/>
        <w:t xml:space="preserve">Lamlih Ilhame, « </w:t>
      </w:r>
      <w:r w:rsidRPr="00C60395">
        <w:rPr>
          <w:i/>
          <w:iCs/>
          <w:color w:val="000000" w:themeColor="text1"/>
          <w:sz w:val="24"/>
          <w:szCs w:val="24"/>
        </w:rPr>
        <w:t>L'impact de la transformation digitale sur les modèles de gestion et de leadership dans les entreprises modernes</w:t>
      </w:r>
      <w:r w:rsidRPr="00C60395">
        <w:rPr>
          <w:color w:val="000000" w:themeColor="text1"/>
          <w:sz w:val="24"/>
          <w:szCs w:val="24"/>
        </w:rPr>
        <w:t xml:space="preserve"> », African Scientific Journal « Volume 03, Num 28 », 2025, pp: 0988 – 1005.</w:t>
      </w:r>
    </w:p>
    <w:p w14:paraId="121D35A7"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t xml:space="preserve">Lingani Ncube et al , </w:t>
      </w:r>
      <w:r w:rsidRPr="00A81828">
        <w:rPr>
          <w:i/>
          <w:iCs/>
          <w:color w:val="000000" w:themeColor="text1"/>
          <w:sz w:val="24"/>
          <w:szCs w:val="24"/>
          <w:lang w:val="en-US"/>
        </w:rPr>
        <w:t>The Role of Agile Leadership in the Success of a Contemporary Organisation: A Conceptual Discussion</w:t>
      </w:r>
      <w:r w:rsidRPr="00A81828">
        <w:rPr>
          <w:color w:val="000000" w:themeColor="text1"/>
          <w:sz w:val="24"/>
          <w:szCs w:val="24"/>
          <w:lang w:val="en-US"/>
        </w:rPr>
        <w:t>, International Journal of Management Studies and Social Science Research, vol6, ISSN: 2582 – 0265,2024,page7-19</w:t>
      </w:r>
    </w:p>
    <w:p w14:paraId="05A0117A"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Lingani Ncube,op cit , page 07-19</w:t>
      </w:r>
    </w:p>
    <w:p w14:paraId="68CB2592"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t xml:space="preserve">Majd, S &amp; Majd, Z,Agile </w:t>
      </w:r>
      <w:r w:rsidRPr="00A81828">
        <w:rPr>
          <w:i/>
          <w:iCs/>
          <w:color w:val="000000" w:themeColor="text1"/>
          <w:sz w:val="24"/>
          <w:szCs w:val="24"/>
          <w:lang w:val="en-US"/>
        </w:rPr>
        <w:t>Management in Healthcare System</w:t>
      </w:r>
      <w:r w:rsidRPr="00A81828">
        <w:rPr>
          <w:color w:val="000000" w:themeColor="text1"/>
          <w:sz w:val="24"/>
          <w:szCs w:val="24"/>
          <w:lang w:val="en-US"/>
        </w:rPr>
        <w:t xml:space="preserve">, Integrated Research in Health and Disease Journal,vol 1, ISSN:2981-9229 ,2023,page 21-31.,Disponible sur  : </w:t>
      </w:r>
      <w:hyperlink r:id="rId76" w:history="1">
        <w:r w:rsidRPr="00A81828">
          <w:rPr>
            <w:rStyle w:val="Lienhypertexte"/>
            <w:color w:val="000000" w:themeColor="text1"/>
            <w:sz w:val="24"/>
            <w:szCs w:val="24"/>
            <w:lang w:val="en-US"/>
          </w:rPr>
          <w:t>file:///C:/Users/dell/Downloads/SMajd-et-al_irhdj_AgileManagementHealthcare_August_2023.pdf</w:t>
        </w:r>
      </w:hyperlink>
    </w:p>
    <w:p w14:paraId="546D5157"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MDAARY Soumaya</w:t>
      </w:r>
      <w:r w:rsidRPr="00C60395">
        <w:rPr>
          <w:i/>
          <w:iCs/>
          <w:color w:val="000000" w:themeColor="text1"/>
          <w:sz w:val="24"/>
          <w:szCs w:val="24"/>
        </w:rPr>
        <w:t xml:space="preserve">,  Intelligence Artificielle et la performance organisationnelle: Une revue de littérature </w:t>
      </w:r>
      <w:r w:rsidRPr="00C60395">
        <w:rPr>
          <w:color w:val="000000" w:themeColor="text1"/>
          <w:sz w:val="24"/>
          <w:szCs w:val="24"/>
        </w:rPr>
        <w:t>, African Scientific Journal « Volume 03, Numéro 23, ISSN : 2658-9311, 2024 pp: 0726 – 0752.</w:t>
      </w:r>
    </w:p>
    <w:p w14:paraId="00D667C0"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Misoum Mohamed Rafik, </w:t>
      </w:r>
      <w:r w:rsidRPr="00C60395">
        <w:rPr>
          <w:i/>
          <w:iCs/>
          <w:color w:val="000000" w:themeColor="text1"/>
          <w:sz w:val="24"/>
          <w:szCs w:val="24"/>
        </w:rPr>
        <w:t xml:space="preserve">L’agilité organisationnelle : conceptualisation et approche de mise en œuvre, </w:t>
      </w:r>
      <w:r w:rsidRPr="00C60395">
        <w:rPr>
          <w:color w:val="000000" w:themeColor="text1"/>
          <w:sz w:val="24"/>
          <w:szCs w:val="24"/>
        </w:rPr>
        <w:t>Algerian journal of management sciences, Vol01 n°01, ISSN : 2830-8115, 2022, Page19-38</w:t>
      </w:r>
    </w:p>
    <w:p w14:paraId="3C56EEDE"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Moussaoui Zahia et Moussaoui Rafika , </w:t>
      </w:r>
      <w:r w:rsidRPr="00C60395">
        <w:rPr>
          <w:i/>
          <w:iCs/>
          <w:color w:val="000000" w:themeColor="text1"/>
          <w:sz w:val="24"/>
          <w:szCs w:val="24"/>
        </w:rPr>
        <w:t>Entre pratiques managériales et équipes agile</w:t>
      </w:r>
      <w:r w:rsidRPr="00C60395">
        <w:rPr>
          <w:color w:val="000000" w:themeColor="text1"/>
          <w:sz w:val="24"/>
          <w:szCs w:val="24"/>
        </w:rPr>
        <w:t xml:space="preserve"> , Journal of Excellence for Economics and Management Research, Vol 2 , Numéro 03 , 2018  , page 302-315</w:t>
      </w:r>
    </w:p>
    <w:p w14:paraId="6E168460"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t xml:space="preserve">Munachi Ijeoma Ononiwu; Obianuju Clement Onwuzulike and Kazeem Shitu, The role of digital business transformation in enhancing organizational agility, World Journal of Advanced Research and Reviews, Vol 23, N°(03), eISSN : 2581-9615, 2024, Pp285–308,  DOI: </w:t>
      </w:r>
      <w:hyperlink r:id="rId77" w:history="1">
        <w:r w:rsidRPr="00A81828">
          <w:rPr>
            <w:rStyle w:val="Lienhypertexte"/>
            <w:color w:val="000000" w:themeColor="text1"/>
            <w:sz w:val="24"/>
            <w:szCs w:val="24"/>
            <w:lang w:val="en-US"/>
          </w:rPr>
          <w:t>https://doi.org/10.30574/wjarr.2024.23.3.2670</w:t>
        </w:r>
      </w:hyperlink>
    </w:p>
    <w:p w14:paraId="70E15859"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Ouddasser Abdelrahmane &amp; al, </w:t>
      </w:r>
      <w:r w:rsidRPr="00C60395">
        <w:rPr>
          <w:i/>
          <w:iCs/>
          <w:color w:val="000000" w:themeColor="text1"/>
          <w:sz w:val="24"/>
          <w:szCs w:val="24"/>
        </w:rPr>
        <w:t>L’agilité organisationnelle comme facteur de modernisation des administrations publiques</w:t>
      </w:r>
      <w:r w:rsidRPr="00C60395">
        <w:rPr>
          <w:color w:val="000000" w:themeColor="text1"/>
          <w:sz w:val="24"/>
          <w:szCs w:val="24"/>
        </w:rPr>
        <w:t>, Revue Internationale des Sciences de Gestion, Volume 2 : numéro 3, N°4, ISSN: 2665-7473, 2019, p : 213- 226</w:t>
      </w:r>
    </w:p>
    <w:p w14:paraId="100749BE"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Ouida Chiraa &amp; Kobiyh Miloudi, « </w:t>
      </w:r>
      <w:r w:rsidRPr="00C60395">
        <w:rPr>
          <w:i/>
          <w:iCs/>
          <w:color w:val="000000" w:themeColor="text1"/>
          <w:sz w:val="24"/>
          <w:szCs w:val="24"/>
        </w:rPr>
        <w:t xml:space="preserve">Transformation digitale de la profession comptable à l’ère du COVID-19 </w:t>
      </w:r>
      <w:r w:rsidRPr="00C60395">
        <w:rPr>
          <w:color w:val="000000" w:themeColor="text1"/>
          <w:sz w:val="24"/>
          <w:szCs w:val="24"/>
        </w:rPr>
        <w:t>», Revue Internationale des Sciences de Gestion « Volume 6 : Numéro 2, ISSN: 2665-7473, 2023, page21 – 45</w:t>
      </w:r>
    </w:p>
    <w:p w14:paraId="02A4B7CC"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t xml:space="preserve">PeetersTina ,Van De Voorde Karina and Paauwe Jaap , </w:t>
      </w:r>
      <w:r w:rsidRPr="00A81828">
        <w:rPr>
          <w:i/>
          <w:iCs/>
          <w:color w:val="000000" w:themeColor="text1"/>
          <w:sz w:val="24"/>
          <w:szCs w:val="24"/>
          <w:lang w:val="en-US"/>
        </w:rPr>
        <w:t>The effects of working agile on team performance and engagement</w:t>
      </w:r>
      <w:r w:rsidRPr="00A81828">
        <w:rPr>
          <w:color w:val="000000" w:themeColor="text1"/>
          <w:sz w:val="24"/>
          <w:szCs w:val="24"/>
          <w:lang w:val="en-US"/>
        </w:rPr>
        <w:t xml:space="preserve">, Team Performance Management, Vol 28, Numéro 1-2, 2021, page61-78(18) ,  </w:t>
      </w:r>
      <w:hyperlink r:id="rId78" w:history="1">
        <w:r w:rsidRPr="00A81828">
          <w:rPr>
            <w:rStyle w:val="Lienhypertexte"/>
            <w:color w:val="000000" w:themeColor="text1"/>
            <w:sz w:val="24"/>
            <w:szCs w:val="24"/>
            <w:lang w:val="en-US"/>
          </w:rPr>
          <w:t>https://doi.org/10.1108/TPM-07-2021-0049</w:t>
        </w:r>
      </w:hyperlink>
    </w:p>
    <w:p w14:paraId="042BC250"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RAMDANI Lotfi, BOUSNOBRA Ali, Le rôle de la fonction RH dans l’accompagnement de la transformation digitale de l’entreprise : Analyse des facteurs bloquants, Revue des additions économiques Volume: 06 / N°: 02, 2022, page634-654</w:t>
      </w:r>
    </w:p>
    <w:p w14:paraId="1DCA2932"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Rhazzi Abderrazak ; Dhiba Youssef, </w:t>
      </w:r>
      <w:r w:rsidRPr="00C60395">
        <w:rPr>
          <w:i/>
          <w:iCs/>
          <w:color w:val="000000" w:themeColor="text1"/>
          <w:sz w:val="24"/>
          <w:szCs w:val="24"/>
        </w:rPr>
        <w:t>La digitalisation comme Facteur de l’innovation</w:t>
      </w:r>
      <w:r w:rsidRPr="00C60395">
        <w:rPr>
          <w:color w:val="000000" w:themeColor="text1"/>
          <w:sz w:val="24"/>
          <w:szCs w:val="24"/>
        </w:rPr>
        <w:t>, Revue de l’Entrepreneuriat et de l’Innovation, Volume IV N° 15,2022, page01-15</w:t>
      </w:r>
    </w:p>
    <w:p w14:paraId="6F9B1B20"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t xml:space="preserve">Richard Breton and Éloi Bossé, </w:t>
      </w:r>
      <w:r w:rsidRPr="00A81828">
        <w:rPr>
          <w:i/>
          <w:iCs/>
          <w:color w:val="000000" w:themeColor="text1"/>
          <w:sz w:val="24"/>
          <w:szCs w:val="24"/>
          <w:lang w:val="en-US"/>
        </w:rPr>
        <w:t>The Cognitive Costs and Benefits of Automation</w:t>
      </w:r>
      <w:r w:rsidRPr="00A81828">
        <w:rPr>
          <w:color w:val="000000" w:themeColor="text1"/>
          <w:sz w:val="24"/>
          <w:szCs w:val="24"/>
          <w:lang w:val="en-US"/>
        </w:rPr>
        <w:t>, RTO HFM Symposium on “The Role of Humans in Intelligent and Automated Systems”, held in Warsaw, Poland, 7-9 October 2002, Page1-2</w:t>
      </w:r>
    </w:p>
    <w:p w14:paraId="2C6C7F84"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t xml:space="preserve">Rois Arifin &amp; Henny Purwanti, </w:t>
      </w:r>
      <w:r w:rsidRPr="00A81828">
        <w:rPr>
          <w:i/>
          <w:iCs/>
          <w:color w:val="000000" w:themeColor="text1"/>
          <w:sz w:val="24"/>
          <w:szCs w:val="24"/>
          <w:lang w:val="en-US"/>
        </w:rPr>
        <w:t>Examining the Influence of Leadership Agility, Organizational Culture, and Motivation on Organizational Agility: A Comprehensive Analysis,</w:t>
      </w:r>
      <w:r w:rsidRPr="00A81828">
        <w:rPr>
          <w:color w:val="000000" w:themeColor="text1"/>
          <w:sz w:val="24"/>
          <w:szCs w:val="24"/>
          <w:lang w:val="en-US"/>
        </w:rPr>
        <w:t xml:space="preserve">Golden Ratio of Human Resource Management, Vol. 3, ISSN [Online] 2776-63652023, Page33-54, Disponible sur : </w:t>
      </w:r>
      <w:hyperlink r:id="rId79" w:history="1">
        <w:r w:rsidRPr="00A81828">
          <w:rPr>
            <w:rStyle w:val="Lienhypertexte"/>
            <w:color w:val="000000" w:themeColor="text1"/>
            <w:sz w:val="24"/>
            <w:szCs w:val="24"/>
            <w:lang w:val="en-US"/>
          </w:rPr>
          <w:t>https://doi.org/10.52970/grhrm.v3i1.205</w:t>
        </w:r>
      </w:hyperlink>
    </w:p>
    <w:p w14:paraId="5964C7F0"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Sahnoune ABdelrezak, </w:t>
      </w:r>
      <w:r w:rsidRPr="00C60395">
        <w:rPr>
          <w:i/>
          <w:iCs/>
          <w:color w:val="000000" w:themeColor="text1"/>
          <w:sz w:val="24"/>
          <w:szCs w:val="24"/>
        </w:rPr>
        <w:t>La nature de la culture organisationnelle</w:t>
      </w:r>
      <w:r w:rsidRPr="00C60395">
        <w:rPr>
          <w:color w:val="000000" w:themeColor="text1"/>
          <w:sz w:val="24"/>
          <w:szCs w:val="24"/>
        </w:rPr>
        <w:t>, Recherches de l’université d’Alger1, N°10 -Tome 02,Page38-47</w:t>
      </w:r>
    </w:p>
    <w:p w14:paraId="0A572BFD"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t xml:space="preserve">SANCHEZ R , </w:t>
      </w:r>
      <w:r w:rsidRPr="00A81828">
        <w:rPr>
          <w:i/>
          <w:iCs/>
          <w:color w:val="000000" w:themeColor="text1"/>
          <w:sz w:val="24"/>
          <w:szCs w:val="24"/>
          <w:lang w:val="en-US"/>
        </w:rPr>
        <w:t>Understanding Competence-based Management, Identifying and Managing Five Modes of Competence</w:t>
      </w:r>
      <w:r w:rsidRPr="00A81828">
        <w:rPr>
          <w:color w:val="000000" w:themeColor="text1"/>
          <w:sz w:val="24"/>
          <w:szCs w:val="24"/>
          <w:lang w:val="en-US"/>
        </w:rPr>
        <w:t>,Journal of Business Research, 2002, Page 1-15.</w:t>
      </w:r>
    </w:p>
    <w:p w14:paraId="4D3F4EAB"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lastRenderedPageBreak/>
        <w:t xml:space="preserve">Schumacher Andreas, Sihn Wilfried and ErolSelim, </w:t>
      </w:r>
      <w:r w:rsidRPr="00A81828">
        <w:rPr>
          <w:i/>
          <w:iCs/>
          <w:color w:val="000000" w:themeColor="text1"/>
          <w:sz w:val="24"/>
          <w:szCs w:val="24"/>
          <w:lang w:val="en-US"/>
        </w:rPr>
        <w:t>Automation, digitization and digitalization and their implications for manufacturing processes</w:t>
      </w:r>
      <w:r w:rsidRPr="00A81828">
        <w:rPr>
          <w:color w:val="000000" w:themeColor="text1"/>
          <w:sz w:val="24"/>
          <w:szCs w:val="24"/>
          <w:lang w:val="en-US"/>
        </w:rPr>
        <w:t>, International scientific Conference, Bucharest, Romania, 28/29 October 2016</w:t>
      </w:r>
    </w:p>
    <w:p w14:paraId="10B9D416"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t>Schwertner, K,</w:t>
      </w:r>
      <w:r w:rsidRPr="00A81828">
        <w:rPr>
          <w:i/>
          <w:iCs/>
          <w:color w:val="000000" w:themeColor="text1"/>
          <w:sz w:val="24"/>
          <w:szCs w:val="24"/>
          <w:lang w:val="en-US"/>
        </w:rPr>
        <w:t xml:space="preserve"> DIGITAL TRANSFORMATION OF BUSINESS</w:t>
      </w:r>
      <w:r w:rsidRPr="00A81828">
        <w:rPr>
          <w:color w:val="000000" w:themeColor="text1"/>
          <w:sz w:val="24"/>
          <w:szCs w:val="24"/>
          <w:lang w:val="en-US"/>
        </w:rPr>
        <w:t xml:space="preserve">, Trakia Journal of Sciences, Vol15, N°1, </w:t>
      </w:r>
      <w:r w:rsidRPr="00A81828">
        <w:rPr>
          <w:rStyle w:val="ls3"/>
          <w:rFonts w:cstheme="minorHAnsi"/>
          <w:color w:val="000000" w:themeColor="text1"/>
          <w:sz w:val="24"/>
          <w:szCs w:val="24"/>
          <w:shd w:val="clear" w:color="auto" w:fill="FFFFFF"/>
          <w:lang w:val="en-US"/>
        </w:rPr>
        <w:t>ISSN 1313-7069</w:t>
      </w:r>
      <w:r w:rsidRPr="00A81828">
        <w:rPr>
          <w:rStyle w:val="ls3"/>
          <w:rFonts w:ascii="ff2" w:hAnsi="ff2"/>
          <w:color w:val="000000" w:themeColor="text1"/>
          <w:sz w:val="24"/>
          <w:szCs w:val="24"/>
          <w:shd w:val="clear" w:color="auto" w:fill="FFFFFF"/>
          <w:lang w:val="en-US"/>
        </w:rPr>
        <w:t xml:space="preserve"> </w:t>
      </w:r>
      <w:r w:rsidRPr="00A81828">
        <w:rPr>
          <w:color w:val="000000" w:themeColor="text1"/>
          <w:sz w:val="24"/>
          <w:szCs w:val="24"/>
          <w:lang w:val="en-US"/>
        </w:rPr>
        <w:t>2017, Page388-393</w:t>
      </w:r>
    </w:p>
    <w:p w14:paraId="4409FAED" w14:textId="77777777" w:rsidR="00FE14B5" w:rsidRPr="00C60395" w:rsidRDefault="00FE14B5" w:rsidP="00487D05">
      <w:pPr>
        <w:pStyle w:val="Notedebasdepage"/>
        <w:numPr>
          <w:ilvl w:val="0"/>
          <w:numId w:val="57"/>
        </w:numPr>
        <w:jc w:val="left"/>
        <w:rPr>
          <w:rFonts w:cstheme="minorHAnsi"/>
          <w:color w:val="000000" w:themeColor="text1"/>
          <w:sz w:val="24"/>
          <w:szCs w:val="24"/>
          <w:shd w:val="clear" w:color="auto" w:fill="FFFFFF"/>
        </w:rPr>
      </w:pPr>
      <w:r w:rsidRPr="00C60395">
        <w:rPr>
          <w:rFonts w:cstheme="minorHAnsi"/>
          <w:color w:val="000000" w:themeColor="text1"/>
          <w:sz w:val="24"/>
          <w:szCs w:val="24"/>
        </w:rPr>
        <w:t xml:space="preserve">Souti H,Malainine C,Mansouri M, </w:t>
      </w:r>
      <w:r w:rsidRPr="00C60395">
        <w:rPr>
          <w:rFonts w:cstheme="minorHAnsi"/>
          <w:i/>
          <w:iCs/>
          <w:color w:val="000000" w:themeColor="text1"/>
          <w:sz w:val="24"/>
          <w:szCs w:val="24"/>
        </w:rPr>
        <w:t>Agilité organisationnelle et performance organisationnelle dans la petite et moyenne entreprise :Une revue de littérature systémique</w:t>
      </w:r>
      <w:r w:rsidRPr="00C60395">
        <w:rPr>
          <w:rFonts w:cstheme="minorHAnsi"/>
          <w:color w:val="000000" w:themeColor="text1"/>
          <w:sz w:val="24"/>
          <w:szCs w:val="24"/>
        </w:rPr>
        <w:t>,Alternative managériale et économique , Vol5,N°1, E-ISSN :</w:t>
      </w:r>
      <w:r w:rsidRPr="00C60395">
        <w:rPr>
          <w:rFonts w:cstheme="minorHAnsi"/>
          <w:color w:val="000000" w:themeColor="text1"/>
          <w:sz w:val="24"/>
          <w:szCs w:val="24"/>
          <w:shd w:val="clear" w:color="auto" w:fill="FFFFFF"/>
        </w:rPr>
        <w:t xml:space="preserve"> 2665-7511,2023, Page303-320, Disponible sur :</w:t>
      </w:r>
      <w:r w:rsidRPr="00C60395">
        <w:rPr>
          <w:rFonts w:cstheme="minorHAnsi"/>
          <w:color w:val="000000" w:themeColor="text1"/>
          <w:sz w:val="24"/>
          <w:szCs w:val="24"/>
        </w:rPr>
        <w:t xml:space="preserve"> </w:t>
      </w:r>
      <w:hyperlink r:id="rId80" w:history="1">
        <w:r w:rsidRPr="00C60395">
          <w:rPr>
            <w:rStyle w:val="Lienhypertexte"/>
            <w:rFonts w:cstheme="minorHAnsi"/>
            <w:color w:val="000000" w:themeColor="text1"/>
            <w:sz w:val="24"/>
            <w:szCs w:val="24"/>
            <w:shd w:val="clear" w:color="auto" w:fill="FFFFFF"/>
          </w:rPr>
          <w:t>https://revues.imist.ma/index.php/AME/article/view/37692/19479</w:t>
        </w:r>
      </w:hyperlink>
    </w:p>
    <w:p w14:paraId="4DEC3302"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t>Spears, Larry C,</w:t>
      </w:r>
      <w:r w:rsidRPr="00A81828">
        <w:rPr>
          <w:i/>
          <w:iCs/>
          <w:color w:val="000000" w:themeColor="text1"/>
          <w:sz w:val="24"/>
          <w:szCs w:val="24"/>
          <w:lang w:val="en-US"/>
        </w:rPr>
        <w:t>Character and Servant Leadership: Ten Characteristics of Effective, Caring Leaders</w:t>
      </w:r>
      <w:r w:rsidRPr="00A81828">
        <w:rPr>
          <w:color w:val="000000" w:themeColor="text1"/>
          <w:sz w:val="24"/>
          <w:szCs w:val="24"/>
          <w:lang w:val="en-US"/>
        </w:rPr>
        <w:t xml:space="preserve">, Journal of virtues and leadership, Vol1,N°1, 2010, Disponible sur </w:t>
      </w:r>
      <w:hyperlink r:id="rId81" w:history="1">
        <w:r w:rsidRPr="00A81828">
          <w:rPr>
            <w:rStyle w:val="Lienhypertexte"/>
            <w:color w:val="000000" w:themeColor="text1"/>
            <w:sz w:val="24"/>
            <w:szCs w:val="24"/>
            <w:lang w:val="en-US"/>
          </w:rPr>
          <w:t>https://api.semanticscholar.org/CorpusID:145362144</w:t>
        </w:r>
      </w:hyperlink>
    </w:p>
    <w:p w14:paraId="796DB68E"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Tamssaout Zahir;Hadjadj Zineb, </w:t>
      </w:r>
      <w:r w:rsidRPr="00C60395">
        <w:rPr>
          <w:i/>
          <w:iCs/>
          <w:color w:val="000000" w:themeColor="text1"/>
          <w:sz w:val="24"/>
          <w:szCs w:val="24"/>
        </w:rPr>
        <w:t>La Digitalisation Des PME Pour Booster L'économie Nationale, Cas De La Sarl PALAIS BLANC</w:t>
      </w:r>
      <w:r w:rsidRPr="00C60395">
        <w:rPr>
          <w:color w:val="000000" w:themeColor="text1"/>
          <w:sz w:val="24"/>
          <w:szCs w:val="24"/>
        </w:rPr>
        <w:t>, La Revue du développement et des Prospectives Pour Recherches et études, Vol08, N°: 01,  2023, Page369-383</w:t>
      </w:r>
    </w:p>
    <w:p w14:paraId="010155D5"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t xml:space="preserve">Teece David J, </w:t>
      </w:r>
      <w:r w:rsidRPr="00A81828">
        <w:rPr>
          <w:i/>
          <w:iCs/>
          <w:color w:val="000000" w:themeColor="text1"/>
          <w:sz w:val="24"/>
          <w:szCs w:val="24"/>
          <w:lang w:val="en-US"/>
        </w:rPr>
        <w:t>Business models, business strategy and innovation</w:t>
      </w:r>
      <w:r w:rsidRPr="00A81828">
        <w:rPr>
          <w:color w:val="000000" w:themeColor="text1"/>
          <w:sz w:val="24"/>
          <w:szCs w:val="24"/>
          <w:lang w:val="en-US"/>
        </w:rPr>
        <w:t xml:space="preserve">,Long Range Planning, </w:t>
      </w:r>
      <w:hyperlink r:id="rId82" w:tooltip="Accéder à la table des matières de ce volume/numéro" w:history="1">
        <w:r w:rsidRPr="00A81828">
          <w:rPr>
            <w:color w:val="000000" w:themeColor="text1"/>
            <w:sz w:val="24"/>
            <w:szCs w:val="24"/>
            <w:lang w:val="en-US"/>
          </w:rPr>
          <w:t>Volume 43, numéros 2 et 3</w:t>
        </w:r>
      </w:hyperlink>
      <w:r w:rsidRPr="00A81828">
        <w:rPr>
          <w:color w:val="000000" w:themeColor="text1"/>
          <w:sz w:val="24"/>
          <w:szCs w:val="24"/>
          <w:lang w:val="en-US"/>
        </w:rPr>
        <w:t>, 2010, Page172-194.</w:t>
      </w:r>
    </w:p>
    <w:p w14:paraId="2B4683C1"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t xml:space="preserve">Wageeh A. Nafei, </w:t>
      </w:r>
      <w:r w:rsidRPr="00A81828">
        <w:rPr>
          <w:i/>
          <w:iCs/>
          <w:color w:val="000000" w:themeColor="text1"/>
          <w:sz w:val="24"/>
          <w:szCs w:val="24"/>
          <w:lang w:val="en-US"/>
        </w:rPr>
        <w:t>Organizational Agility: The Key to Organizational Success</w:t>
      </w:r>
      <w:r w:rsidRPr="00A81828">
        <w:rPr>
          <w:color w:val="000000" w:themeColor="text1"/>
          <w:sz w:val="24"/>
          <w:szCs w:val="24"/>
          <w:lang w:val="en-US"/>
        </w:rPr>
        <w:t>, International Journal of Business and Management; Vol. 11, No. 5, ISSN 1833-3850, 2016, Page296-309</w:t>
      </w:r>
    </w:p>
    <w:p w14:paraId="4B393F82" w14:textId="77777777" w:rsidR="00FE14B5" w:rsidRPr="00A81828" w:rsidRDefault="00FE14B5" w:rsidP="00487D05">
      <w:pPr>
        <w:pStyle w:val="Notedebasdepage"/>
        <w:numPr>
          <w:ilvl w:val="0"/>
          <w:numId w:val="57"/>
        </w:numPr>
        <w:rPr>
          <w:color w:val="000000" w:themeColor="text1"/>
          <w:sz w:val="24"/>
          <w:szCs w:val="24"/>
          <w:lang w:val="en-US"/>
        </w:rPr>
      </w:pPr>
      <w:r w:rsidRPr="00A81828">
        <w:rPr>
          <w:color w:val="000000" w:themeColor="text1"/>
          <w:sz w:val="24"/>
          <w:szCs w:val="24"/>
          <w:lang w:val="en-US"/>
        </w:rPr>
        <w:t xml:space="preserve">Weiqian Shao, </w:t>
      </w:r>
      <w:r w:rsidRPr="00A81828">
        <w:rPr>
          <w:i/>
          <w:iCs/>
          <w:color w:val="000000" w:themeColor="text1"/>
          <w:sz w:val="24"/>
          <w:szCs w:val="24"/>
          <w:lang w:val="en-US"/>
        </w:rPr>
        <w:t>The Role of Digital Transformation in Enhancing Organizational Agility and Competitive Advantages: A Strategic Perspective</w:t>
      </w:r>
      <w:r w:rsidRPr="00A81828">
        <w:rPr>
          <w:color w:val="000000" w:themeColor="text1"/>
          <w:sz w:val="24"/>
          <w:szCs w:val="24"/>
          <w:lang w:val="en-US"/>
        </w:rPr>
        <w:t>, Advances in Economics Management and Political Sciences, Vol154, N°(1), 2025, PP115-120, DOI: 10.54254/2754-1169/2024.19552</w:t>
      </w:r>
    </w:p>
    <w:p w14:paraId="6E462CA3" w14:textId="77777777" w:rsidR="00FE14B5" w:rsidRPr="00C60395" w:rsidRDefault="00FE14B5" w:rsidP="00487D05">
      <w:pPr>
        <w:pStyle w:val="Paragraphedeliste"/>
        <w:numPr>
          <w:ilvl w:val="0"/>
          <w:numId w:val="57"/>
        </w:numPr>
        <w:spacing w:after="0" w:line="240" w:lineRule="auto"/>
        <w:rPr>
          <w:rFonts w:cstheme="majorBidi"/>
          <w:color w:val="000000" w:themeColor="text1"/>
          <w:szCs w:val="24"/>
          <w:lang w:bidi="ar-DZ"/>
        </w:rPr>
      </w:pPr>
      <w:r w:rsidRPr="00C60395">
        <w:rPr>
          <w:rFonts w:cstheme="majorBidi"/>
          <w:color w:val="000000" w:themeColor="text1"/>
          <w:szCs w:val="24"/>
          <w:lang w:val="en-US" w:bidi="ar-DZ"/>
        </w:rPr>
        <w:t xml:space="preserve">Wetzels, M., Odekerken-Schröder, G., &amp; Van Oppen, C.,Using PLS path modeling for assessing </w:t>
      </w:r>
      <w:r w:rsidRPr="00C60395">
        <w:rPr>
          <w:rFonts w:cstheme="majorBidi"/>
          <w:color w:val="000000" w:themeColor="text1"/>
          <w:szCs w:val="24"/>
          <w:lang w:val="en-US"/>
        </w:rPr>
        <w:t>hierarchical</w:t>
      </w:r>
      <w:r w:rsidRPr="00C60395">
        <w:rPr>
          <w:rFonts w:cstheme="majorBidi"/>
          <w:color w:val="000000" w:themeColor="text1"/>
          <w:szCs w:val="24"/>
          <w:lang w:val="en-US" w:bidi="ar-DZ"/>
        </w:rPr>
        <w:t xml:space="preserve"> construct models: Guidelines and empirical illustration. </w:t>
      </w:r>
      <w:r w:rsidRPr="00C60395">
        <w:rPr>
          <w:rFonts w:cstheme="majorBidi"/>
          <w:color w:val="000000" w:themeColor="text1"/>
          <w:szCs w:val="24"/>
          <w:lang w:bidi="ar-DZ"/>
        </w:rPr>
        <w:t>MIS quarterly, 2009, Page177-195</w:t>
      </w:r>
      <w:r w:rsidRPr="00C60395">
        <w:rPr>
          <w:rFonts w:cstheme="majorBidi"/>
          <w:color w:val="000000" w:themeColor="text1"/>
          <w:szCs w:val="24"/>
          <w:rtl/>
          <w:lang w:bidi="ar-DZ"/>
        </w:rPr>
        <w:t>.</w:t>
      </w:r>
    </w:p>
    <w:p w14:paraId="152B599C" w14:textId="77777777" w:rsidR="00FE14B5" w:rsidRPr="00C60395" w:rsidRDefault="00FE14B5" w:rsidP="00487D05">
      <w:pPr>
        <w:pStyle w:val="Notedebasdepage"/>
        <w:numPr>
          <w:ilvl w:val="0"/>
          <w:numId w:val="57"/>
        </w:numPr>
        <w:jc w:val="left"/>
        <w:rPr>
          <w:color w:val="000000" w:themeColor="text1"/>
          <w:sz w:val="24"/>
          <w:szCs w:val="24"/>
        </w:rPr>
      </w:pPr>
      <w:r w:rsidRPr="00C60395">
        <w:rPr>
          <w:color w:val="000000" w:themeColor="text1"/>
          <w:sz w:val="24"/>
          <w:szCs w:val="24"/>
        </w:rPr>
        <w:t xml:space="preserve">Yende Raphaël Grevisse et all, Management Numérique Comme Levier Du Développement Des Entreprises Modernes: Transformation, Compétitivité Digitale, Ethique, Et Prise De Décision Data-Driven, International Journal for Multidisciplinary Research (IJFMR), Volume 6, Issue 5, E-ISSN: 2582-2160, 2024, Pp01-21, Disponible sur : </w:t>
      </w:r>
      <w:hyperlink r:id="rId83" w:history="1">
        <w:r w:rsidRPr="00C60395">
          <w:rPr>
            <w:rStyle w:val="Lienhypertexte"/>
            <w:color w:val="000000" w:themeColor="text1"/>
            <w:sz w:val="24"/>
            <w:szCs w:val="24"/>
          </w:rPr>
          <w:t>https://www.researchgate.net/publication/384246768_Management_Numerique_Comme_Levier_Du_Developpement_Des_Entreprises_Modernes_Transformation_Competitivite_Digitale_Ethique_Et_Prise_De_Decision_Data-Driven</w:t>
        </w:r>
      </w:hyperlink>
    </w:p>
    <w:p w14:paraId="3B197AD5"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Zenasni Mourad, </w:t>
      </w:r>
      <w:r w:rsidRPr="00C60395">
        <w:rPr>
          <w:i/>
          <w:iCs/>
          <w:color w:val="000000" w:themeColor="text1"/>
          <w:sz w:val="24"/>
          <w:szCs w:val="24"/>
        </w:rPr>
        <w:t>La transformation Digitale et l’industrie 4.0 : Quels défis pour les PME marocaines ?,</w:t>
      </w:r>
      <w:r w:rsidRPr="00C60395">
        <w:rPr>
          <w:color w:val="000000" w:themeColor="text1"/>
          <w:sz w:val="24"/>
          <w:szCs w:val="24"/>
        </w:rPr>
        <w:t xml:space="preserve"> Revue Internationale de la Recherche Scientifique et de l’Innovation,Vol2 ;N°4, ISSN: 2960-2823,2024,Page674-686</w:t>
      </w:r>
    </w:p>
    <w:p w14:paraId="5B8A09F4"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t xml:space="preserve">Zenjari Amine;Bouayad Houda, </w:t>
      </w:r>
      <w:r w:rsidRPr="00C60395">
        <w:rPr>
          <w:i/>
          <w:iCs/>
          <w:color w:val="000000" w:themeColor="text1"/>
          <w:sz w:val="24"/>
          <w:szCs w:val="24"/>
        </w:rPr>
        <w:t>Développement de l'agilité et des compétences dans un contexte de digitalisation</w:t>
      </w:r>
      <w:r w:rsidRPr="00C60395">
        <w:rPr>
          <w:color w:val="000000" w:themeColor="text1"/>
          <w:sz w:val="24"/>
          <w:szCs w:val="24"/>
        </w:rPr>
        <w:t xml:space="preserve">, Portail des Revues Scientifiques Marocaines, N°04, 2021, Pp01-18, disponible sur :  </w:t>
      </w:r>
      <w:hyperlink r:id="rId84" w:history="1">
        <w:r w:rsidRPr="00C60395">
          <w:rPr>
            <w:rStyle w:val="Lienhypertexte"/>
            <w:color w:val="000000" w:themeColor="text1"/>
            <w:sz w:val="24"/>
            <w:szCs w:val="24"/>
          </w:rPr>
          <w:t>https://revues.imist.ma/index.php/RMPSG/article/view/32279</w:t>
        </w:r>
      </w:hyperlink>
    </w:p>
    <w:p w14:paraId="59ACC7E8" w14:textId="77777777" w:rsidR="00FE14B5" w:rsidRPr="00C60395" w:rsidRDefault="00FE14B5" w:rsidP="00487D05">
      <w:pPr>
        <w:pStyle w:val="Notedebasdepage"/>
        <w:numPr>
          <w:ilvl w:val="0"/>
          <w:numId w:val="57"/>
        </w:numPr>
        <w:rPr>
          <w:rStyle w:val="markedcontent"/>
          <w:rFonts w:cstheme="minorHAnsi"/>
          <w:color w:val="000000" w:themeColor="text1"/>
          <w:sz w:val="24"/>
          <w:szCs w:val="24"/>
          <w:shd w:val="clear" w:color="auto" w:fill="FFFFFF"/>
        </w:rPr>
      </w:pPr>
      <w:r w:rsidRPr="00A81828">
        <w:rPr>
          <w:rFonts w:cstheme="minorHAnsi"/>
          <w:color w:val="000000" w:themeColor="text1"/>
          <w:sz w:val="24"/>
          <w:szCs w:val="24"/>
          <w:shd w:val="clear" w:color="auto" w:fill="FFFFFF"/>
          <w:lang w:val="en-US"/>
        </w:rPr>
        <w:t>Z</w:t>
      </w:r>
      <w:r w:rsidRPr="00A81828">
        <w:rPr>
          <w:rStyle w:val="markedcontent"/>
          <w:rFonts w:cstheme="minorHAnsi"/>
          <w:color w:val="000000" w:themeColor="text1"/>
          <w:sz w:val="24"/>
          <w:szCs w:val="24"/>
          <w:shd w:val="clear" w:color="auto" w:fill="FFFFFF"/>
          <w:lang w:val="en-US"/>
        </w:rPr>
        <w:t>hang, Z. &amp; Sharifi, H, A methodology for achieving agility in manufacturing organizations.</w:t>
      </w:r>
      <w:r w:rsidRPr="00A81828">
        <w:rPr>
          <w:rFonts w:cstheme="minorHAnsi"/>
          <w:color w:val="000000" w:themeColor="text1"/>
          <w:sz w:val="24"/>
          <w:szCs w:val="24"/>
          <w:shd w:val="clear" w:color="auto" w:fill="FFFFFF"/>
          <w:lang w:val="en-US"/>
        </w:rPr>
        <w:br/>
      </w:r>
      <w:r w:rsidRPr="00C60395">
        <w:rPr>
          <w:rStyle w:val="markedcontent"/>
          <w:rFonts w:cstheme="minorHAnsi"/>
          <w:color w:val="000000" w:themeColor="text1"/>
          <w:sz w:val="24"/>
          <w:szCs w:val="24"/>
          <w:shd w:val="clear" w:color="auto" w:fill="FFFFFF"/>
        </w:rPr>
        <w:t>International Journal of Operations &amp; Production Management, Vol20, N° (4), 2000, page496-512</w:t>
      </w:r>
    </w:p>
    <w:p w14:paraId="547DE932" w14:textId="77777777" w:rsidR="00FE14B5" w:rsidRPr="00C60395" w:rsidRDefault="00FE14B5" w:rsidP="00487D05">
      <w:pPr>
        <w:pStyle w:val="Notedebasdepage"/>
        <w:numPr>
          <w:ilvl w:val="0"/>
          <w:numId w:val="57"/>
        </w:numPr>
        <w:rPr>
          <w:color w:val="000000" w:themeColor="text1"/>
          <w:sz w:val="24"/>
          <w:szCs w:val="24"/>
        </w:rPr>
      </w:pPr>
      <w:r w:rsidRPr="00C60395">
        <w:rPr>
          <w:color w:val="000000" w:themeColor="text1"/>
          <w:sz w:val="24"/>
          <w:szCs w:val="24"/>
        </w:rPr>
        <w:lastRenderedPageBreak/>
        <w:t xml:space="preserve">Zouhri Mohammed ;Rehali Boujemaa, </w:t>
      </w:r>
      <w:r w:rsidRPr="00C60395">
        <w:rPr>
          <w:i/>
          <w:iCs/>
          <w:color w:val="000000" w:themeColor="text1"/>
          <w:sz w:val="24"/>
          <w:szCs w:val="24"/>
        </w:rPr>
        <w:t>Cloud Computing ou informatique à la demande : enjeux et perspectives</w:t>
      </w:r>
      <w:r w:rsidRPr="00C60395">
        <w:rPr>
          <w:color w:val="000000" w:themeColor="text1"/>
          <w:sz w:val="24"/>
          <w:szCs w:val="24"/>
        </w:rPr>
        <w:t>, Revue Marocaine de Gestion et d’Economie, Vol 3, N°7, ISSN: 2028-4713, Juillet - Décembre 2016,Page1-16</w:t>
      </w:r>
    </w:p>
    <w:p w14:paraId="7D67FBCD" w14:textId="77777777" w:rsidR="00FE14B5" w:rsidRPr="00C60395" w:rsidRDefault="00FE14B5" w:rsidP="00487D05">
      <w:pPr>
        <w:pStyle w:val="Paragraphedeliste"/>
        <w:numPr>
          <w:ilvl w:val="0"/>
          <w:numId w:val="57"/>
        </w:numPr>
        <w:spacing w:after="0" w:line="240" w:lineRule="auto"/>
        <w:rPr>
          <w:rFonts w:cstheme="majorBidi"/>
          <w:color w:val="000000" w:themeColor="text1"/>
          <w:sz w:val="22"/>
          <w:szCs w:val="20"/>
        </w:rPr>
      </w:pPr>
      <w:r w:rsidRPr="00C60395">
        <w:rPr>
          <w:color w:val="000000" w:themeColor="text1"/>
        </w:rPr>
        <w:t xml:space="preserve"> </w:t>
      </w:r>
      <w:r w:rsidRPr="00C60395">
        <w:rPr>
          <w:rFonts w:cstheme="majorBidi"/>
          <w:color w:val="000000" w:themeColor="text1"/>
          <w:sz w:val="22"/>
          <w:szCs w:val="20"/>
        </w:rPr>
        <w:t xml:space="preserve"> </w:t>
      </w:r>
      <w:r w:rsidRPr="00C60395">
        <w:rPr>
          <w:rFonts w:cstheme="majorBidi"/>
          <w:color w:val="000000" w:themeColor="text1"/>
          <w:sz w:val="22"/>
          <w:szCs w:val="20"/>
          <w:shd w:val="clear" w:color="auto" w:fill="EDF2F6"/>
          <w:rtl/>
        </w:rPr>
        <w:t xml:space="preserve">ميثاق هاتف الفتلاوي, </w:t>
      </w:r>
      <w:r w:rsidRPr="00C60395">
        <w:rPr>
          <w:rFonts w:cstheme="majorBidi"/>
          <w:color w:val="000000" w:themeColor="text1"/>
          <w:sz w:val="22"/>
          <w:szCs w:val="20"/>
          <w:rtl/>
        </w:rPr>
        <w:t xml:space="preserve">العلاقة بين القيادة الرشيقة وبناء السمعة التنظيمية من خلال الدور الوسيط للالتزام التنظيمي بحث تحليلي لآراء عينة من العاملين في الشركة العامة لصناعة السيارات, </w:t>
      </w:r>
      <w:r w:rsidRPr="00C60395">
        <w:rPr>
          <w:rFonts w:cstheme="majorBidi"/>
          <w:i/>
          <w:iCs/>
          <w:color w:val="000000" w:themeColor="text1"/>
          <w:sz w:val="22"/>
          <w:szCs w:val="20"/>
          <w:shd w:val="clear" w:color="auto" w:fill="EDF2F6"/>
          <w:rtl/>
        </w:rPr>
        <w:t>مجلة المثنى للعلوم الادارية والاقتصادية ,المجلد7,العدد4,السنة2017,الصفحات23  48</w:t>
      </w:r>
    </w:p>
    <w:p w14:paraId="1933E31B" w14:textId="77777777" w:rsidR="00FE14B5" w:rsidRPr="00C60395" w:rsidRDefault="00FE14B5" w:rsidP="00487D05">
      <w:pPr>
        <w:pStyle w:val="Notedebasdepage"/>
        <w:numPr>
          <w:ilvl w:val="0"/>
          <w:numId w:val="57"/>
        </w:numPr>
        <w:rPr>
          <w:color w:val="000000" w:themeColor="text1"/>
        </w:rPr>
      </w:pPr>
      <w:r w:rsidRPr="00C60395">
        <w:rPr>
          <w:rFonts w:cs="Arial"/>
          <w:color w:val="000000" w:themeColor="text1"/>
          <w:rtl/>
        </w:rPr>
        <w:t>أثر تبني التفكير الرشيق في تحقيق الابداع الإداري -دراسة حالة المركز الجامعي مغنية,مدروس نادي</w:t>
      </w:r>
      <w:r w:rsidRPr="00C60395">
        <w:rPr>
          <w:rFonts w:cs="Arial" w:hint="cs"/>
          <w:color w:val="000000" w:themeColor="text1"/>
          <w:rtl/>
        </w:rPr>
        <w:t>ة و</w:t>
      </w:r>
      <w:r w:rsidRPr="00C60395">
        <w:rPr>
          <w:rFonts w:cs="Arial"/>
          <w:color w:val="000000" w:themeColor="text1"/>
          <w:rtl/>
        </w:rPr>
        <w:t xml:space="preserve"> حلايلي نريمان</w:t>
      </w:r>
      <w:r w:rsidRPr="00C60395">
        <w:rPr>
          <w:color w:val="000000" w:themeColor="text1"/>
        </w:rPr>
        <w:t xml:space="preserve"> ,Beam Journal of Economic Studies,Volume 7, Numéro 1,2023, Pages 360-379</w:t>
      </w:r>
    </w:p>
    <w:p w14:paraId="769C518E" w14:textId="77777777" w:rsidR="00FE14B5" w:rsidRPr="00C60395" w:rsidRDefault="00FE14B5" w:rsidP="00CD45EB">
      <w:pPr>
        <w:rPr>
          <w:b/>
          <w:bCs/>
          <w:color w:val="000000" w:themeColor="text1"/>
        </w:rPr>
      </w:pPr>
    </w:p>
    <w:p w14:paraId="65F1B11D" w14:textId="77777777" w:rsidR="00FE14B5" w:rsidRPr="00C60395" w:rsidRDefault="00FE14B5" w:rsidP="00CD45EB">
      <w:pPr>
        <w:rPr>
          <w:b/>
          <w:bCs/>
          <w:color w:val="000000" w:themeColor="text1"/>
        </w:rPr>
      </w:pPr>
      <w:r w:rsidRPr="00C60395">
        <w:rPr>
          <w:b/>
          <w:bCs/>
          <w:color w:val="000000" w:themeColor="text1"/>
        </w:rPr>
        <w:t>Travaux universitaires :</w:t>
      </w:r>
    </w:p>
    <w:p w14:paraId="0424A18C" w14:textId="77777777" w:rsidR="00FE14B5" w:rsidRPr="00C60395" w:rsidRDefault="00FE14B5" w:rsidP="00487D05">
      <w:pPr>
        <w:pStyle w:val="Notedebasdepage"/>
        <w:numPr>
          <w:ilvl w:val="0"/>
          <w:numId w:val="59"/>
        </w:numPr>
        <w:rPr>
          <w:color w:val="000000" w:themeColor="text1"/>
          <w:sz w:val="24"/>
          <w:szCs w:val="24"/>
        </w:rPr>
      </w:pPr>
      <w:r w:rsidRPr="00C60395">
        <w:rPr>
          <w:color w:val="000000" w:themeColor="text1"/>
          <w:sz w:val="24"/>
          <w:szCs w:val="24"/>
        </w:rPr>
        <w:t xml:space="preserve">Bardin Bahouayila, </w:t>
      </w:r>
      <w:r w:rsidRPr="00C60395">
        <w:rPr>
          <w:i/>
          <w:iCs/>
          <w:color w:val="000000" w:themeColor="text1"/>
          <w:sz w:val="24"/>
          <w:szCs w:val="24"/>
        </w:rPr>
        <w:t>Cours de statistique descriptive</w:t>
      </w:r>
      <w:r w:rsidRPr="00C60395">
        <w:rPr>
          <w:color w:val="000000" w:themeColor="text1"/>
          <w:sz w:val="24"/>
          <w:szCs w:val="24"/>
        </w:rPr>
        <w:t>, Institut Africain de la Statistique, Congo-Brazzaville, 2016, Page02</w:t>
      </w:r>
    </w:p>
    <w:p w14:paraId="0C561C94" w14:textId="77777777" w:rsidR="00FE14B5" w:rsidRPr="00C60395" w:rsidRDefault="00FE14B5" w:rsidP="00487D05">
      <w:pPr>
        <w:pStyle w:val="Notedebasdepage"/>
        <w:numPr>
          <w:ilvl w:val="0"/>
          <w:numId w:val="59"/>
        </w:numPr>
        <w:rPr>
          <w:color w:val="000000" w:themeColor="text1"/>
          <w:sz w:val="24"/>
          <w:szCs w:val="24"/>
        </w:rPr>
      </w:pPr>
      <w:r w:rsidRPr="00C60395">
        <w:rPr>
          <w:color w:val="000000" w:themeColor="text1"/>
          <w:sz w:val="24"/>
          <w:szCs w:val="24"/>
        </w:rPr>
        <w:t xml:space="preserve">Bouchard Alexendra, </w:t>
      </w:r>
      <w:r w:rsidRPr="00C60395">
        <w:rPr>
          <w:i/>
          <w:iCs/>
          <w:color w:val="000000" w:themeColor="text1"/>
          <w:sz w:val="24"/>
          <w:szCs w:val="24"/>
        </w:rPr>
        <w:t>La Transmission De La Culture Organisationnelle Par Les Gestionnaires De Première Ligne</w:t>
      </w:r>
      <w:r w:rsidRPr="00C60395">
        <w:rPr>
          <w:color w:val="000000" w:themeColor="text1"/>
          <w:sz w:val="24"/>
          <w:szCs w:val="24"/>
        </w:rPr>
        <w:t>, Mémoire en vue d’obtention d’un grade de maitre és science, Université de Quebec à Rimouski Canada, 2022, Page08</w:t>
      </w:r>
    </w:p>
    <w:p w14:paraId="5E930D64" w14:textId="77777777" w:rsidR="00FE14B5" w:rsidRPr="00C60395" w:rsidRDefault="00FE14B5" w:rsidP="00487D05">
      <w:pPr>
        <w:pStyle w:val="Notedebasdepage"/>
        <w:numPr>
          <w:ilvl w:val="0"/>
          <w:numId w:val="59"/>
        </w:numPr>
        <w:rPr>
          <w:color w:val="000000" w:themeColor="text1"/>
          <w:sz w:val="24"/>
          <w:szCs w:val="24"/>
        </w:rPr>
      </w:pPr>
      <w:r w:rsidRPr="00C60395">
        <w:rPr>
          <w:color w:val="000000" w:themeColor="text1"/>
          <w:sz w:val="24"/>
          <w:szCs w:val="24"/>
        </w:rPr>
        <w:t>BRAHAM HAKIM et IDOUGHI GHILAS, La transformation digitale des entreprises Cas de : Danone Algérie DDA , Mémoire de master, Université Abderrahmane MIRA-BEJAIA, 2021</w:t>
      </w:r>
    </w:p>
    <w:p w14:paraId="4A7594F0" w14:textId="77777777" w:rsidR="00FE14B5" w:rsidRPr="00C60395" w:rsidRDefault="00FE14B5" w:rsidP="00487D05">
      <w:pPr>
        <w:pStyle w:val="Notedebasdepage"/>
        <w:numPr>
          <w:ilvl w:val="0"/>
          <w:numId w:val="59"/>
        </w:numPr>
        <w:rPr>
          <w:color w:val="000000" w:themeColor="text1"/>
          <w:sz w:val="24"/>
          <w:szCs w:val="24"/>
        </w:rPr>
      </w:pPr>
      <w:r w:rsidRPr="00C60395">
        <w:rPr>
          <w:color w:val="000000" w:themeColor="text1"/>
          <w:sz w:val="24"/>
          <w:szCs w:val="24"/>
        </w:rPr>
        <w:t xml:space="preserve">Carine KHALIL,  </w:t>
      </w:r>
      <w:r w:rsidRPr="00C60395">
        <w:rPr>
          <w:i/>
          <w:iCs/>
          <w:color w:val="000000" w:themeColor="text1"/>
          <w:sz w:val="24"/>
          <w:szCs w:val="24"/>
        </w:rPr>
        <w:t xml:space="preserve">Les méthodes «agiles» de management de projets informatiques: une analyse « par la pratique », </w:t>
      </w:r>
      <w:r w:rsidRPr="00C60395">
        <w:rPr>
          <w:color w:val="000000" w:themeColor="text1"/>
          <w:sz w:val="24"/>
          <w:szCs w:val="24"/>
        </w:rPr>
        <w:t>Thèse de Doctorat en Sciences de Gestion, Télécom ParisTech Grande école de l’Institut Télécom, France, 2011, Page73</w:t>
      </w:r>
    </w:p>
    <w:p w14:paraId="1BDF8C56" w14:textId="77777777" w:rsidR="00FE14B5" w:rsidRPr="00C60395" w:rsidRDefault="00FE14B5" w:rsidP="00487D05">
      <w:pPr>
        <w:pStyle w:val="Notedebasdepage"/>
        <w:numPr>
          <w:ilvl w:val="0"/>
          <w:numId w:val="59"/>
        </w:numPr>
        <w:spacing w:after="100"/>
        <w:rPr>
          <w:rFonts w:cstheme="majorBidi"/>
          <w:color w:val="000000" w:themeColor="text1"/>
          <w:sz w:val="24"/>
          <w:szCs w:val="24"/>
        </w:rPr>
      </w:pPr>
      <w:r w:rsidRPr="00C60395">
        <w:rPr>
          <w:rFonts w:cstheme="majorBidi"/>
          <w:color w:val="000000" w:themeColor="text1"/>
          <w:sz w:val="24"/>
          <w:szCs w:val="24"/>
        </w:rPr>
        <w:t xml:space="preserve">Denis Chabault, Introduction à la gestion La transformation digitale [Support de cours], Université Paris Saclay, Paris, Sd, Page06-07, Disponible sur : </w:t>
      </w:r>
      <w:hyperlink r:id="rId85" w:history="1">
        <w:r w:rsidRPr="00C60395">
          <w:rPr>
            <w:rStyle w:val="Lienhypertexte"/>
            <w:rFonts w:cstheme="majorBidi"/>
            <w:color w:val="000000" w:themeColor="text1"/>
            <w:sz w:val="24"/>
            <w:szCs w:val="24"/>
          </w:rPr>
          <w:t>https://moodle.luniversitenumerique.fr/pluginfile.php/6421/mod_folder/content/0/introduction-a-la-gestion-chap-5-lecon-4-cours-v3.pdf</w:t>
        </w:r>
      </w:hyperlink>
    </w:p>
    <w:p w14:paraId="6A178E37" w14:textId="77777777" w:rsidR="00FE14B5" w:rsidRPr="00C60395" w:rsidRDefault="00FE14B5" w:rsidP="00487D05">
      <w:pPr>
        <w:pStyle w:val="Notedebasdepage"/>
        <w:numPr>
          <w:ilvl w:val="0"/>
          <w:numId w:val="59"/>
        </w:numPr>
        <w:rPr>
          <w:color w:val="000000" w:themeColor="text1"/>
          <w:sz w:val="24"/>
          <w:szCs w:val="24"/>
        </w:rPr>
      </w:pPr>
      <w:r w:rsidRPr="00C60395">
        <w:rPr>
          <w:color w:val="000000" w:themeColor="text1"/>
          <w:sz w:val="24"/>
          <w:szCs w:val="24"/>
        </w:rPr>
        <w:t xml:space="preserve">El Mahdjoubi Slioui, </w:t>
      </w:r>
      <w:r w:rsidRPr="00C60395">
        <w:rPr>
          <w:i/>
          <w:iCs/>
          <w:color w:val="000000" w:themeColor="text1"/>
          <w:sz w:val="24"/>
          <w:szCs w:val="24"/>
        </w:rPr>
        <w:t>La Conduite Du Changement Et Son Impact Sur La Transformation Numérique Des Organisations,</w:t>
      </w:r>
      <w:r w:rsidRPr="00C60395">
        <w:rPr>
          <w:color w:val="000000" w:themeColor="text1"/>
          <w:sz w:val="24"/>
          <w:szCs w:val="24"/>
        </w:rPr>
        <w:t xml:space="preserve"> Mémoire Présenté Comme Exigence Partielle De La Maîtrise En Gestion De Projet, Université Du Québec À Trois-Rivières, Canada, 2020, Page22</w:t>
      </w:r>
    </w:p>
    <w:p w14:paraId="24B7BF0E" w14:textId="77777777" w:rsidR="00FE14B5" w:rsidRPr="00C60395" w:rsidRDefault="00FE14B5" w:rsidP="00487D05">
      <w:pPr>
        <w:pStyle w:val="Notedebasdepage"/>
        <w:numPr>
          <w:ilvl w:val="0"/>
          <w:numId w:val="59"/>
        </w:numPr>
        <w:rPr>
          <w:color w:val="000000" w:themeColor="text1"/>
          <w:sz w:val="24"/>
          <w:szCs w:val="24"/>
        </w:rPr>
      </w:pPr>
      <w:r w:rsidRPr="00C60395">
        <w:rPr>
          <w:color w:val="000000" w:themeColor="text1"/>
          <w:sz w:val="24"/>
          <w:szCs w:val="24"/>
        </w:rPr>
        <w:t xml:space="preserve">Fanny Dufour, </w:t>
      </w:r>
      <w:r w:rsidRPr="00C60395">
        <w:rPr>
          <w:i/>
          <w:iCs/>
          <w:color w:val="000000" w:themeColor="text1"/>
          <w:sz w:val="24"/>
          <w:szCs w:val="24"/>
        </w:rPr>
        <w:t>Approche dynamique de l’intelligence économique en entreprise : apports d’un modèle psychologique des compétences : Contribution à l‘élaboration de programmes d’actions de la CCI de Rennes</w:t>
      </w:r>
      <w:r w:rsidRPr="00C60395">
        <w:rPr>
          <w:color w:val="000000" w:themeColor="text1"/>
          <w:sz w:val="24"/>
          <w:szCs w:val="24"/>
        </w:rPr>
        <w:t>, Thèse présentée en vue de l‘obtention du grade de Docteur en Psychologie, Université Rennes 2, Université Européenne de Bretagne, France, 2010, Page129</w:t>
      </w:r>
    </w:p>
    <w:p w14:paraId="38294537" w14:textId="77777777" w:rsidR="00FE14B5" w:rsidRPr="00C60395" w:rsidRDefault="00FE14B5" w:rsidP="00487D05">
      <w:pPr>
        <w:pStyle w:val="Notedebasdepage"/>
        <w:numPr>
          <w:ilvl w:val="0"/>
          <w:numId w:val="59"/>
        </w:numPr>
        <w:rPr>
          <w:color w:val="000000" w:themeColor="text1"/>
          <w:sz w:val="24"/>
          <w:szCs w:val="24"/>
        </w:rPr>
      </w:pPr>
      <w:r w:rsidRPr="00C60395">
        <w:rPr>
          <w:color w:val="000000" w:themeColor="text1"/>
          <w:sz w:val="24"/>
          <w:szCs w:val="24"/>
        </w:rPr>
        <w:t xml:space="preserve">Hubert Elise Fotso, </w:t>
      </w:r>
      <w:r w:rsidRPr="00C60395">
        <w:rPr>
          <w:i/>
          <w:iCs/>
          <w:color w:val="000000" w:themeColor="text1"/>
          <w:sz w:val="24"/>
          <w:szCs w:val="24"/>
        </w:rPr>
        <w:t>Agilité organisationnelle et performance de la PME: Etude exploratoire au sein d’une PME gabonaise</w:t>
      </w:r>
      <w:r w:rsidRPr="00C60395">
        <w:rPr>
          <w:color w:val="000000" w:themeColor="text1"/>
          <w:sz w:val="24"/>
          <w:szCs w:val="24"/>
        </w:rPr>
        <w:t>,Thése de doctorat, Université Paul Valery Montpellier 3,France ,2022,p26</w:t>
      </w:r>
    </w:p>
    <w:p w14:paraId="2251339C" w14:textId="77777777" w:rsidR="00FE14B5" w:rsidRPr="00A81828" w:rsidRDefault="00FE14B5" w:rsidP="00487D05">
      <w:pPr>
        <w:pStyle w:val="Notedebasdepage"/>
        <w:numPr>
          <w:ilvl w:val="0"/>
          <w:numId w:val="59"/>
        </w:numPr>
        <w:rPr>
          <w:color w:val="000000" w:themeColor="text1"/>
          <w:sz w:val="24"/>
          <w:szCs w:val="24"/>
          <w:lang w:val="en-US"/>
        </w:rPr>
      </w:pPr>
      <w:r w:rsidRPr="00A81828">
        <w:rPr>
          <w:color w:val="000000" w:themeColor="text1"/>
          <w:sz w:val="24"/>
          <w:szCs w:val="24"/>
          <w:lang w:val="en-US"/>
        </w:rPr>
        <w:t>James T. Morris, Work 4.0: The impact of Digital Transformation on Future FET, Thesis, South East Technological University, Ireland, 2023,Page16, DOI : 10.13140/RG.2.2.29280.66562</w:t>
      </w:r>
    </w:p>
    <w:p w14:paraId="2035BF57" w14:textId="77777777" w:rsidR="00FE14B5" w:rsidRPr="00C60395" w:rsidRDefault="00FE14B5" w:rsidP="00487D05">
      <w:pPr>
        <w:pStyle w:val="Notedebasdepage"/>
        <w:numPr>
          <w:ilvl w:val="0"/>
          <w:numId w:val="59"/>
        </w:numPr>
        <w:rPr>
          <w:color w:val="000000" w:themeColor="text1"/>
          <w:sz w:val="24"/>
          <w:szCs w:val="24"/>
        </w:rPr>
      </w:pPr>
      <w:r w:rsidRPr="00C60395">
        <w:rPr>
          <w:color w:val="000000" w:themeColor="text1"/>
          <w:sz w:val="24"/>
          <w:szCs w:val="24"/>
        </w:rPr>
        <w:t xml:space="preserve">Lahasane OUHKI, </w:t>
      </w:r>
      <w:r w:rsidRPr="00C60395">
        <w:rPr>
          <w:i/>
          <w:iCs/>
          <w:color w:val="000000" w:themeColor="text1"/>
          <w:sz w:val="24"/>
          <w:szCs w:val="24"/>
        </w:rPr>
        <w:t>Organisation agile dans les groupements économiques solidaires</w:t>
      </w:r>
      <w:r w:rsidRPr="00C60395">
        <w:rPr>
          <w:color w:val="000000" w:themeColor="text1"/>
          <w:sz w:val="24"/>
          <w:szCs w:val="24"/>
        </w:rPr>
        <w:t>, Mémoire de master ; Université de Roen , Normandie,2017, page20</w:t>
      </w:r>
    </w:p>
    <w:p w14:paraId="48FA3403" w14:textId="77777777" w:rsidR="00FE14B5" w:rsidRPr="00C60395" w:rsidRDefault="00FE14B5" w:rsidP="00487D05">
      <w:pPr>
        <w:pStyle w:val="Notedebasdepage"/>
        <w:numPr>
          <w:ilvl w:val="0"/>
          <w:numId w:val="59"/>
        </w:numPr>
        <w:rPr>
          <w:color w:val="000000" w:themeColor="text1"/>
          <w:sz w:val="24"/>
          <w:szCs w:val="24"/>
        </w:rPr>
      </w:pPr>
      <w:r w:rsidRPr="00C60395">
        <w:rPr>
          <w:color w:val="000000" w:themeColor="text1"/>
          <w:sz w:val="24"/>
          <w:szCs w:val="24"/>
        </w:rPr>
        <w:t xml:space="preserve">Marie Michel Levesque, </w:t>
      </w:r>
      <w:r w:rsidRPr="00C60395">
        <w:rPr>
          <w:i/>
          <w:iCs/>
          <w:color w:val="000000" w:themeColor="text1"/>
          <w:sz w:val="24"/>
          <w:szCs w:val="24"/>
        </w:rPr>
        <w:t>« L’approche agile au-delà du développement logiciel : une étude descriptive des pratiques émergentes</w:t>
      </w:r>
      <w:r w:rsidRPr="00C60395">
        <w:rPr>
          <w:color w:val="000000" w:themeColor="text1"/>
          <w:sz w:val="24"/>
          <w:szCs w:val="24"/>
        </w:rPr>
        <w:t xml:space="preserve"> », Mémoire présenté comme exigence partielle de la maîtrise en gestion de projet, Université du QUÉBEC, MONTRÉAL, 2014, page 25</w:t>
      </w:r>
    </w:p>
    <w:p w14:paraId="41AA34E6" w14:textId="77777777" w:rsidR="00FE14B5" w:rsidRPr="00C60395" w:rsidRDefault="00FE14B5" w:rsidP="00487D05">
      <w:pPr>
        <w:pStyle w:val="Notedebasdepage"/>
        <w:numPr>
          <w:ilvl w:val="0"/>
          <w:numId w:val="59"/>
        </w:numPr>
        <w:rPr>
          <w:color w:val="000000" w:themeColor="text1"/>
          <w:sz w:val="24"/>
          <w:szCs w:val="24"/>
        </w:rPr>
      </w:pPr>
      <w:r w:rsidRPr="00C60395">
        <w:rPr>
          <w:color w:val="000000" w:themeColor="text1"/>
          <w:sz w:val="24"/>
          <w:szCs w:val="24"/>
        </w:rPr>
        <w:lastRenderedPageBreak/>
        <w:t>Naas Mohammed Islam</w:t>
      </w:r>
      <w:r w:rsidRPr="00C60395">
        <w:rPr>
          <w:i/>
          <w:iCs/>
          <w:color w:val="000000" w:themeColor="text1"/>
          <w:sz w:val="24"/>
          <w:szCs w:val="24"/>
        </w:rPr>
        <w:t>, Placement des données de l’internet des objets dans une infrastructure de fog</w:t>
      </w:r>
      <w:r w:rsidRPr="00C60395">
        <w:rPr>
          <w:color w:val="000000" w:themeColor="text1"/>
          <w:sz w:val="24"/>
          <w:szCs w:val="24"/>
        </w:rPr>
        <w:t>, Thèse, Université de Bretagne occidentale - Brest, France, 2019, Page13</w:t>
      </w:r>
    </w:p>
    <w:p w14:paraId="39BC4547" w14:textId="77777777" w:rsidR="00FE14B5" w:rsidRPr="00C60395" w:rsidRDefault="00FE14B5" w:rsidP="00487D05">
      <w:pPr>
        <w:pStyle w:val="Notedebasdepage"/>
        <w:numPr>
          <w:ilvl w:val="0"/>
          <w:numId w:val="59"/>
        </w:numPr>
        <w:rPr>
          <w:color w:val="000000" w:themeColor="text1"/>
          <w:sz w:val="24"/>
          <w:szCs w:val="24"/>
        </w:rPr>
      </w:pPr>
      <w:r w:rsidRPr="00C60395">
        <w:rPr>
          <w:color w:val="000000" w:themeColor="text1"/>
          <w:sz w:val="24"/>
          <w:szCs w:val="24"/>
        </w:rPr>
        <w:t xml:space="preserve">Soumaya Bouafia-Djalab, </w:t>
      </w:r>
      <w:r w:rsidRPr="00C60395">
        <w:rPr>
          <w:i/>
          <w:iCs/>
          <w:color w:val="000000" w:themeColor="text1"/>
          <w:sz w:val="24"/>
          <w:szCs w:val="24"/>
        </w:rPr>
        <w:t>Big Data dans les entreprises : transformations organisationnelles, modèles d’usages et modèles d’affaires</w:t>
      </w:r>
      <w:r w:rsidRPr="00C60395">
        <w:rPr>
          <w:color w:val="000000" w:themeColor="text1"/>
          <w:sz w:val="24"/>
          <w:szCs w:val="24"/>
        </w:rPr>
        <w:t>, Thèse pour l’obtention du titre de Docteur en Sciences de Gestion, Université de Pau et des Pays de l’Adour, France,  2019,Page33</w:t>
      </w:r>
    </w:p>
    <w:p w14:paraId="06BA99F3" w14:textId="77777777" w:rsidR="00FE14B5" w:rsidRPr="00C60395" w:rsidRDefault="00FE14B5" w:rsidP="00487D05">
      <w:pPr>
        <w:pStyle w:val="Notedebasdepage"/>
        <w:numPr>
          <w:ilvl w:val="0"/>
          <w:numId w:val="59"/>
        </w:numPr>
        <w:rPr>
          <w:color w:val="000000" w:themeColor="text1"/>
          <w:sz w:val="24"/>
          <w:szCs w:val="24"/>
        </w:rPr>
      </w:pPr>
      <w:r w:rsidRPr="00C60395">
        <w:rPr>
          <w:color w:val="000000" w:themeColor="text1"/>
          <w:sz w:val="24"/>
          <w:szCs w:val="24"/>
        </w:rPr>
        <w:t xml:space="preserve">Stéphanie CARBONNELL et all, </w:t>
      </w:r>
      <w:r w:rsidRPr="00C60395">
        <w:rPr>
          <w:i/>
          <w:iCs/>
          <w:color w:val="000000" w:themeColor="text1"/>
          <w:sz w:val="24"/>
          <w:szCs w:val="24"/>
        </w:rPr>
        <w:t>GRH et agilité de l'entreprise Quelles politiques et pratiques RH au service de l'agilité organisationnelle ?</w:t>
      </w:r>
      <w:r w:rsidRPr="00C60395">
        <w:rPr>
          <w:color w:val="000000" w:themeColor="text1"/>
          <w:sz w:val="24"/>
          <w:szCs w:val="24"/>
        </w:rPr>
        <w:t>, Mémoire d’expertise, Université de paris , France ,2012,page13</w:t>
      </w:r>
    </w:p>
    <w:p w14:paraId="3FB0BAFF" w14:textId="77777777" w:rsidR="00FE14B5" w:rsidRPr="00C60395" w:rsidRDefault="00FE14B5" w:rsidP="00487D05">
      <w:pPr>
        <w:pStyle w:val="Notedebasdepage"/>
        <w:numPr>
          <w:ilvl w:val="0"/>
          <w:numId w:val="59"/>
        </w:numPr>
        <w:rPr>
          <w:color w:val="000000" w:themeColor="text1"/>
          <w:sz w:val="24"/>
          <w:szCs w:val="24"/>
        </w:rPr>
      </w:pPr>
      <w:r w:rsidRPr="00C60395">
        <w:rPr>
          <w:color w:val="000000" w:themeColor="text1"/>
          <w:sz w:val="24"/>
          <w:szCs w:val="24"/>
        </w:rPr>
        <w:t xml:space="preserve">Yachba khadidja, </w:t>
      </w:r>
      <w:r w:rsidRPr="00C60395">
        <w:rPr>
          <w:i/>
          <w:iCs/>
          <w:color w:val="000000" w:themeColor="text1"/>
          <w:sz w:val="24"/>
          <w:szCs w:val="24"/>
        </w:rPr>
        <w:t>Polycopie de cours Cloud computing</w:t>
      </w:r>
      <w:r w:rsidRPr="00C60395">
        <w:rPr>
          <w:color w:val="000000" w:themeColor="text1"/>
          <w:sz w:val="24"/>
          <w:szCs w:val="24"/>
        </w:rPr>
        <w:t>(Polycopie de cours), Université de Relizane, 2023, Page11</w:t>
      </w:r>
    </w:p>
    <w:p w14:paraId="7A02998E" w14:textId="77777777" w:rsidR="00FE14B5" w:rsidRPr="00C60395" w:rsidRDefault="00FE14B5" w:rsidP="00CD45EB">
      <w:pPr>
        <w:pStyle w:val="Notedebasdepage"/>
        <w:ind w:left="720" w:firstLine="0"/>
        <w:rPr>
          <w:color w:val="000000" w:themeColor="text1"/>
          <w:sz w:val="24"/>
          <w:szCs w:val="24"/>
        </w:rPr>
      </w:pPr>
    </w:p>
    <w:p w14:paraId="50C9E362" w14:textId="77777777" w:rsidR="00FE14B5" w:rsidRPr="00C60395" w:rsidRDefault="00FE14B5" w:rsidP="00CD45EB">
      <w:pPr>
        <w:ind w:firstLine="0"/>
        <w:rPr>
          <w:b/>
          <w:bCs/>
          <w:color w:val="000000" w:themeColor="text1"/>
          <w:szCs w:val="24"/>
        </w:rPr>
      </w:pPr>
      <w:r w:rsidRPr="00C60395">
        <w:rPr>
          <w:b/>
          <w:bCs/>
          <w:color w:val="000000" w:themeColor="text1"/>
          <w:szCs w:val="24"/>
        </w:rPr>
        <w:t>Documents administratifs :</w:t>
      </w:r>
    </w:p>
    <w:p w14:paraId="6C24F7BF" w14:textId="77777777" w:rsidR="00FE14B5" w:rsidRPr="00C60395" w:rsidRDefault="00FE14B5" w:rsidP="00487D05">
      <w:pPr>
        <w:pStyle w:val="query-text-line"/>
        <w:numPr>
          <w:ilvl w:val="0"/>
          <w:numId w:val="60"/>
        </w:numPr>
        <w:spacing w:before="0" w:beforeAutospacing="0" w:after="0" w:afterAutospacing="0"/>
        <w:rPr>
          <w:color w:val="000000" w:themeColor="text1"/>
        </w:rPr>
      </w:pPr>
      <w:r w:rsidRPr="00C60395">
        <w:rPr>
          <w:rFonts w:asciiTheme="minorHAnsi" w:hAnsiTheme="minorHAnsi" w:cstheme="minorHAnsi"/>
          <w:color w:val="000000" w:themeColor="text1"/>
        </w:rPr>
        <w:t>Alain</w:t>
      </w:r>
      <w:r w:rsidRPr="00C60395">
        <w:rPr>
          <w:color w:val="000000" w:themeColor="text1"/>
        </w:rPr>
        <w:t xml:space="preserve"> </w:t>
      </w:r>
      <w:r w:rsidRPr="00C60395">
        <w:rPr>
          <w:rFonts w:asciiTheme="minorHAnsi" w:hAnsiTheme="minorHAnsi" w:cstheme="minorHAnsi"/>
          <w:color w:val="000000" w:themeColor="text1"/>
        </w:rPr>
        <w:t>Vas, Bénédicte Vande Velde</w:t>
      </w:r>
      <w:r w:rsidRPr="00C60395">
        <w:rPr>
          <w:rFonts w:asciiTheme="minorHAnsi" w:hAnsiTheme="minorHAnsi" w:cstheme="minorHAnsi"/>
          <w:i/>
          <w:iCs/>
          <w:color w:val="000000" w:themeColor="text1"/>
        </w:rPr>
        <w:t>,La résistance au changement revisitée du top management à la base : Une étude exploratoire</w:t>
      </w:r>
      <w:r w:rsidRPr="00C60395">
        <w:rPr>
          <w:rFonts w:asciiTheme="minorHAnsi" w:hAnsiTheme="minorHAnsi" w:cstheme="minorHAnsi"/>
          <w:color w:val="000000" w:themeColor="text1"/>
        </w:rPr>
        <w:t>,IXème Conférence Internationale de Management Stratégique de l'AIMS, Montpellier, France,2000, Page3,Disponible sur  https://www.strategie-aims.com/conferences/14-ixeme-conference-de-l-aims/communications/2505-la-resistance-au-changement-revisitee-du-top-management-a-la-base-une-etude-exploratoire/download</w:t>
      </w:r>
      <w:r w:rsidRPr="00C60395">
        <w:rPr>
          <w:color w:val="000000" w:themeColor="text1"/>
        </w:rPr>
        <w:t xml:space="preserve"> </w:t>
      </w:r>
    </w:p>
    <w:p w14:paraId="61414FB9" w14:textId="77777777" w:rsidR="00FE14B5" w:rsidRPr="00C60395" w:rsidRDefault="00FE14B5" w:rsidP="00487D05">
      <w:pPr>
        <w:pStyle w:val="Notedebasdepage"/>
        <w:numPr>
          <w:ilvl w:val="0"/>
          <w:numId w:val="60"/>
        </w:numPr>
        <w:rPr>
          <w:color w:val="000000" w:themeColor="text1"/>
          <w:sz w:val="24"/>
          <w:szCs w:val="24"/>
        </w:rPr>
      </w:pPr>
      <w:r w:rsidRPr="00C60395">
        <w:rPr>
          <w:color w:val="000000" w:themeColor="text1"/>
          <w:sz w:val="24"/>
          <w:szCs w:val="24"/>
        </w:rPr>
        <w:t xml:space="preserve">Amrane Abdesalam, </w:t>
      </w:r>
      <w:r w:rsidRPr="00C60395">
        <w:rPr>
          <w:i/>
          <w:iCs/>
          <w:color w:val="000000" w:themeColor="text1"/>
          <w:sz w:val="24"/>
          <w:szCs w:val="24"/>
        </w:rPr>
        <w:t>Rapport Big Data concepts et cas d’utilisation</w:t>
      </w:r>
      <w:r w:rsidRPr="00C60395">
        <w:rPr>
          <w:color w:val="000000" w:themeColor="text1"/>
          <w:sz w:val="24"/>
          <w:szCs w:val="24"/>
        </w:rPr>
        <w:t>, Rapport Technique, 2015, Page01, Disponible sur : DOI: 10.13140/RG.2.1.3076.2081</w:t>
      </w:r>
    </w:p>
    <w:p w14:paraId="219C576E" w14:textId="77777777" w:rsidR="00FE14B5" w:rsidRPr="00C60395" w:rsidRDefault="00FE14B5" w:rsidP="00487D05">
      <w:pPr>
        <w:pStyle w:val="Notedebasdepage"/>
        <w:numPr>
          <w:ilvl w:val="0"/>
          <w:numId w:val="60"/>
        </w:numPr>
        <w:rPr>
          <w:color w:val="000000" w:themeColor="text1"/>
          <w:sz w:val="24"/>
          <w:szCs w:val="24"/>
        </w:rPr>
      </w:pPr>
      <w:r w:rsidRPr="00C60395">
        <w:rPr>
          <w:color w:val="000000" w:themeColor="text1"/>
          <w:sz w:val="24"/>
          <w:szCs w:val="24"/>
        </w:rPr>
        <w:t xml:space="preserve">Barzi Redouane, </w:t>
      </w:r>
      <w:r w:rsidRPr="00C60395">
        <w:rPr>
          <w:i/>
          <w:iCs/>
          <w:color w:val="000000" w:themeColor="text1"/>
          <w:sz w:val="24"/>
          <w:szCs w:val="24"/>
        </w:rPr>
        <w:t>Le concept de l’agilité à l’épreuve de la PME : Cas de l’industrie de l’habillement</w:t>
      </w:r>
      <w:r w:rsidRPr="00C60395">
        <w:rPr>
          <w:color w:val="000000" w:themeColor="text1"/>
          <w:sz w:val="24"/>
          <w:szCs w:val="24"/>
        </w:rPr>
        <w:t>, XVIème Conférence Internationale de Management Stratégique,2007, page1-34</w:t>
      </w:r>
    </w:p>
    <w:p w14:paraId="05D2EE08" w14:textId="77777777" w:rsidR="00FE14B5" w:rsidRPr="00C60395" w:rsidRDefault="00FE14B5" w:rsidP="00487D05">
      <w:pPr>
        <w:pStyle w:val="Notedebasdepage"/>
        <w:numPr>
          <w:ilvl w:val="0"/>
          <w:numId w:val="60"/>
        </w:numPr>
        <w:rPr>
          <w:color w:val="000000" w:themeColor="text1"/>
          <w:sz w:val="24"/>
          <w:szCs w:val="24"/>
        </w:rPr>
      </w:pPr>
      <w:r w:rsidRPr="00C60395">
        <w:rPr>
          <w:color w:val="000000" w:themeColor="text1"/>
          <w:sz w:val="24"/>
          <w:szCs w:val="24"/>
        </w:rPr>
        <w:t xml:space="preserve">Béatrive Meurier et Gilles Guieu, </w:t>
      </w:r>
      <w:r w:rsidRPr="00C60395">
        <w:rPr>
          <w:i/>
          <w:iCs/>
          <w:color w:val="000000" w:themeColor="text1"/>
          <w:sz w:val="24"/>
          <w:szCs w:val="24"/>
        </w:rPr>
        <w:t>Les capacités dynamiques dans un contexte inter-organisationnel : une étude dans des réseaux territorialisés de la région PACA</w:t>
      </w:r>
      <w:r w:rsidRPr="00C60395">
        <w:rPr>
          <w:color w:val="000000" w:themeColor="text1"/>
          <w:sz w:val="24"/>
          <w:szCs w:val="24"/>
        </w:rPr>
        <w:t>, Conférence de l’AIMS, Rennes BS, Rennes, France, 2014, page 06</w:t>
      </w:r>
    </w:p>
    <w:p w14:paraId="08025EEF" w14:textId="77777777" w:rsidR="00FE14B5" w:rsidRPr="00C60395" w:rsidRDefault="00FE14B5" w:rsidP="00487D05">
      <w:pPr>
        <w:pStyle w:val="Notedebasdepage"/>
        <w:numPr>
          <w:ilvl w:val="0"/>
          <w:numId w:val="60"/>
        </w:numPr>
        <w:rPr>
          <w:color w:val="000000" w:themeColor="text1"/>
          <w:sz w:val="24"/>
          <w:szCs w:val="24"/>
        </w:rPr>
      </w:pPr>
      <w:r w:rsidRPr="00C60395">
        <w:rPr>
          <w:color w:val="000000" w:themeColor="text1"/>
          <w:sz w:val="24"/>
          <w:szCs w:val="24"/>
        </w:rPr>
        <w:t>BENARAB Imen Hanane, L’Algérie face à la transformation numérique : État des lieux et pistes d'amélioration à la lumière des réussites internationales, séminaire internationale, intitulé: Défis de l’économie algérienne au troisième millénaire: Numérisation et économie informelle, Oum Elbouaghi, Page1-21</w:t>
      </w:r>
    </w:p>
    <w:p w14:paraId="5E00A8E0" w14:textId="77777777" w:rsidR="00FE14B5" w:rsidRPr="00C60395" w:rsidRDefault="00FE14B5" w:rsidP="00487D05">
      <w:pPr>
        <w:pStyle w:val="Notedebasdepage"/>
        <w:numPr>
          <w:ilvl w:val="0"/>
          <w:numId w:val="60"/>
        </w:numPr>
        <w:rPr>
          <w:color w:val="000000" w:themeColor="text1"/>
          <w:sz w:val="24"/>
          <w:szCs w:val="24"/>
        </w:rPr>
      </w:pPr>
      <w:r w:rsidRPr="00C60395">
        <w:rPr>
          <w:color w:val="000000" w:themeColor="text1"/>
          <w:sz w:val="24"/>
          <w:szCs w:val="24"/>
        </w:rPr>
        <w:t xml:space="preserve">Gebayew Chernet et al, </w:t>
      </w:r>
      <w:r w:rsidRPr="00C60395">
        <w:rPr>
          <w:i/>
          <w:iCs/>
          <w:color w:val="000000" w:themeColor="text1"/>
          <w:sz w:val="24"/>
          <w:szCs w:val="24"/>
        </w:rPr>
        <w:t>A Systematic Literature Review on Digital Transformation</w:t>
      </w:r>
      <w:r w:rsidRPr="00C60395">
        <w:rPr>
          <w:color w:val="000000" w:themeColor="text1"/>
          <w:sz w:val="24"/>
          <w:szCs w:val="24"/>
        </w:rPr>
        <w:t>, International Conference 2018 on Information Technology Systems and Innovation (ICITSI), 2018,Page260</w:t>
      </w:r>
      <w:r w:rsidRPr="00C60395">
        <w:rPr>
          <w:color w:val="000000" w:themeColor="text1"/>
          <w:sz w:val="24"/>
          <w:szCs w:val="24"/>
        </w:rPr>
        <w:noBreakHyphen/>
        <w:t xml:space="preserve">265,Disponible sur : </w:t>
      </w:r>
      <w:hyperlink r:id="rId86" w:history="1">
        <w:r w:rsidRPr="00C60395">
          <w:rPr>
            <w:rStyle w:val="Lienhypertexte"/>
            <w:color w:val="000000" w:themeColor="text1"/>
            <w:sz w:val="24"/>
            <w:szCs w:val="24"/>
          </w:rPr>
          <w:t>https://ieeexplore.ieee.org/document/8695912</w:t>
        </w:r>
      </w:hyperlink>
    </w:p>
    <w:p w14:paraId="5A5B801A" w14:textId="77777777" w:rsidR="00FE14B5" w:rsidRPr="00C60395" w:rsidRDefault="00FE14B5" w:rsidP="00487D05">
      <w:pPr>
        <w:pStyle w:val="Notedebasdepage"/>
        <w:numPr>
          <w:ilvl w:val="0"/>
          <w:numId w:val="60"/>
        </w:numPr>
        <w:rPr>
          <w:color w:val="000000" w:themeColor="text1"/>
          <w:sz w:val="24"/>
          <w:szCs w:val="24"/>
        </w:rPr>
      </w:pPr>
      <w:r w:rsidRPr="00C60395">
        <w:rPr>
          <w:color w:val="000000" w:themeColor="text1"/>
          <w:sz w:val="24"/>
          <w:szCs w:val="24"/>
        </w:rPr>
        <w:t>https://luxorgroup.fr/coaching/wp-content/uploads/Agility-Research-History-Summary.pdf</w:t>
      </w:r>
    </w:p>
    <w:p w14:paraId="034E406A" w14:textId="77777777" w:rsidR="00FE14B5" w:rsidRPr="00C60395" w:rsidRDefault="00000000" w:rsidP="00487D05">
      <w:pPr>
        <w:pStyle w:val="Notedebasdepage"/>
        <w:numPr>
          <w:ilvl w:val="0"/>
          <w:numId w:val="60"/>
        </w:numPr>
        <w:rPr>
          <w:color w:val="000000" w:themeColor="text1"/>
          <w:sz w:val="24"/>
          <w:szCs w:val="24"/>
        </w:rPr>
      </w:pPr>
      <w:hyperlink r:id="rId87" w:tgtFrame="_blank" w:history="1">
        <w:r w:rsidR="00FE14B5" w:rsidRPr="00C60395">
          <w:rPr>
            <w:color w:val="000000" w:themeColor="text1"/>
            <w:sz w:val="24"/>
            <w:szCs w:val="24"/>
          </w:rPr>
          <w:t>https://phuse.s3.eu-central-1.amazonaws.com/Archive/2024/Connect/EU/Strasbourg/PAP_LI09.pdf</w:t>
        </w:r>
      </w:hyperlink>
    </w:p>
    <w:p w14:paraId="6C09C340" w14:textId="77777777" w:rsidR="00FE14B5" w:rsidRPr="00C60395" w:rsidRDefault="00FE14B5" w:rsidP="00487D05">
      <w:pPr>
        <w:pStyle w:val="Notedebasdepage"/>
        <w:numPr>
          <w:ilvl w:val="0"/>
          <w:numId w:val="60"/>
        </w:numPr>
        <w:rPr>
          <w:color w:val="000000" w:themeColor="text1"/>
          <w:sz w:val="24"/>
          <w:szCs w:val="24"/>
        </w:rPr>
      </w:pPr>
      <w:r w:rsidRPr="00C60395">
        <w:rPr>
          <w:color w:val="000000" w:themeColor="text1"/>
          <w:sz w:val="24"/>
          <w:szCs w:val="24"/>
        </w:rPr>
        <w:t>Matthieu BOUTIN, CIGREF</w:t>
      </w:r>
      <w:r w:rsidRPr="00C60395">
        <w:rPr>
          <w:rStyle w:val="lev"/>
          <w:color w:val="000000" w:themeColor="text1"/>
          <w:sz w:val="24"/>
          <w:szCs w:val="24"/>
        </w:rPr>
        <w:t xml:space="preserve">, </w:t>
      </w:r>
      <w:r w:rsidRPr="00C60395">
        <w:rPr>
          <w:rStyle w:val="Accentuation"/>
          <w:color w:val="000000" w:themeColor="text1"/>
          <w:sz w:val="24"/>
          <w:szCs w:val="24"/>
        </w:rPr>
        <w:t>L’Agilité dans l’Entreprise – Modèle de Maturité</w:t>
      </w:r>
      <w:r w:rsidRPr="00C60395">
        <w:rPr>
          <w:color w:val="000000" w:themeColor="text1"/>
          <w:sz w:val="24"/>
          <w:szCs w:val="24"/>
        </w:rPr>
        <w:t xml:space="preserve">,Rapport, Paris , 2015,page3/4,Disponible sur : </w:t>
      </w:r>
      <w:hyperlink r:id="rId88" w:tgtFrame="_blank" w:history="1">
        <w:r w:rsidRPr="00C60395">
          <w:rPr>
            <w:color w:val="000000" w:themeColor="text1"/>
            <w:sz w:val="24"/>
            <w:szCs w:val="24"/>
          </w:rPr>
          <w:t>https://www.cigref.fr/wp/wp-content/uploads/2015/11/CIGREF-2015-Agilite-dans-l-entreprise-Modele-de-Maturite.pdf</w:t>
        </w:r>
      </w:hyperlink>
    </w:p>
    <w:p w14:paraId="4D94568D" w14:textId="77777777" w:rsidR="00FE14B5" w:rsidRPr="00A81828" w:rsidRDefault="00FE14B5" w:rsidP="00AD2955">
      <w:pPr>
        <w:pStyle w:val="Notedebasdepage"/>
        <w:numPr>
          <w:ilvl w:val="0"/>
          <w:numId w:val="60"/>
        </w:numPr>
        <w:rPr>
          <w:color w:val="000000" w:themeColor="text1"/>
          <w:sz w:val="24"/>
          <w:szCs w:val="24"/>
          <w:lang w:val="en-US"/>
        </w:rPr>
      </w:pPr>
      <w:r w:rsidRPr="00A81828">
        <w:rPr>
          <w:color w:val="000000" w:themeColor="text1"/>
          <w:sz w:val="24"/>
          <w:szCs w:val="24"/>
          <w:lang w:val="en-US"/>
        </w:rPr>
        <w:t xml:space="preserve">Osmundsen, Karen; Iden, Jon; and Bygstad, Bendik, </w:t>
      </w:r>
      <w:r w:rsidRPr="00A81828">
        <w:rPr>
          <w:i/>
          <w:iCs/>
          <w:color w:val="000000" w:themeColor="text1"/>
          <w:sz w:val="24"/>
          <w:szCs w:val="24"/>
          <w:lang w:val="en-US"/>
        </w:rPr>
        <w:t>Digital Transformation: Drivers, Success Factors, and Implications</w:t>
      </w:r>
      <w:r w:rsidRPr="00A81828">
        <w:rPr>
          <w:color w:val="000000" w:themeColor="text1"/>
          <w:sz w:val="24"/>
          <w:szCs w:val="24"/>
          <w:lang w:val="en-US"/>
        </w:rPr>
        <w:t xml:space="preserve">, The 12th Mediterranean Conference on Information Systems (MCIS),  Angleterre, 2018 , page1-16, Disponible sur : </w:t>
      </w:r>
      <w:hyperlink r:id="rId89" w:history="1">
        <w:r w:rsidRPr="00A81828">
          <w:rPr>
            <w:rStyle w:val="Lienhypertexte"/>
            <w:color w:val="000000" w:themeColor="text1"/>
            <w:sz w:val="24"/>
            <w:szCs w:val="24"/>
            <w:lang w:val="en-US"/>
          </w:rPr>
          <w:t>https://aisel.aisnet.org/mcis2018/37</w:t>
        </w:r>
      </w:hyperlink>
      <w:r w:rsidRPr="00A81828">
        <w:rPr>
          <w:color w:val="000000" w:themeColor="text1"/>
          <w:sz w:val="24"/>
          <w:szCs w:val="24"/>
          <w:lang w:val="en-US"/>
        </w:rPr>
        <w:t xml:space="preserve"> </w:t>
      </w:r>
    </w:p>
    <w:p w14:paraId="4EC94A25" w14:textId="77777777" w:rsidR="00FE14B5" w:rsidRPr="00C60395" w:rsidRDefault="00FE14B5" w:rsidP="00CD45EB">
      <w:pPr>
        <w:ind w:firstLine="0"/>
        <w:rPr>
          <w:b/>
          <w:bCs/>
          <w:color w:val="000000" w:themeColor="text1"/>
          <w:szCs w:val="24"/>
        </w:rPr>
      </w:pPr>
      <w:r w:rsidRPr="00C60395">
        <w:rPr>
          <w:b/>
          <w:bCs/>
          <w:color w:val="000000" w:themeColor="text1"/>
          <w:szCs w:val="24"/>
        </w:rPr>
        <w:lastRenderedPageBreak/>
        <w:t>Périodiques :</w:t>
      </w:r>
    </w:p>
    <w:p w14:paraId="1B2E4F00" w14:textId="77777777" w:rsidR="00B919F8" w:rsidRPr="00C60395" w:rsidRDefault="00B919F8" w:rsidP="00FE2A78">
      <w:pPr>
        <w:pStyle w:val="Paragraphedeliste"/>
        <w:numPr>
          <w:ilvl w:val="0"/>
          <w:numId w:val="62"/>
        </w:numPr>
        <w:spacing w:after="0" w:afterAutospacing="1" w:line="240" w:lineRule="auto"/>
        <w:rPr>
          <w:rFonts w:cstheme="minorHAnsi"/>
          <w:color w:val="000000" w:themeColor="text1"/>
          <w:szCs w:val="24"/>
        </w:rPr>
      </w:pPr>
      <w:r w:rsidRPr="00C60395">
        <w:rPr>
          <w:rFonts w:cstheme="minorHAnsi"/>
          <w:color w:val="000000" w:themeColor="text1"/>
          <w:szCs w:val="24"/>
        </w:rPr>
        <w:t xml:space="preserve">Algérie 360°, </w:t>
      </w:r>
      <w:r w:rsidRPr="00C60395">
        <w:rPr>
          <w:rFonts w:cstheme="minorHAnsi"/>
          <w:i/>
          <w:iCs/>
          <w:color w:val="000000" w:themeColor="text1"/>
          <w:szCs w:val="24"/>
        </w:rPr>
        <w:t>Indice de développement TIC : l’Algérie grimpe de 14 places sur le classement mondial</w:t>
      </w:r>
      <w:r w:rsidRPr="00C60395">
        <w:rPr>
          <w:rFonts w:cstheme="minorHAnsi"/>
          <w:color w:val="000000" w:themeColor="text1"/>
          <w:szCs w:val="24"/>
        </w:rPr>
        <w:t xml:space="preserve"> [en ligne], 17/12/2023, Disponible sur : </w:t>
      </w:r>
      <w:hyperlink r:id="rId90" w:history="1">
        <w:r w:rsidRPr="00C60395">
          <w:rPr>
            <w:rStyle w:val="Lienhypertexte"/>
            <w:rFonts w:asciiTheme="minorHAnsi" w:hAnsiTheme="minorHAnsi" w:cstheme="minorHAnsi"/>
            <w:color w:val="000000" w:themeColor="text1"/>
            <w:szCs w:val="24"/>
          </w:rPr>
          <w:t>https://www.algerie360.com/indice-de-developpement-tic-lalgerie-grimpe-de-14-places-sur-le-classement-mondial/</w:t>
        </w:r>
      </w:hyperlink>
      <w:r w:rsidRPr="00C60395">
        <w:rPr>
          <w:rFonts w:cstheme="minorHAnsi"/>
          <w:color w:val="000000" w:themeColor="text1"/>
          <w:szCs w:val="24"/>
        </w:rPr>
        <w:t xml:space="preserve"> , Consulté le : 21/04/2025</w:t>
      </w:r>
    </w:p>
    <w:p w14:paraId="5A997982" w14:textId="77777777" w:rsidR="00B919F8" w:rsidRPr="00C60395" w:rsidRDefault="00B919F8" w:rsidP="00FE2A78">
      <w:pPr>
        <w:pStyle w:val="Paragraphedeliste"/>
        <w:numPr>
          <w:ilvl w:val="0"/>
          <w:numId w:val="62"/>
        </w:numPr>
        <w:spacing w:after="0" w:afterAutospacing="1" w:line="240" w:lineRule="auto"/>
        <w:rPr>
          <w:color w:val="000000" w:themeColor="text1"/>
          <w:szCs w:val="24"/>
        </w:rPr>
      </w:pPr>
      <w:r w:rsidRPr="00C60395">
        <w:rPr>
          <w:color w:val="000000" w:themeColor="text1"/>
          <w:szCs w:val="24"/>
        </w:rPr>
        <w:t xml:space="preserve">Bouaricha Nadjib, </w:t>
      </w:r>
      <w:r w:rsidRPr="00C60395">
        <w:rPr>
          <w:i/>
          <w:iCs/>
          <w:color w:val="000000" w:themeColor="text1"/>
          <w:szCs w:val="24"/>
        </w:rPr>
        <w:t>Dans un récent rapport : état des lieux du numérique en Algérie : Le CARE pose les conditions d’une transition réussie</w:t>
      </w:r>
      <w:r w:rsidRPr="00C60395">
        <w:rPr>
          <w:color w:val="000000" w:themeColor="text1"/>
          <w:szCs w:val="24"/>
        </w:rPr>
        <w:t xml:space="preserve">[en ligne], Mis à jour le :21/04/2025, Disponible sur : </w:t>
      </w:r>
      <w:hyperlink r:id="rId91" w:history="1">
        <w:r w:rsidRPr="00C60395">
          <w:rPr>
            <w:rStyle w:val="Lienhypertexte"/>
            <w:color w:val="000000" w:themeColor="text1"/>
            <w:szCs w:val="24"/>
          </w:rPr>
          <w:t>https://elwatan-dz.com/dans-un-recent-rapport-etat-des-lieux-du-numerique-en-algerie-le-care-pose-les-conditions-dune-transition-reussie</w:t>
        </w:r>
      </w:hyperlink>
      <w:r w:rsidRPr="00C60395">
        <w:rPr>
          <w:color w:val="000000" w:themeColor="text1"/>
          <w:szCs w:val="24"/>
        </w:rPr>
        <w:t xml:space="preserve"> , Consulté le 28/04/2025</w:t>
      </w:r>
    </w:p>
    <w:p w14:paraId="4CD74725" w14:textId="77777777" w:rsidR="00B919F8" w:rsidRPr="00C60395" w:rsidRDefault="00B919F8" w:rsidP="00FE2A78">
      <w:pPr>
        <w:pStyle w:val="Paragraphedeliste"/>
        <w:numPr>
          <w:ilvl w:val="0"/>
          <w:numId w:val="62"/>
        </w:numPr>
        <w:spacing w:after="0" w:afterAutospacing="1" w:line="240" w:lineRule="auto"/>
        <w:rPr>
          <w:color w:val="000000" w:themeColor="text1"/>
          <w:szCs w:val="24"/>
        </w:rPr>
      </w:pPr>
      <w:r w:rsidRPr="00C60395">
        <w:rPr>
          <w:color w:val="000000" w:themeColor="text1"/>
          <w:szCs w:val="24"/>
        </w:rPr>
        <w:t xml:space="preserve">Derrar Hacene, </w:t>
      </w:r>
      <w:r w:rsidRPr="00C60395">
        <w:rPr>
          <w:i/>
          <w:iCs/>
          <w:color w:val="000000" w:themeColor="text1"/>
          <w:szCs w:val="24"/>
        </w:rPr>
        <w:t>Transformation numérique en Algérie : Vers un nouveau mode de gouvernance</w:t>
      </w:r>
      <w:r w:rsidRPr="00C60395">
        <w:rPr>
          <w:color w:val="000000" w:themeColor="text1"/>
          <w:szCs w:val="24"/>
        </w:rPr>
        <w:t xml:space="preserve">[en ligne], Mis à jour le 07/09/2023, Disponible sur : </w:t>
      </w:r>
      <w:hyperlink r:id="rId92" w:history="1">
        <w:r w:rsidRPr="00C60395">
          <w:rPr>
            <w:rStyle w:val="Lienhypertexte"/>
            <w:color w:val="000000" w:themeColor="text1"/>
            <w:szCs w:val="24"/>
          </w:rPr>
          <w:t>https://elwatan-dz.com/transformation-numerique-en-algerie-vers-un-nouveau-mode-de-gouvernance</w:t>
        </w:r>
      </w:hyperlink>
      <w:r w:rsidRPr="00C60395">
        <w:rPr>
          <w:color w:val="000000" w:themeColor="text1"/>
          <w:szCs w:val="24"/>
        </w:rPr>
        <w:t xml:space="preserve"> , Consulté le : 20/04/2025</w:t>
      </w:r>
    </w:p>
    <w:p w14:paraId="79D124E3" w14:textId="77777777" w:rsidR="00B919F8" w:rsidRPr="00C60395" w:rsidRDefault="00B919F8" w:rsidP="00FE2A78">
      <w:pPr>
        <w:pStyle w:val="Notedebasdepage"/>
        <w:numPr>
          <w:ilvl w:val="0"/>
          <w:numId w:val="61"/>
        </w:numPr>
        <w:rPr>
          <w:color w:val="000000" w:themeColor="text1"/>
          <w:sz w:val="24"/>
          <w:szCs w:val="24"/>
        </w:rPr>
      </w:pPr>
      <w:r w:rsidRPr="00C60395">
        <w:rPr>
          <w:color w:val="000000" w:themeColor="text1"/>
          <w:sz w:val="24"/>
          <w:szCs w:val="24"/>
        </w:rPr>
        <w:t xml:space="preserve">El Watan-dz, </w:t>
      </w:r>
      <w:r w:rsidRPr="00C60395">
        <w:rPr>
          <w:i/>
          <w:iCs/>
          <w:color w:val="000000" w:themeColor="text1"/>
          <w:sz w:val="24"/>
          <w:szCs w:val="24"/>
        </w:rPr>
        <w:t>Digitalisation : Trois banques s’équiperont d’un système d’information intégré</w:t>
      </w:r>
      <w:r w:rsidRPr="00C60395">
        <w:rPr>
          <w:color w:val="000000" w:themeColor="text1"/>
          <w:sz w:val="24"/>
          <w:szCs w:val="24"/>
        </w:rPr>
        <w:t xml:space="preserve"> [en ligne], mis à jour le 01/08/2024, disponible sur : </w:t>
      </w:r>
      <w:hyperlink r:id="rId93" w:history="1">
        <w:r w:rsidRPr="00C60395">
          <w:rPr>
            <w:rStyle w:val="Lienhypertexte"/>
            <w:color w:val="000000" w:themeColor="text1"/>
            <w:sz w:val="24"/>
            <w:szCs w:val="24"/>
          </w:rPr>
          <w:t>https://elwatan-dz.com/digitalisation-trois-banques-sequiperont-dun-systeme-dinformation-integre</w:t>
        </w:r>
      </w:hyperlink>
      <w:r w:rsidRPr="00C60395">
        <w:rPr>
          <w:color w:val="000000" w:themeColor="text1"/>
          <w:sz w:val="24"/>
          <w:szCs w:val="24"/>
        </w:rPr>
        <w:t xml:space="preserve">  , consulté le 15/05/2025</w:t>
      </w:r>
    </w:p>
    <w:p w14:paraId="67811F7C" w14:textId="77777777" w:rsidR="00B919F8" w:rsidRPr="00176397" w:rsidRDefault="00B919F8" w:rsidP="00FE2A78">
      <w:pPr>
        <w:pStyle w:val="Paragraphedeliste"/>
        <w:numPr>
          <w:ilvl w:val="0"/>
          <w:numId w:val="61"/>
        </w:numPr>
        <w:spacing w:line="240" w:lineRule="auto"/>
        <w:rPr>
          <w:color w:val="000000" w:themeColor="text1"/>
        </w:rPr>
      </w:pPr>
      <w:bookmarkStart w:id="747" w:name="_Toc199183518"/>
      <w:bookmarkStart w:id="748" w:name="_Toc199184530"/>
      <w:bookmarkStart w:id="749" w:name="_Toc199239689"/>
      <w:r w:rsidRPr="00176397">
        <w:rPr>
          <w:color w:val="000000" w:themeColor="text1"/>
        </w:rPr>
        <w:t xml:space="preserve">Harvard Business Review , Choosing Strategies for Change[En ligne],2008,Disponible sur : </w:t>
      </w:r>
      <w:hyperlink r:id="rId94" w:history="1">
        <w:r w:rsidRPr="00176397">
          <w:rPr>
            <w:rStyle w:val="Lienhypertexte"/>
            <w:color w:val="000000" w:themeColor="text1"/>
            <w:spacing w:val="-2"/>
            <w:szCs w:val="24"/>
          </w:rPr>
          <w:t>https://hbr.org/2008/07/choosing-strategies-for-change</w:t>
        </w:r>
      </w:hyperlink>
      <w:r w:rsidRPr="00176397">
        <w:rPr>
          <w:color w:val="000000" w:themeColor="text1"/>
        </w:rPr>
        <w:t xml:space="preserve"> , Consulté le : 12/02/2025</w:t>
      </w:r>
      <w:bookmarkEnd w:id="747"/>
      <w:bookmarkEnd w:id="748"/>
      <w:bookmarkEnd w:id="749"/>
    </w:p>
    <w:p w14:paraId="5FA1BE2C" w14:textId="77777777" w:rsidR="00B919F8" w:rsidRPr="00C60395" w:rsidRDefault="00B919F8" w:rsidP="00FE2A78">
      <w:pPr>
        <w:pStyle w:val="Notedebasdepage"/>
        <w:numPr>
          <w:ilvl w:val="0"/>
          <w:numId w:val="61"/>
        </w:numPr>
        <w:rPr>
          <w:color w:val="000000" w:themeColor="text1"/>
          <w:sz w:val="24"/>
          <w:szCs w:val="24"/>
        </w:rPr>
      </w:pPr>
      <w:r w:rsidRPr="00C60395">
        <w:rPr>
          <w:color w:val="000000" w:themeColor="text1"/>
          <w:sz w:val="24"/>
          <w:szCs w:val="24"/>
        </w:rPr>
        <w:t xml:space="preserve">HASSANI Mouna, </w:t>
      </w:r>
      <w:r w:rsidRPr="00C60395">
        <w:rPr>
          <w:i/>
          <w:iCs/>
          <w:color w:val="000000" w:themeColor="text1"/>
          <w:sz w:val="24"/>
          <w:szCs w:val="24"/>
        </w:rPr>
        <w:t>L’agilité organisationnelle : un nouveau défi pour la GRH</w:t>
      </w:r>
      <w:r w:rsidRPr="00C60395">
        <w:rPr>
          <w:color w:val="000000" w:themeColor="text1"/>
          <w:sz w:val="24"/>
          <w:szCs w:val="24"/>
        </w:rPr>
        <w:t>, new letter n1/2008</w:t>
      </w:r>
    </w:p>
    <w:p w14:paraId="5B098DED" w14:textId="77777777" w:rsidR="00681F13" w:rsidRPr="00C60395" w:rsidRDefault="00681F13" w:rsidP="00CD45EB">
      <w:pPr>
        <w:pStyle w:val="Notedebasdepage"/>
        <w:ind w:left="720" w:firstLine="0"/>
        <w:rPr>
          <w:color w:val="000000" w:themeColor="text1"/>
        </w:rPr>
      </w:pPr>
    </w:p>
    <w:p w14:paraId="1896A52D" w14:textId="77777777" w:rsidR="00B919F8" w:rsidRPr="00C60395" w:rsidRDefault="00B919F8" w:rsidP="00CD45EB">
      <w:pPr>
        <w:ind w:firstLine="0"/>
        <w:rPr>
          <w:b/>
          <w:bCs/>
          <w:color w:val="000000" w:themeColor="text1"/>
          <w:szCs w:val="24"/>
        </w:rPr>
      </w:pPr>
      <w:r w:rsidRPr="00C60395">
        <w:rPr>
          <w:b/>
          <w:bCs/>
          <w:color w:val="000000" w:themeColor="text1"/>
          <w:szCs w:val="24"/>
        </w:rPr>
        <w:t>Sites internet :</w:t>
      </w:r>
    </w:p>
    <w:p w14:paraId="664B6E49"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AlloProf, </w:t>
      </w:r>
      <w:r w:rsidRPr="00C60395">
        <w:rPr>
          <w:rFonts w:cstheme="majorBidi"/>
          <w:i/>
          <w:iCs/>
          <w:color w:val="000000" w:themeColor="text1"/>
          <w:sz w:val="22"/>
        </w:rPr>
        <w:t>L’échantillonnage</w:t>
      </w:r>
      <w:r w:rsidRPr="00C60395">
        <w:rPr>
          <w:rFonts w:cstheme="majorBidi"/>
          <w:color w:val="000000" w:themeColor="text1"/>
          <w:sz w:val="22"/>
        </w:rPr>
        <w:t xml:space="preserve"> [en ligne], sd, Disponible sur : </w:t>
      </w:r>
      <w:hyperlink r:id="rId95" w:history="1">
        <w:r w:rsidRPr="00C60395">
          <w:rPr>
            <w:rStyle w:val="Lienhypertexte"/>
            <w:rFonts w:cstheme="majorBidi"/>
            <w:color w:val="000000" w:themeColor="text1"/>
            <w:sz w:val="22"/>
          </w:rPr>
          <w:t>https://www.alloprof.qc.ca/fr/eleves/bv/mathematiques/les-methodes-d-echantillonnage-m1362</w:t>
        </w:r>
      </w:hyperlink>
      <w:r w:rsidRPr="00C60395">
        <w:rPr>
          <w:rFonts w:cstheme="majorBidi"/>
          <w:color w:val="000000" w:themeColor="text1"/>
          <w:sz w:val="22"/>
        </w:rPr>
        <w:t xml:space="preserve"> , consulté le : 05/05.2025</w:t>
      </w:r>
    </w:p>
    <w:p w14:paraId="76D2D689"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Anakine, </w:t>
      </w:r>
      <w:r w:rsidRPr="00C60395">
        <w:rPr>
          <w:rFonts w:cstheme="majorBidi"/>
          <w:i/>
          <w:iCs/>
          <w:color w:val="000000" w:themeColor="text1"/>
          <w:sz w:val="22"/>
        </w:rPr>
        <w:t>Tout savoir sur le métier de Développeur web</w:t>
      </w:r>
      <w:r w:rsidRPr="00C60395">
        <w:rPr>
          <w:rFonts w:cstheme="majorBidi"/>
          <w:color w:val="000000" w:themeColor="text1"/>
          <w:sz w:val="22"/>
        </w:rPr>
        <w:t xml:space="preserve"> [en ligne], sd, Disponible sur: </w:t>
      </w:r>
      <w:hyperlink r:id="rId96" w:history="1">
        <w:r w:rsidRPr="00C60395">
          <w:rPr>
            <w:rStyle w:val="Lienhypertexte"/>
            <w:rFonts w:cstheme="majorBidi"/>
            <w:color w:val="000000" w:themeColor="text1"/>
            <w:sz w:val="22"/>
          </w:rPr>
          <w:t>https://anakine.io/fiches-metiers-tech/tout-savoir-sur-le-metier-de-developpeur-web/</w:t>
        </w:r>
      </w:hyperlink>
      <w:r w:rsidRPr="00C60395">
        <w:rPr>
          <w:rFonts w:cstheme="majorBidi"/>
          <w:color w:val="000000" w:themeColor="text1"/>
          <w:sz w:val="22"/>
        </w:rPr>
        <w:t xml:space="preserve"> , Consulté le : 24/04/2025</w:t>
      </w:r>
    </w:p>
    <w:p w14:paraId="117D34D1"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Apogea, </w:t>
      </w:r>
      <w:r w:rsidRPr="00C60395">
        <w:rPr>
          <w:rFonts w:cstheme="majorBidi"/>
          <w:i/>
          <w:iCs/>
          <w:color w:val="000000" w:themeColor="text1"/>
          <w:sz w:val="22"/>
        </w:rPr>
        <w:t>Pourquoi accélérer la digitalisation de la fonction finance ?</w:t>
      </w:r>
      <w:r w:rsidRPr="00C60395">
        <w:rPr>
          <w:rFonts w:cstheme="majorBidi"/>
          <w:color w:val="000000" w:themeColor="text1"/>
          <w:sz w:val="22"/>
        </w:rPr>
        <w:t xml:space="preserve">[en ligne], Sd, Disponible sur : </w:t>
      </w:r>
      <w:hyperlink r:id="rId97" w:history="1">
        <w:r w:rsidRPr="00C60395">
          <w:rPr>
            <w:rStyle w:val="Lienhypertexte"/>
            <w:rFonts w:cstheme="majorBidi"/>
            <w:color w:val="000000" w:themeColor="text1"/>
            <w:sz w:val="22"/>
          </w:rPr>
          <w:t>https://www.apogea.fr/pourquoi-accelerer-la-digitalisation-de-la-fonction-finance/</w:t>
        </w:r>
      </w:hyperlink>
      <w:r w:rsidRPr="00C60395">
        <w:rPr>
          <w:rFonts w:cstheme="majorBidi"/>
          <w:color w:val="000000" w:themeColor="text1"/>
          <w:sz w:val="22"/>
        </w:rPr>
        <w:t xml:space="preserve"> , Consulté le 22/04/2025</w:t>
      </w:r>
    </w:p>
    <w:p w14:paraId="0B5FF0E6"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APS, </w:t>
      </w:r>
      <w:r w:rsidRPr="00C60395">
        <w:rPr>
          <w:rFonts w:cstheme="majorBidi"/>
          <w:i/>
          <w:iCs/>
          <w:color w:val="000000" w:themeColor="text1"/>
          <w:sz w:val="22"/>
        </w:rPr>
        <w:t xml:space="preserve">2024: le parachèvement du processus de transformation numérique, un enjeu majeur pour instaurer la transparence et améliorer les performances </w:t>
      </w:r>
      <w:r w:rsidRPr="00C60395">
        <w:rPr>
          <w:rFonts w:cstheme="majorBidi"/>
          <w:color w:val="000000" w:themeColor="text1"/>
          <w:sz w:val="22"/>
        </w:rPr>
        <w:t xml:space="preserve">[en ligne], 06/01/2025, Disponible sur : </w:t>
      </w:r>
      <w:hyperlink r:id="rId98" w:history="1">
        <w:r w:rsidRPr="00C60395">
          <w:rPr>
            <w:rStyle w:val="Lienhypertexte"/>
            <w:rFonts w:cstheme="majorBidi"/>
            <w:color w:val="000000" w:themeColor="text1"/>
            <w:sz w:val="22"/>
          </w:rPr>
          <w:t>https://www.aps.dz/sante-science-technologie/181052-2024-le-parachevement-du-processus-de-transformation-numerique-un-enjeu-majeur-pour-instaurer-la-transparence-et-ameliorer-les-performances</w:t>
        </w:r>
      </w:hyperlink>
      <w:r w:rsidRPr="00C60395">
        <w:rPr>
          <w:rFonts w:cstheme="majorBidi"/>
          <w:color w:val="000000" w:themeColor="text1"/>
          <w:sz w:val="22"/>
        </w:rPr>
        <w:t xml:space="preserve"> , Consulté le 20/04/2025</w:t>
      </w:r>
    </w:p>
    <w:p w14:paraId="7AA95927"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APS, </w:t>
      </w:r>
      <w:r w:rsidRPr="00C60395">
        <w:rPr>
          <w:rFonts w:cstheme="majorBidi"/>
          <w:i/>
          <w:iCs/>
          <w:color w:val="000000" w:themeColor="text1"/>
          <w:sz w:val="22"/>
        </w:rPr>
        <w:t>Transformation numérique: l’Algérie réalise de grands progrès</w:t>
      </w:r>
      <w:r w:rsidRPr="00C60395">
        <w:rPr>
          <w:rFonts w:cstheme="majorBidi"/>
          <w:color w:val="000000" w:themeColor="text1"/>
          <w:sz w:val="22"/>
        </w:rPr>
        <w:t xml:space="preserve"> [en ligne], 2023, Disponible sur : </w:t>
      </w:r>
      <w:hyperlink r:id="rId99" w:history="1">
        <w:r w:rsidRPr="00C60395">
          <w:rPr>
            <w:rStyle w:val="Lienhypertexte"/>
            <w:rFonts w:cstheme="majorBidi"/>
            <w:color w:val="000000" w:themeColor="text1"/>
            <w:sz w:val="22"/>
          </w:rPr>
          <w:t>https://www.aps.dz/sante-science-technologie/162753-transformation-numerique-de-grands-progres-vers-la-transparence-dans-la-gestion-de-la-chose-publique</w:t>
        </w:r>
      </w:hyperlink>
      <w:r w:rsidRPr="00C60395">
        <w:rPr>
          <w:rFonts w:cstheme="majorBidi"/>
          <w:color w:val="000000" w:themeColor="text1"/>
          <w:sz w:val="22"/>
        </w:rPr>
        <w:t xml:space="preserve"> , Consulté le : 20/04/2025</w:t>
      </w:r>
    </w:p>
    <w:p w14:paraId="4DCE36D0"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Atlassian, </w:t>
      </w:r>
      <w:r w:rsidRPr="00C60395">
        <w:rPr>
          <w:rFonts w:cstheme="majorBidi"/>
          <w:i/>
          <w:iCs/>
          <w:color w:val="000000" w:themeColor="text1"/>
          <w:sz w:val="22"/>
        </w:rPr>
        <w:t>Qu’est-ce que la méthodologie Lean ?</w:t>
      </w:r>
      <w:r w:rsidRPr="00C60395">
        <w:rPr>
          <w:rFonts w:cstheme="majorBidi"/>
          <w:color w:val="000000" w:themeColor="text1"/>
          <w:sz w:val="22"/>
        </w:rPr>
        <w:t xml:space="preserve">[en ligne], sd, Disponible sur : </w:t>
      </w:r>
      <w:hyperlink r:id="rId100" w:anchor=":~:text=Lean%20se%20concentre%20sur%20l,vise%20%C3%A0%20am%C3%A9liorer%20les%20processus" w:history="1">
        <w:r w:rsidRPr="00C60395">
          <w:rPr>
            <w:rStyle w:val="Lienhypertexte"/>
            <w:rFonts w:cstheme="majorBidi"/>
            <w:color w:val="000000" w:themeColor="text1"/>
            <w:sz w:val="22"/>
          </w:rPr>
          <w:t>https://www.atlassian.com/fr/agile/project-management/lean-methodology#:~:text=Lean%20se%20concentre%20sur%20l,vise%20%C3%A0%20am%C3%A9liorer%20les%20processus</w:t>
        </w:r>
      </w:hyperlink>
      <w:r w:rsidRPr="00C60395">
        <w:rPr>
          <w:rFonts w:cstheme="majorBidi"/>
          <w:color w:val="000000" w:themeColor="text1"/>
          <w:sz w:val="22"/>
        </w:rPr>
        <w:t xml:space="preserve"> , consulté le : 21/01/2025</w:t>
      </w:r>
    </w:p>
    <w:p w14:paraId="7B1996F6"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lastRenderedPageBreak/>
        <w:t xml:space="preserve">Bill Y, </w:t>
      </w:r>
      <w:r w:rsidRPr="00C60395">
        <w:rPr>
          <w:rFonts w:cstheme="majorBidi"/>
          <w:i/>
          <w:iCs/>
          <w:color w:val="000000" w:themeColor="text1"/>
          <w:sz w:val="22"/>
        </w:rPr>
        <w:t>Essential Qualities of an Agile Leader,Customer Service Professionals Network</w:t>
      </w:r>
      <w:r w:rsidRPr="00C60395">
        <w:rPr>
          <w:rFonts w:cstheme="majorBidi"/>
          <w:color w:val="000000" w:themeColor="text1"/>
          <w:sz w:val="22"/>
        </w:rPr>
        <w:t xml:space="preserve"> (CSPN),2025, disponible sur : </w:t>
      </w:r>
      <w:hyperlink r:id="rId101" w:history="1">
        <w:r w:rsidRPr="00C60395">
          <w:rPr>
            <w:rStyle w:val="Lienhypertexte"/>
            <w:rFonts w:cstheme="majorBidi"/>
            <w:color w:val="000000" w:themeColor="text1"/>
            <w:sz w:val="22"/>
          </w:rPr>
          <w:t>https://mycspn.com/wp-content/uploads/2020/07/1-Essential-Qualities-of-an-Agile-Leader.pdf</w:t>
        </w:r>
      </w:hyperlink>
    </w:p>
    <w:p w14:paraId="1FC14D8F"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Blog gestion de projet , </w:t>
      </w:r>
      <w:r w:rsidRPr="00C60395">
        <w:rPr>
          <w:rStyle w:val="thrive-shortcode-content"/>
          <w:rFonts w:cstheme="majorBidi"/>
          <w:i/>
          <w:iCs/>
          <w:color w:val="000000" w:themeColor="text1"/>
          <w:sz w:val="22"/>
        </w:rPr>
        <w:t>Résistance au changement face à une transformation agile : Causes et bonnes pratiques[En</w:t>
      </w:r>
      <w:r w:rsidRPr="00C60395">
        <w:rPr>
          <w:rStyle w:val="thrive-shortcode-content"/>
          <w:rFonts w:cstheme="majorBidi"/>
          <w:color w:val="000000" w:themeColor="text1"/>
          <w:sz w:val="22"/>
        </w:rPr>
        <w:t xml:space="preserve"> ligne],23/10/2024,Disponible sur : </w:t>
      </w:r>
      <w:hyperlink r:id="rId102" w:history="1">
        <w:r w:rsidRPr="00C60395">
          <w:rPr>
            <w:rStyle w:val="Lienhypertexte"/>
            <w:rFonts w:cstheme="majorBidi"/>
            <w:color w:val="000000" w:themeColor="text1"/>
            <w:sz w:val="22"/>
          </w:rPr>
          <w:t>https://blog-gestion-de-projet.com/resistance-au-changement-agilite/</w:t>
        </w:r>
      </w:hyperlink>
      <w:r w:rsidRPr="00C60395">
        <w:rPr>
          <w:rStyle w:val="thrive-shortcode-content"/>
          <w:rFonts w:cstheme="majorBidi"/>
          <w:color w:val="000000" w:themeColor="text1"/>
          <w:sz w:val="22"/>
        </w:rPr>
        <w:t xml:space="preserve"> , Consulté le : 10/10/2025</w:t>
      </w:r>
    </w:p>
    <w:p w14:paraId="55C939E5"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Blog Planview, </w:t>
      </w:r>
      <w:r w:rsidRPr="00C60395">
        <w:rPr>
          <w:rFonts w:cstheme="majorBidi"/>
          <w:i/>
          <w:iCs/>
          <w:color w:val="000000" w:themeColor="text1"/>
          <w:sz w:val="22"/>
        </w:rPr>
        <w:t>Qu’est ce qui fait le succès d’un leader agile ?[En ligne],</w:t>
      </w:r>
      <w:r w:rsidRPr="00C60395">
        <w:rPr>
          <w:rFonts w:cstheme="majorBidi"/>
          <w:color w:val="000000" w:themeColor="text1"/>
          <w:sz w:val="22"/>
        </w:rPr>
        <w:t xml:space="preserve">2021 , Disponible sur : </w:t>
      </w:r>
      <w:hyperlink r:id="rId103" w:history="1">
        <w:r w:rsidRPr="00C60395">
          <w:rPr>
            <w:rStyle w:val="Lienhypertexte"/>
            <w:rFonts w:cstheme="majorBidi"/>
            <w:color w:val="000000" w:themeColor="text1"/>
            <w:sz w:val="22"/>
          </w:rPr>
          <w:t>https://blog.planview.com/fr/what-makes-a-successful-agile-people-leader/</w:t>
        </w:r>
      </w:hyperlink>
      <w:r w:rsidRPr="00C60395">
        <w:rPr>
          <w:rFonts w:cstheme="majorBidi"/>
          <w:color w:val="000000" w:themeColor="text1"/>
          <w:sz w:val="22"/>
        </w:rPr>
        <w:t xml:space="preserve"> , Consultée le : 10/02/2025</w:t>
      </w:r>
    </w:p>
    <w:p w14:paraId="23BEE2F4"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Bongiovanni Sandrine, Engager sa transformation numérique [en ligne], sd, Disponible sur : </w:t>
      </w:r>
      <w:hyperlink r:id="rId104" w:history="1">
        <w:r w:rsidRPr="00C60395">
          <w:rPr>
            <w:rStyle w:val="Lienhypertexte"/>
            <w:rFonts w:cstheme="majorBidi"/>
            <w:color w:val="000000" w:themeColor="text1"/>
            <w:sz w:val="22"/>
          </w:rPr>
          <w:t>https://www.cote-azur.cci.fr/solutions/outils-numerique/</w:t>
        </w:r>
      </w:hyperlink>
      <w:r w:rsidRPr="00C60395">
        <w:rPr>
          <w:rFonts w:cstheme="majorBidi"/>
          <w:color w:val="000000" w:themeColor="text1"/>
          <w:sz w:val="22"/>
        </w:rPr>
        <w:t xml:space="preserve"> , Consulté le 27/04/2025</w:t>
      </w:r>
    </w:p>
    <w:p w14:paraId="6D157F88"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Bouain Wafa, L’impact de la transformation digitale sur l’agilité organisationnelle, Mémoire de master, Université de MIRA-Bejaia, 2021</w:t>
      </w:r>
    </w:p>
    <w:p w14:paraId="6CCA7CE3"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Bour Laurent, Quels profils recruter pour réussir sa transformation digitale ?[en ligne], Mis à jour le 11/06/2019, Disponible sur : </w:t>
      </w:r>
      <w:hyperlink r:id="rId105" w:history="1">
        <w:r w:rsidRPr="00C60395">
          <w:rPr>
            <w:rStyle w:val="Lienhypertexte"/>
            <w:rFonts w:cstheme="majorBidi"/>
            <w:color w:val="000000" w:themeColor="text1"/>
            <w:sz w:val="22"/>
          </w:rPr>
          <w:t>https://www.journalducm.com/quels-profils-recruter-transformation-digitale/</w:t>
        </w:r>
      </w:hyperlink>
      <w:r w:rsidRPr="00C60395">
        <w:rPr>
          <w:rFonts w:cstheme="majorBidi"/>
          <w:color w:val="000000" w:themeColor="text1"/>
          <w:sz w:val="22"/>
        </w:rPr>
        <w:t>, Consulté le: 24/04/2025</w:t>
      </w:r>
    </w:p>
    <w:p w14:paraId="2F2613AA"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Cazenave, Léna, </w:t>
      </w:r>
      <w:r w:rsidRPr="00C60395">
        <w:rPr>
          <w:rFonts w:cstheme="majorBidi"/>
          <w:i/>
          <w:iCs/>
          <w:color w:val="000000" w:themeColor="text1"/>
          <w:sz w:val="22"/>
        </w:rPr>
        <w:t>Méthode agile : comment gérer vos projets d’entreprise ?</w:t>
      </w:r>
      <w:r w:rsidRPr="00C60395">
        <w:rPr>
          <w:rFonts w:cstheme="majorBidi"/>
          <w:color w:val="000000" w:themeColor="text1"/>
          <w:sz w:val="22"/>
        </w:rPr>
        <w:t xml:space="preserve">  (en ligne), Mise à jour le : 25/09/2024, Disponible sur : </w:t>
      </w:r>
      <w:hyperlink r:id="rId106" w:anchor=":~:text=La%20m%C3%A9thode%20agile%20Crystal,-La%20m%C3%A9thodologie%20Crystal&amp;text=Elle%20se%20concentre%20sur%20la,selon%20les%20besoins%20du%20projet" w:history="1">
        <w:r w:rsidRPr="00C60395">
          <w:rPr>
            <w:rStyle w:val="Lienhypertexte"/>
            <w:rFonts w:cstheme="majorBidi"/>
            <w:color w:val="000000" w:themeColor="text1"/>
            <w:sz w:val="22"/>
          </w:rPr>
          <w:t>https://www.legalstart.fr/fiches-pratiques/demarches-creation/methode-agile/#:~:text=La%20m%C3%A9thode%20agile%20Crystal,-La%20m%C3%A9thodologie%20Crystal&amp;text=Elle%20se%20concentre%20sur%20la,selon%20les%20besoins%20du%20projet</w:t>
        </w:r>
      </w:hyperlink>
      <w:r w:rsidRPr="00C60395">
        <w:rPr>
          <w:rFonts w:cstheme="majorBidi"/>
          <w:color w:val="000000" w:themeColor="text1"/>
          <w:sz w:val="22"/>
        </w:rPr>
        <w:t xml:space="preserve"> , Consulté le : 21/01/2025 </w:t>
      </w:r>
    </w:p>
    <w:p w14:paraId="62CD3CB1"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CentraleSupeléc EXD, </w:t>
      </w:r>
      <w:r w:rsidRPr="00C60395">
        <w:rPr>
          <w:rFonts w:cstheme="majorBidi"/>
          <w:i/>
          <w:iCs/>
          <w:color w:val="000000" w:themeColor="text1"/>
          <w:sz w:val="22"/>
        </w:rPr>
        <w:t>Transformation digitale : définition et opportunités</w:t>
      </w:r>
      <w:r w:rsidRPr="00C60395">
        <w:rPr>
          <w:rFonts w:cstheme="majorBidi"/>
          <w:color w:val="000000" w:themeColor="text1"/>
          <w:sz w:val="22"/>
        </w:rPr>
        <w:t xml:space="preserve">[En ligne],04/02/2025, Disponible sur : </w:t>
      </w:r>
      <w:hyperlink r:id="rId107" w:history="1">
        <w:r w:rsidRPr="00C60395">
          <w:rPr>
            <w:rStyle w:val="Lienhypertexte"/>
            <w:rFonts w:cstheme="majorBidi"/>
            <w:color w:val="000000" w:themeColor="text1"/>
            <w:sz w:val="22"/>
          </w:rPr>
          <w:t>https://exed.centralesupelec.fr/actualites/transformation-digitale-definition-et-opportunites/</w:t>
        </w:r>
      </w:hyperlink>
      <w:r w:rsidRPr="00C60395">
        <w:rPr>
          <w:rFonts w:cstheme="majorBidi"/>
          <w:color w:val="000000" w:themeColor="text1"/>
          <w:sz w:val="22"/>
        </w:rPr>
        <w:t xml:space="preserve"> , Consulté le 22/03/2025</w:t>
      </w:r>
    </w:p>
    <w:p w14:paraId="769E4DA1"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Chrétien Fleur, </w:t>
      </w:r>
      <w:r w:rsidRPr="00C60395">
        <w:rPr>
          <w:rFonts w:cstheme="majorBidi"/>
          <w:i/>
          <w:iCs/>
          <w:color w:val="000000" w:themeColor="text1"/>
          <w:sz w:val="22"/>
        </w:rPr>
        <w:t>Que ce que la conduite du changement en entreprise [</w:t>
      </w:r>
      <w:r w:rsidRPr="00C60395">
        <w:rPr>
          <w:rFonts w:cstheme="majorBidi"/>
          <w:color w:val="000000" w:themeColor="text1"/>
          <w:sz w:val="22"/>
        </w:rPr>
        <w:t xml:space="preserve">En ligne] 07/06/2021, Disponible sur : </w:t>
      </w:r>
      <w:hyperlink r:id="rId108" w:history="1">
        <w:r w:rsidRPr="00C60395">
          <w:rPr>
            <w:rStyle w:val="Lienhypertexte"/>
            <w:rFonts w:cstheme="majorBidi"/>
            <w:color w:val="000000" w:themeColor="text1"/>
            <w:sz w:val="22"/>
          </w:rPr>
          <w:t>https://www.eurecia.com/blog/conduite-du-changement/</w:t>
        </w:r>
      </w:hyperlink>
      <w:r w:rsidRPr="00C60395">
        <w:rPr>
          <w:rFonts w:cstheme="majorBidi"/>
          <w:color w:val="000000" w:themeColor="text1"/>
          <w:sz w:val="22"/>
        </w:rPr>
        <w:t xml:space="preserve"> , Consulté le : 10/10/2025</w:t>
      </w:r>
    </w:p>
    <w:p w14:paraId="321518F1"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Claude Gaspard, Etude quantitative : définition, technique, étapes et analyse[en ligne], </w:t>
      </w:r>
      <w:r w:rsidRPr="00C60395">
        <w:rPr>
          <w:rFonts w:cstheme="majorBidi"/>
          <w:color w:val="000000" w:themeColor="text1"/>
          <w:sz w:val="22"/>
          <w:lang w:eastAsia="fr-FR"/>
        </w:rPr>
        <w:t xml:space="preserve">12/12/2024, Disponible sur : </w:t>
      </w:r>
      <w:hyperlink r:id="rId109" w:history="1">
        <w:r w:rsidRPr="00C60395">
          <w:rPr>
            <w:rStyle w:val="Lienhypertexte"/>
            <w:rFonts w:cstheme="majorBidi"/>
            <w:color w:val="000000" w:themeColor="text1"/>
            <w:sz w:val="22"/>
          </w:rPr>
          <w:t>https://www.scribbr.fr/methodologie/etude-quantitative/</w:t>
        </w:r>
      </w:hyperlink>
      <w:r w:rsidRPr="00C60395">
        <w:rPr>
          <w:rFonts w:cstheme="majorBidi"/>
          <w:color w:val="000000" w:themeColor="text1"/>
          <w:sz w:val="22"/>
        </w:rPr>
        <w:t xml:space="preserve"> , Consulté le 08/05/2025</w:t>
      </w:r>
    </w:p>
    <w:p w14:paraId="6E6AAE57"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Clémentine, </w:t>
      </w:r>
      <w:r w:rsidRPr="00C60395">
        <w:rPr>
          <w:rFonts w:cstheme="majorBidi"/>
          <w:i/>
          <w:iCs/>
          <w:color w:val="000000" w:themeColor="text1"/>
          <w:sz w:val="22"/>
        </w:rPr>
        <w:t>Fiche métier : Ingénieur cybersécurité</w:t>
      </w:r>
      <w:r w:rsidRPr="00C60395">
        <w:rPr>
          <w:rFonts w:cstheme="majorBidi"/>
          <w:color w:val="000000" w:themeColor="text1"/>
          <w:sz w:val="22"/>
        </w:rPr>
        <w:t xml:space="preserve"> [En ligne], Sd, Disponible sur : </w:t>
      </w:r>
      <w:hyperlink r:id="rId110" w:history="1">
        <w:r w:rsidRPr="00C60395">
          <w:rPr>
            <w:rStyle w:val="Lienhypertexte"/>
            <w:rFonts w:cstheme="majorBidi"/>
            <w:color w:val="000000" w:themeColor="text1"/>
            <w:sz w:val="22"/>
          </w:rPr>
          <w:t>https://www.clementine.jobs/fiches-metiers/metiers-de-linformatique/ingenieur-cybersecurite/</w:t>
        </w:r>
      </w:hyperlink>
      <w:r w:rsidRPr="00C60395">
        <w:rPr>
          <w:rFonts w:cstheme="majorBidi"/>
          <w:color w:val="000000" w:themeColor="text1"/>
          <w:sz w:val="22"/>
        </w:rPr>
        <w:t xml:space="preserve"> , Consulté le :24/04/2025</w:t>
      </w:r>
    </w:p>
    <w:p w14:paraId="0DAF22D0"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Dexxter, Equipes</w:t>
      </w:r>
      <w:r w:rsidRPr="00C60395">
        <w:rPr>
          <w:rFonts w:cstheme="majorBidi"/>
          <w:i/>
          <w:iCs/>
          <w:color w:val="000000" w:themeColor="text1"/>
          <w:sz w:val="22"/>
        </w:rPr>
        <w:t xml:space="preserve"> agiles,méthode,management et outils efficaces</w:t>
      </w:r>
      <w:r w:rsidRPr="00C60395">
        <w:rPr>
          <w:rFonts w:cstheme="majorBidi"/>
          <w:color w:val="000000" w:themeColor="text1"/>
          <w:sz w:val="22"/>
        </w:rPr>
        <w:t xml:space="preserve"> [En ligne], 24/02/2021,Disponible sur : </w:t>
      </w:r>
      <w:hyperlink r:id="rId111" w:anchor="h2-n-2" w:history="1">
        <w:r w:rsidRPr="00C60395">
          <w:rPr>
            <w:rStyle w:val="Lienhypertexte"/>
            <w:rFonts w:cstheme="majorBidi"/>
            <w:color w:val="000000" w:themeColor="text1"/>
            <w:sz w:val="22"/>
          </w:rPr>
          <w:t>https://www.dexxter.fr/articles/equipes-agiles-methode-management-outils-efficaces#h2-n-2</w:t>
        </w:r>
      </w:hyperlink>
      <w:r w:rsidRPr="00C60395">
        <w:rPr>
          <w:rFonts w:cstheme="majorBidi"/>
          <w:color w:val="000000" w:themeColor="text1"/>
          <w:sz w:val="22"/>
        </w:rPr>
        <w:t xml:space="preserve"> , Consulté le : 10/02/2025</w:t>
      </w:r>
    </w:p>
    <w:p w14:paraId="12D74BEC"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Ebourse dz, </w:t>
      </w:r>
      <w:r w:rsidRPr="00C60395">
        <w:rPr>
          <w:rFonts w:cstheme="majorBidi"/>
          <w:i/>
          <w:iCs/>
          <w:color w:val="000000" w:themeColor="text1"/>
          <w:sz w:val="22"/>
        </w:rPr>
        <w:t>2025, l’année charnière pour la finance numérique en Algérie</w:t>
      </w:r>
      <w:r w:rsidRPr="00C60395">
        <w:rPr>
          <w:rFonts w:cstheme="majorBidi"/>
          <w:color w:val="000000" w:themeColor="text1"/>
          <w:sz w:val="22"/>
        </w:rPr>
        <w:t>[ en ligne], 01/02/2025, Disponible sur: https://ebourse.dz/2025-lannee-charniere-pour-la-finance-numerique-en-algerie/ , Consulté le 15/05/2025</w:t>
      </w:r>
    </w:p>
    <w:p w14:paraId="688865B6"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ERIC ALONSO « Quand l’agilité fait son retour dans le discours des entreprises françaises » [En ligne],17/02/2025,Disponible sur : </w:t>
      </w:r>
      <w:hyperlink r:id="rId112" w:history="1">
        <w:r w:rsidRPr="00C60395">
          <w:rPr>
            <w:rStyle w:val="Lienhypertexte"/>
            <w:rFonts w:cstheme="majorBidi"/>
            <w:color w:val="000000" w:themeColor="text1"/>
            <w:sz w:val="22"/>
          </w:rPr>
          <w:t>https://www.decideo.fr/Quand-l-agilite-fait-son-retour-dans-le-discours-des-entreprises_a4913.html</w:t>
        </w:r>
      </w:hyperlink>
      <w:r w:rsidRPr="00C60395">
        <w:rPr>
          <w:rFonts w:cstheme="majorBidi"/>
          <w:color w:val="000000" w:themeColor="text1"/>
          <w:sz w:val="22"/>
        </w:rPr>
        <w:t>, Consulté le : 19/01/2025</w:t>
      </w:r>
    </w:p>
    <w:p w14:paraId="53B2F42C"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Fabyio Villegas, </w:t>
      </w:r>
      <w:r w:rsidRPr="00C60395">
        <w:rPr>
          <w:rFonts w:cstheme="majorBidi"/>
          <w:i/>
          <w:iCs/>
          <w:color w:val="000000" w:themeColor="text1"/>
          <w:sz w:val="22"/>
        </w:rPr>
        <w:t>La résilience organisationnelle : Qu’est-ce que c’est et comment la construire</w:t>
      </w:r>
      <w:r w:rsidRPr="00C60395">
        <w:rPr>
          <w:rFonts w:cstheme="majorBidi"/>
          <w:color w:val="000000" w:themeColor="text1"/>
          <w:sz w:val="22"/>
        </w:rPr>
        <w:t xml:space="preserve"> [en ligne], 20/09/2023, Disponible sur : </w:t>
      </w:r>
      <w:hyperlink r:id="rId113" w:history="1">
        <w:r w:rsidRPr="00C60395">
          <w:rPr>
            <w:rStyle w:val="Lienhypertexte"/>
            <w:rFonts w:cstheme="majorBidi"/>
            <w:color w:val="000000" w:themeColor="text1"/>
            <w:sz w:val="22"/>
          </w:rPr>
          <w:t>https://www.questionpro.com/blog/fr/resilience-organisationnelle/</w:t>
        </w:r>
      </w:hyperlink>
      <w:r w:rsidRPr="00C60395">
        <w:rPr>
          <w:rFonts w:cstheme="majorBidi"/>
          <w:color w:val="000000" w:themeColor="text1"/>
          <w:sz w:val="22"/>
        </w:rPr>
        <w:t xml:space="preserve"> , Consulté le: 19/05/2025</w:t>
      </w:r>
    </w:p>
    <w:p w14:paraId="134E1BE5"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Fanny Bonhaure, </w:t>
      </w:r>
      <w:r w:rsidRPr="00C60395">
        <w:rPr>
          <w:rFonts w:cstheme="majorBidi"/>
          <w:i/>
          <w:iCs/>
          <w:color w:val="000000" w:themeColor="text1"/>
          <w:sz w:val="22"/>
        </w:rPr>
        <w:t>Tout savoir sur la transformation digitale</w:t>
      </w:r>
      <w:r w:rsidRPr="00C60395">
        <w:rPr>
          <w:rFonts w:cstheme="majorBidi"/>
          <w:color w:val="000000" w:themeColor="text1"/>
          <w:sz w:val="22"/>
        </w:rPr>
        <w:t xml:space="preserve">[en ligne],06/01/2023,Disponible sur : </w:t>
      </w:r>
      <w:hyperlink r:id="rId114" w:history="1">
        <w:r w:rsidRPr="00C60395">
          <w:rPr>
            <w:rStyle w:val="Lienhypertexte"/>
            <w:rFonts w:cstheme="majorBidi"/>
            <w:color w:val="000000" w:themeColor="text1"/>
            <w:sz w:val="22"/>
          </w:rPr>
          <w:t>https://www.agence-copernic.fr/blog/tout-savoir-sur-la-transformation-digitale</w:t>
        </w:r>
      </w:hyperlink>
      <w:r w:rsidRPr="00C60395">
        <w:rPr>
          <w:rFonts w:cstheme="majorBidi"/>
          <w:color w:val="000000" w:themeColor="text1"/>
          <w:sz w:val="22"/>
        </w:rPr>
        <w:t xml:space="preserve"> , consulté le : 02/03/2025</w:t>
      </w:r>
    </w:p>
    <w:p w14:paraId="3690E6DA"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FasterCapital, </w:t>
      </w:r>
      <w:r w:rsidRPr="00C60395">
        <w:rPr>
          <w:rFonts w:cstheme="majorBidi"/>
          <w:i/>
          <w:iCs/>
          <w:color w:val="000000" w:themeColor="text1"/>
          <w:sz w:val="22"/>
        </w:rPr>
        <w:t>Digital Platforms: Digital Platforms: The Drivers of Reintermediation</w:t>
      </w:r>
      <w:r w:rsidRPr="00C60395">
        <w:rPr>
          <w:rFonts w:cstheme="majorBidi"/>
          <w:color w:val="000000" w:themeColor="text1"/>
          <w:sz w:val="22"/>
        </w:rPr>
        <w:t xml:space="preserve"> [en ligne], mis à jour 05/04/2025, Disponible sur: </w:t>
      </w:r>
      <w:hyperlink r:id="rId115" w:history="1">
        <w:r w:rsidRPr="00C60395">
          <w:rPr>
            <w:rStyle w:val="Lienhypertexte"/>
            <w:rFonts w:cstheme="majorBidi"/>
            <w:color w:val="000000" w:themeColor="text1"/>
            <w:sz w:val="22"/>
          </w:rPr>
          <w:t>https://www.fastercapital.com/content/Digital-Platforms--Digital-Platforms--The-Drivers-of-Reintermediation.html</w:t>
        </w:r>
      </w:hyperlink>
      <w:r w:rsidRPr="00C60395">
        <w:rPr>
          <w:rFonts w:cstheme="majorBidi"/>
          <w:color w:val="000000" w:themeColor="text1"/>
          <w:sz w:val="22"/>
        </w:rPr>
        <w:t xml:space="preserve"> , Consulté le 15/05/2025</w:t>
      </w:r>
    </w:p>
    <w:p w14:paraId="6FF4F7AF"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Fernandez Alain, </w:t>
      </w:r>
      <w:r w:rsidRPr="00C60395">
        <w:rPr>
          <w:rFonts w:cstheme="majorBidi"/>
          <w:i/>
          <w:iCs/>
          <w:color w:val="000000" w:themeColor="text1"/>
          <w:sz w:val="22"/>
        </w:rPr>
        <w:t>RAD Les méthodes agiles Rapid Application Development</w:t>
      </w:r>
      <w:r w:rsidRPr="00C60395">
        <w:rPr>
          <w:rFonts w:cstheme="majorBidi"/>
          <w:color w:val="000000" w:themeColor="text1"/>
          <w:sz w:val="22"/>
        </w:rPr>
        <w:t xml:space="preserve"> [en ligne], M</w:t>
      </w:r>
      <w:r w:rsidRPr="00C60395">
        <w:rPr>
          <w:rFonts w:cstheme="majorBidi"/>
          <w:color w:val="000000" w:themeColor="text1"/>
          <w:sz w:val="22"/>
          <w:shd w:val="clear" w:color="auto" w:fill="FFFFFF"/>
        </w:rPr>
        <w:t>ise à jour le 29 aout 2022</w:t>
      </w:r>
      <w:r w:rsidRPr="00C60395">
        <w:rPr>
          <w:rFonts w:cstheme="majorBidi"/>
          <w:color w:val="000000" w:themeColor="text1"/>
          <w:sz w:val="22"/>
        </w:rPr>
        <w:t xml:space="preserve">, Disponible sur : </w:t>
      </w:r>
      <w:hyperlink r:id="rId116" w:anchor="def, consulté" w:history="1">
        <w:r w:rsidRPr="00C60395">
          <w:rPr>
            <w:rStyle w:val="Lienhypertexte"/>
            <w:rFonts w:cstheme="majorBidi"/>
            <w:color w:val="000000" w:themeColor="text1"/>
            <w:sz w:val="22"/>
          </w:rPr>
          <w:t>https://www.piloter.org/projet/methode/rad.htm#def, consulté</w:t>
        </w:r>
      </w:hyperlink>
      <w:r w:rsidRPr="00C60395">
        <w:rPr>
          <w:rFonts w:cstheme="majorBidi"/>
          <w:color w:val="000000" w:themeColor="text1"/>
          <w:sz w:val="22"/>
        </w:rPr>
        <w:t xml:space="preserve"> le : 20/01/2025</w:t>
      </w:r>
    </w:p>
    <w:p w14:paraId="23CEE126"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lastRenderedPageBreak/>
        <w:t xml:space="preserve">Fleetwood Dan, </w:t>
      </w:r>
      <w:r w:rsidRPr="00C60395">
        <w:rPr>
          <w:rFonts w:cstheme="majorBidi"/>
          <w:i/>
          <w:iCs/>
          <w:color w:val="000000" w:themeColor="text1"/>
          <w:sz w:val="22"/>
        </w:rPr>
        <w:t>L’échantillonnage non probabiliste : Types, exemples et avantages</w:t>
      </w:r>
      <w:r w:rsidRPr="00C60395">
        <w:rPr>
          <w:rFonts w:cstheme="majorBidi"/>
          <w:color w:val="000000" w:themeColor="text1"/>
          <w:sz w:val="22"/>
        </w:rPr>
        <w:t xml:space="preserve">[en ligne], 05/09/2023, Disponible sur </w:t>
      </w:r>
      <w:hyperlink r:id="rId117" w:anchor=":~:text=Exemples%20d'%C3%A9chantillonnage%20non%20probabiliste&amp;text=Un%20exemple%20d'%C3%A9chantillonnage%20de,particulier%2C%20qui%20constituent%20un%20%C3%A9chantillon" w:history="1">
        <w:r w:rsidRPr="00C60395">
          <w:rPr>
            <w:rStyle w:val="Lienhypertexte"/>
            <w:rFonts w:cstheme="majorBidi"/>
            <w:color w:val="000000" w:themeColor="text1"/>
            <w:sz w:val="22"/>
          </w:rPr>
          <w:t>https://www.questionpro.com/blog/fr/echantillonnage-non-probabiliste/#:~:text=Exemples%20d'%C3%A9chantillonnage%20non%20probabiliste&amp;text=Un%20exemple%20d'%C3%A9chantillonnage%20de,particulier%2C%20qui%20constituent%20un%20%C3%A9chantillon</w:t>
        </w:r>
      </w:hyperlink>
      <w:r w:rsidRPr="00C60395">
        <w:rPr>
          <w:rFonts w:cstheme="majorBidi"/>
          <w:color w:val="000000" w:themeColor="text1"/>
          <w:sz w:val="22"/>
        </w:rPr>
        <w:t>. , consulté le : 08/05/2025</w:t>
      </w:r>
    </w:p>
    <w:p w14:paraId="52A029EC"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FORTES, Sandra, </w:t>
      </w:r>
      <w:r w:rsidRPr="00C60395">
        <w:rPr>
          <w:rFonts w:cstheme="majorBidi"/>
          <w:i/>
          <w:iCs/>
          <w:color w:val="000000" w:themeColor="text1"/>
          <w:sz w:val="22"/>
        </w:rPr>
        <w:t>La transformation digitale : l’avenir de l’entreprise</w:t>
      </w:r>
      <w:r w:rsidRPr="00C60395">
        <w:rPr>
          <w:rFonts w:cstheme="majorBidi"/>
          <w:color w:val="000000" w:themeColor="text1"/>
          <w:sz w:val="22"/>
        </w:rPr>
        <w:t xml:space="preserve"> [En ligne],29 Mai 2019,Disponible sur : </w:t>
      </w:r>
      <w:hyperlink r:id="rId118" w:history="1">
        <w:r w:rsidRPr="00C60395">
          <w:rPr>
            <w:rStyle w:val="Lienhypertexte"/>
            <w:rFonts w:cstheme="majorBidi"/>
            <w:color w:val="000000" w:themeColor="text1"/>
            <w:sz w:val="22"/>
          </w:rPr>
          <w:t>https://www.gbnews.ch/transformation-digitale-avenirentreprise/</w:t>
        </w:r>
      </w:hyperlink>
      <w:r w:rsidRPr="00C60395">
        <w:rPr>
          <w:rFonts w:cstheme="majorBidi"/>
          <w:color w:val="000000" w:themeColor="text1"/>
          <w:sz w:val="22"/>
        </w:rPr>
        <w:t xml:space="preserve"> , Consulté le 01/03/2025</w:t>
      </w:r>
    </w:p>
    <w:p w14:paraId="657528A3" w14:textId="77777777" w:rsidR="00B919F8" w:rsidRPr="00A81828" w:rsidRDefault="00B919F8" w:rsidP="00FE2A78">
      <w:pPr>
        <w:pStyle w:val="Paragraphedeliste"/>
        <w:numPr>
          <w:ilvl w:val="0"/>
          <w:numId w:val="61"/>
        </w:numPr>
        <w:spacing w:line="240" w:lineRule="auto"/>
        <w:rPr>
          <w:rFonts w:cstheme="majorBidi"/>
          <w:color w:val="000000" w:themeColor="text1"/>
          <w:sz w:val="22"/>
          <w:lang w:val="en-US"/>
        </w:rPr>
      </w:pPr>
      <w:r w:rsidRPr="00A81828">
        <w:rPr>
          <w:rFonts w:cstheme="majorBidi"/>
          <w:color w:val="000000" w:themeColor="text1"/>
          <w:sz w:val="22"/>
          <w:lang w:val="en-US"/>
        </w:rPr>
        <w:t xml:space="preserve">Gedeon Hakizimana, </w:t>
      </w:r>
      <w:r w:rsidRPr="00A81828">
        <w:rPr>
          <w:rFonts w:cstheme="majorBidi"/>
          <w:i/>
          <w:iCs/>
          <w:color w:val="000000" w:themeColor="text1"/>
          <w:sz w:val="22"/>
          <w:lang w:val="en-US"/>
        </w:rPr>
        <w:t>Skill sets required due to the digital transformation</w:t>
      </w:r>
      <w:r w:rsidRPr="00A81828">
        <w:rPr>
          <w:rFonts w:cstheme="majorBidi"/>
          <w:color w:val="000000" w:themeColor="text1"/>
          <w:sz w:val="22"/>
          <w:lang w:val="en-US"/>
        </w:rPr>
        <w:t>, Digital Skills Insights 2021, 2021, Page33-50, Disponible sur : https://www.researchgate.net/publication/369042275_Skill_sets_required_due_to_the_digital_transformation</w:t>
      </w:r>
    </w:p>
    <w:p w14:paraId="5AA4D040"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Granger Laurent, </w:t>
      </w:r>
      <w:r w:rsidRPr="00C60395">
        <w:rPr>
          <w:rFonts w:cstheme="majorBidi"/>
          <w:i/>
          <w:iCs/>
          <w:color w:val="000000" w:themeColor="text1"/>
          <w:sz w:val="22"/>
        </w:rPr>
        <w:t>Qu’est ce que le management agile ?</w:t>
      </w:r>
      <w:r w:rsidRPr="00C60395">
        <w:rPr>
          <w:rFonts w:cstheme="majorBidi"/>
          <w:color w:val="000000" w:themeColor="text1"/>
          <w:sz w:val="22"/>
        </w:rPr>
        <w:t xml:space="preserve">[en eligne], Mise à jour le :03/05/2023 , Disponible sur : </w:t>
      </w:r>
      <w:hyperlink r:id="rId119" w:history="1">
        <w:r w:rsidRPr="00C60395">
          <w:rPr>
            <w:rStyle w:val="Lienhypertexte"/>
            <w:rFonts w:cstheme="majorBidi"/>
            <w:color w:val="000000" w:themeColor="text1"/>
            <w:sz w:val="22"/>
          </w:rPr>
          <w:t>https://www.manager-go.com/management/quest-ce-que-le-management-agile.htm</w:t>
        </w:r>
      </w:hyperlink>
      <w:r w:rsidRPr="00C60395">
        <w:rPr>
          <w:rFonts w:cstheme="majorBidi"/>
          <w:color w:val="000000" w:themeColor="text1"/>
          <w:sz w:val="22"/>
        </w:rPr>
        <w:t xml:space="preserve"> , Consulté le : 29/01/2025</w:t>
      </w:r>
    </w:p>
    <w:p w14:paraId="7FD61BAF"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Groupe Puce&amp;Plume, Qu’est </w:t>
      </w:r>
      <w:r w:rsidRPr="00C60395">
        <w:rPr>
          <w:rFonts w:cstheme="majorBidi"/>
          <w:i/>
          <w:iCs/>
          <w:color w:val="000000" w:themeColor="text1"/>
          <w:sz w:val="22"/>
        </w:rPr>
        <w:t>ce que la dématérialisation ?</w:t>
      </w:r>
      <w:r w:rsidRPr="00C60395">
        <w:rPr>
          <w:rFonts w:cstheme="majorBidi"/>
          <w:color w:val="000000" w:themeColor="text1"/>
          <w:sz w:val="22"/>
        </w:rPr>
        <w:t xml:space="preserve">[en ligne], Sd, Disponible sur : </w:t>
      </w:r>
      <w:hyperlink r:id="rId120" w:history="1">
        <w:r w:rsidRPr="00C60395">
          <w:rPr>
            <w:rStyle w:val="Lienhypertexte"/>
            <w:rFonts w:cstheme="majorBidi"/>
            <w:color w:val="000000" w:themeColor="text1"/>
            <w:sz w:val="22"/>
          </w:rPr>
          <w:t>https://www.puceplume.fr/quest-ce-que-la-dematerialisation/</w:t>
        </w:r>
      </w:hyperlink>
      <w:r w:rsidRPr="00C60395">
        <w:rPr>
          <w:rFonts w:cstheme="majorBidi"/>
          <w:color w:val="000000" w:themeColor="text1"/>
          <w:sz w:val="22"/>
        </w:rPr>
        <w:t xml:space="preserve"> , Consulté le :04/04/2025</w:t>
      </w:r>
    </w:p>
    <w:p w14:paraId="53F1131E" w14:textId="77777777" w:rsidR="00B919F8" w:rsidRPr="00C60395" w:rsidRDefault="00B919F8" w:rsidP="00FE2A78">
      <w:pPr>
        <w:pStyle w:val="Paragraphedeliste"/>
        <w:numPr>
          <w:ilvl w:val="0"/>
          <w:numId w:val="61"/>
        </w:numPr>
        <w:spacing w:line="240" w:lineRule="auto"/>
        <w:rPr>
          <w:rStyle w:val="url"/>
          <w:rFonts w:cstheme="majorBidi"/>
          <w:color w:val="000000" w:themeColor="text1"/>
          <w:sz w:val="22"/>
        </w:rPr>
      </w:pPr>
      <w:r w:rsidRPr="00C60395">
        <w:rPr>
          <w:rFonts w:cstheme="majorBidi"/>
          <w:color w:val="000000" w:themeColor="text1"/>
          <w:sz w:val="22"/>
        </w:rPr>
        <w:t>HEIP,</w:t>
      </w:r>
      <w:r w:rsidRPr="00C60395">
        <w:rPr>
          <w:rFonts w:cstheme="majorBidi"/>
          <w:i/>
          <w:iCs/>
          <w:color w:val="000000" w:themeColor="text1"/>
          <w:sz w:val="22"/>
        </w:rPr>
        <w:t>Quelle est la différence entre transformation numérique et transformation digitale ? [en ligne],</w:t>
      </w:r>
      <w:r w:rsidRPr="00C60395">
        <w:rPr>
          <w:rFonts w:cstheme="majorBidi"/>
          <w:color w:val="000000" w:themeColor="text1"/>
          <w:sz w:val="22"/>
        </w:rPr>
        <w:t xml:space="preserve"> 04/11/2024,Disponible sur : </w:t>
      </w:r>
      <w:hyperlink r:id="rId121" w:history="1">
        <w:r w:rsidRPr="00C60395">
          <w:rPr>
            <w:rStyle w:val="Lienhypertexte"/>
            <w:rFonts w:cstheme="majorBidi"/>
            <w:color w:val="000000" w:themeColor="text1"/>
            <w:sz w:val="22"/>
          </w:rPr>
          <w:t>https://www.heip.fr/lecole/faq/quelle-difference-entre-transformation-numerique-et-transformation-digitale/</w:t>
        </w:r>
      </w:hyperlink>
      <w:r w:rsidRPr="00C60395">
        <w:rPr>
          <w:rStyle w:val="url"/>
          <w:rFonts w:cstheme="majorBidi"/>
          <w:color w:val="000000" w:themeColor="text1"/>
          <w:sz w:val="22"/>
        </w:rPr>
        <w:t xml:space="preserve"> , Consulté le :03/03/2025</w:t>
      </w:r>
    </w:p>
    <w:p w14:paraId="62773A31"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IBM, </w:t>
      </w:r>
      <w:r w:rsidRPr="00C60395">
        <w:rPr>
          <w:rFonts w:cstheme="majorBidi"/>
          <w:i/>
          <w:iCs/>
          <w:color w:val="000000" w:themeColor="text1"/>
          <w:sz w:val="22"/>
        </w:rPr>
        <w:t>Qu’est que l’automatisation </w:t>
      </w:r>
      <w:r w:rsidRPr="00C60395">
        <w:rPr>
          <w:rFonts w:cstheme="majorBidi"/>
          <w:color w:val="000000" w:themeColor="text1"/>
          <w:sz w:val="22"/>
        </w:rPr>
        <w:t xml:space="preserve">?[en ligne], sd, Disponible sur : </w:t>
      </w:r>
      <w:hyperlink r:id="rId122" w:history="1">
        <w:r w:rsidRPr="00C60395">
          <w:rPr>
            <w:rStyle w:val="Lienhypertexte"/>
            <w:rFonts w:cstheme="majorBidi"/>
            <w:color w:val="000000" w:themeColor="text1"/>
            <w:sz w:val="22"/>
          </w:rPr>
          <w:t>https://www.ibm.com/fr-fr/topics/automation</w:t>
        </w:r>
      </w:hyperlink>
      <w:r w:rsidRPr="00C60395">
        <w:rPr>
          <w:rFonts w:cstheme="majorBidi"/>
          <w:color w:val="000000" w:themeColor="text1"/>
          <w:sz w:val="22"/>
        </w:rPr>
        <w:t xml:space="preserve"> , consulté le: 04/03/2025</w:t>
      </w:r>
    </w:p>
    <w:p w14:paraId="130050E8"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Innov RH, </w:t>
      </w:r>
      <w:r w:rsidRPr="00C60395">
        <w:rPr>
          <w:rFonts w:cstheme="majorBidi"/>
          <w:i/>
          <w:iCs/>
          <w:color w:val="000000" w:themeColor="text1"/>
          <w:sz w:val="22"/>
        </w:rPr>
        <w:t>Qu’est-ce que le management agile ?</w:t>
      </w:r>
      <w:r w:rsidRPr="00C60395">
        <w:rPr>
          <w:rFonts w:cstheme="majorBidi"/>
          <w:color w:val="000000" w:themeColor="text1"/>
          <w:sz w:val="22"/>
        </w:rPr>
        <w:t xml:space="preserve">[En ligne],11/08/2023, Disponible sur : </w:t>
      </w:r>
      <w:hyperlink r:id="rId123" w:history="1">
        <w:r w:rsidRPr="00C60395">
          <w:rPr>
            <w:rStyle w:val="Lienhypertexte"/>
            <w:rFonts w:cstheme="majorBidi"/>
            <w:color w:val="000000" w:themeColor="text1"/>
            <w:sz w:val="22"/>
          </w:rPr>
          <w:t>https://innovrh.fr/quest-ce-que-le-management-agile-notre-definition/</w:t>
        </w:r>
      </w:hyperlink>
      <w:r w:rsidRPr="00C60395">
        <w:rPr>
          <w:rFonts w:cstheme="majorBidi"/>
          <w:color w:val="000000" w:themeColor="text1"/>
          <w:sz w:val="22"/>
        </w:rPr>
        <w:t xml:space="preserve"> , Consulté le 29/01/2025</w:t>
      </w:r>
    </w:p>
    <w:p w14:paraId="0E2C855D"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Ipac, </w:t>
      </w:r>
      <w:r w:rsidRPr="00C60395">
        <w:rPr>
          <w:rFonts w:cstheme="majorBidi"/>
          <w:i/>
          <w:iCs/>
          <w:color w:val="000000" w:themeColor="text1"/>
          <w:sz w:val="22"/>
        </w:rPr>
        <w:t>Les technologies qui marqueront 2025[en ligne],</w:t>
      </w:r>
      <w:r w:rsidRPr="00C60395">
        <w:rPr>
          <w:rFonts w:cstheme="majorBidi"/>
          <w:color w:val="000000" w:themeColor="text1"/>
          <w:sz w:val="22"/>
        </w:rPr>
        <w:t xml:space="preserve">Sd, Disponible sur : </w:t>
      </w:r>
      <w:hyperlink r:id="rId124" w:history="1">
        <w:r w:rsidRPr="00C60395">
          <w:rPr>
            <w:rStyle w:val="Lienhypertexte"/>
            <w:rFonts w:cstheme="majorBidi"/>
            <w:color w:val="000000" w:themeColor="text1"/>
            <w:sz w:val="22"/>
          </w:rPr>
          <w:t>https://www.ipac-france.com/actualite/les-tendances-technologiques-qui-marqueront-2025</w:t>
        </w:r>
      </w:hyperlink>
      <w:r w:rsidRPr="00C60395">
        <w:rPr>
          <w:rFonts w:cstheme="majorBidi"/>
          <w:color w:val="000000" w:themeColor="text1"/>
          <w:sz w:val="22"/>
        </w:rPr>
        <w:t xml:space="preserve"> , Consulté le : 22/03/2025</w:t>
      </w:r>
    </w:p>
    <w:p w14:paraId="5D04F349"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Jungheinrich France,  </w:t>
      </w:r>
      <w:r w:rsidRPr="00C60395">
        <w:rPr>
          <w:rFonts w:cstheme="majorBidi"/>
          <w:i/>
          <w:iCs/>
          <w:color w:val="000000" w:themeColor="text1"/>
          <w:sz w:val="22"/>
        </w:rPr>
        <w:t xml:space="preserve">Les avantages de la digitalisation </w:t>
      </w:r>
      <w:r w:rsidRPr="00C60395">
        <w:rPr>
          <w:rFonts w:cstheme="majorBidi"/>
          <w:color w:val="000000" w:themeColor="text1"/>
          <w:sz w:val="22"/>
        </w:rPr>
        <w:t>[en ligne],Sd, Disponible sur :  </w:t>
      </w:r>
      <w:hyperlink r:id="rId125" w:tgtFrame="_blank" w:history="1">
        <w:r w:rsidRPr="00C60395">
          <w:rPr>
            <w:rFonts w:cstheme="majorBidi"/>
            <w:color w:val="000000" w:themeColor="text1"/>
            <w:sz w:val="22"/>
          </w:rPr>
          <w:t>https://www.jungheinrich.fr/entreprise/focus-intralogistique/les-avantages-de-la-digitalisation--1613458</w:t>
        </w:r>
      </w:hyperlink>
      <w:r w:rsidRPr="00C60395">
        <w:rPr>
          <w:rFonts w:cstheme="majorBidi"/>
          <w:color w:val="000000" w:themeColor="text1"/>
          <w:sz w:val="22"/>
        </w:rPr>
        <w:t xml:space="preserve"> , Consulté le : 19/03/2025</w:t>
      </w:r>
    </w:p>
    <w:p w14:paraId="21F621B2"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Junun Saleh, </w:t>
      </w:r>
      <w:r w:rsidRPr="00C60395">
        <w:rPr>
          <w:rFonts w:cstheme="majorBidi"/>
          <w:i/>
          <w:iCs/>
          <w:color w:val="000000" w:themeColor="text1"/>
          <w:sz w:val="22"/>
        </w:rPr>
        <w:t>How Pro-activity Can Revolutionize Your Business: A Comprehensive Guide</w:t>
      </w:r>
      <w:r w:rsidRPr="00C60395">
        <w:rPr>
          <w:rFonts w:cstheme="majorBidi"/>
          <w:color w:val="000000" w:themeColor="text1"/>
          <w:sz w:val="22"/>
        </w:rPr>
        <w:t xml:space="preserve"> [en ligne], 15/07/2024, Disponible sur: </w:t>
      </w:r>
      <w:hyperlink r:id="rId126" w:history="1">
        <w:r w:rsidRPr="00C60395">
          <w:rPr>
            <w:rStyle w:val="Lienhypertexte"/>
            <w:rFonts w:cstheme="majorBidi"/>
            <w:color w:val="000000" w:themeColor="text1"/>
            <w:sz w:val="22"/>
          </w:rPr>
          <w:t>https://www.monitask.com/en/blog/how-pro-activity-can-revolutionize-your-business-a-comprehensive-guide</w:t>
        </w:r>
      </w:hyperlink>
      <w:r w:rsidRPr="00C60395">
        <w:rPr>
          <w:rFonts w:cstheme="majorBidi"/>
          <w:color w:val="000000" w:themeColor="text1"/>
          <w:sz w:val="22"/>
        </w:rPr>
        <w:t xml:space="preserve"> , Consulté le 18/05/2025</w:t>
      </w:r>
    </w:p>
    <w:p w14:paraId="7A776BE6"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Ketsia</w:t>
      </w:r>
      <w:r w:rsidRPr="00C60395">
        <w:rPr>
          <w:rFonts w:cstheme="majorBidi"/>
          <w:i/>
          <w:iCs/>
          <w:color w:val="000000" w:themeColor="text1"/>
          <w:sz w:val="22"/>
        </w:rPr>
        <w:t xml:space="preserve">, eXtreme Programming (XP) : redéfinir la gestion de projet Agile pour innover </w:t>
      </w:r>
      <w:r w:rsidRPr="00C60395">
        <w:rPr>
          <w:rFonts w:cstheme="majorBidi"/>
          <w:color w:val="000000" w:themeColor="text1"/>
          <w:sz w:val="22"/>
        </w:rPr>
        <w:t xml:space="preserve">[en ligne], (2024, 6 septembre), disponible sur : </w:t>
      </w:r>
      <w:hyperlink r:id="rId127" w:anchor="la-methode-xp-cest-quoi" w:history="1">
        <w:r w:rsidRPr="00C60395">
          <w:rPr>
            <w:rFonts w:cstheme="majorBidi"/>
            <w:color w:val="000000" w:themeColor="text1"/>
            <w:sz w:val="22"/>
          </w:rPr>
          <w:t>https://bubbleplan.net/blog/methode-xp-extreme-programming-definition-exemple-astuces/#la-methode-xp-cest-quoi</w:t>
        </w:r>
      </w:hyperlink>
      <w:r w:rsidRPr="00C60395">
        <w:rPr>
          <w:rFonts w:cstheme="majorBidi"/>
          <w:color w:val="000000" w:themeColor="text1"/>
          <w:sz w:val="22"/>
        </w:rPr>
        <w:t xml:space="preserve"> , consulté le : 20/01/2025 </w:t>
      </w:r>
      <w:r w:rsidRPr="00C60395">
        <w:rPr>
          <w:rFonts w:cstheme="majorBidi"/>
          <w:color w:val="000000" w:themeColor="text1"/>
          <w:sz w:val="22"/>
        </w:rPr>
        <w:softHyphen/>
      </w:r>
    </w:p>
    <w:p w14:paraId="52734646" w14:textId="77777777" w:rsidR="00B919F8" w:rsidRPr="00C60395" w:rsidRDefault="00B919F8" w:rsidP="00FE2A78">
      <w:pPr>
        <w:pStyle w:val="Paragraphedeliste"/>
        <w:numPr>
          <w:ilvl w:val="0"/>
          <w:numId w:val="61"/>
        </w:numPr>
        <w:spacing w:line="240" w:lineRule="auto"/>
        <w:rPr>
          <w:rFonts w:eastAsia="Times New Roman" w:cstheme="majorBidi"/>
          <w:color w:val="000000" w:themeColor="text1"/>
          <w:sz w:val="22"/>
          <w:lang w:eastAsia="fr-FR"/>
        </w:rPr>
      </w:pPr>
      <w:r w:rsidRPr="00C60395">
        <w:rPr>
          <w:rFonts w:cstheme="majorBidi"/>
          <w:color w:val="000000" w:themeColor="text1"/>
          <w:sz w:val="22"/>
        </w:rPr>
        <w:t xml:space="preserve">Les Echos solutions, </w:t>
      </w:r>
      <w:r w:rsidRPr="00C60395">
        <w:rPr>
          <w:rFonts w:cstheme="majorBidi"/>
          <w:i/>
          <w:iCs/>
          <w:color w:val="000000" w:themeColor="text1"/>
          <w:sz w:val="22"/>
        </w:rPr>
        <w:t>Les clés de l’agilité managériale : 6 habilités à cultiver</w:t>
      </w:r>
      <w:r w:rsidRPr="00C60395">
        <w:rPr>
          <w:rFonts w:cstheme="majorBidi"/>
          <w:color w:val="000000" w:themeColor="text1"/>
          <w:sz w:val="22"/>
        </w:rPr>
        <w:t xml:space="preserve"> (en ligne), </w:t>
      </w:r>
      <w:r w:rsidRPr="00C60395">
        <w:rPr>
          <w:rFonts w:eastAsia="Times New Roman" w:cstheme="majorBidi"/>
          <w:color w:val="000000" w:themeColor="text1"/>
          <w:sz w:val="22"/>
          <w:lang w:eastAsia="fr-FR"/>
        </w:rPr>
        <w:t xml:space="preserve">Publié le 18 avril 2024 à 11:00Mis à jour le 3 septembre 2024 à 11:03 , Disponible sur : </w:t>
      </w:r>
      <w:hyperlink r:id="rId128" w:history="1">
        <w:r w:rsidRPr="00C60395">
          <w:rPr>
            <w:rStyle w:val="Lienhypertexte"/>
            <w:rFonts w:eastAsia="Times New Roman" w:cstheme="majorBidi"/>
            <w:color w:val="000000" w:themeColor="text1"/>
            <w:sz w:val="22"/>
            <w:lang w:eastAsia="fr-FR"/>
          </w:rPr>
          <w:t>https://solutions.lesechos.fr/equipe-management/gestion-equipe/manager-agile-les-6-competences-essentielles-a-developper/</w:t>
        </w:r>
      </w:hyperlink>
      <w:r w:rsidRPr="00C60395">
        <w:rPr>
          <w:rFonts w:eastAsia="Times New Roman" w:cstheme="majorBidi"/>
          <w:color w:val="000000" w:themeColor="text1"/>
          <w:sz w:val="22"/>
          <w:lang w:eastAsia="fr-FR"/>
        </w:rPr>
        <w:t xml:space="preserve"> ,  consultée le : 02/02/2025</w:t>
      </w:r>
    </w:p>
    <w:p w14:paraId="2B5BBEAD"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Mailchimp, </w:t>
      </w:r>
      <w:r w:rsidRPr="00C60395">
        <w:rPr>
          <w:rFonts w:cstheme="majorBidi"/>
          <w:i/>
          <w:iCs/>
          <w:color w:val="000000" w:themeColor="text1"/>
          <w:sz w:val="22"/>
        </w:rPr>
        <w:t>Adoption d'un leadership agile : transformer la réussite de l'entreprise à l'ère du numérique</w:t>
      </w:r>
      <w:r w:rsidRPr="00C60395">
        <w:rPr>
          <w:rFonts w:cstheme="majorBidi"/>
          <w:color w:val="000000" w:themeColor="text1"/>
          <w:sz w:val="22"/>
        </w:rPr>
        <w:t>(en ligne), sd, disponible sur : https://mailchimp.com/fr/resources/agile-leadership/ , consulté le : 29/01/2025</w:t>
      </w:r>
    </w:p>
    <w:p w14:paraId="79AEC51E" w14:textId="77777777" w:rsidR="00B919F8" w:rsidRPr="00C60395" w:rsidRDefault="00B919F8" w:rsidP="00FE2A78">
      <w:pPr>
        <w:pStyle w:val="Paragraphedeliste"/>
        <w:numPr>
          <w:ilvl w:val="0"/>
          <w:numId w:val="61"/>
        </w:numPr>
        <w:spacing w:line="240" w:lineRule="auto"/>
        <w:rPr>
          <w:rFonts w:cstheme="majorBidi"/>
          <w:color w:val="000000" w:themeColor="text1"/>
          <w:spacing w:val="-10"/>
          <w:sz w:val="22"/>
        </w:rPr>
      </w:pPr>
      <w:bookmarkStart w:id="750" w:name="_Toc199183519"/>
      <w:bookmarkStart w:id="751" w:name="_Toc199184531"/>
      <w:bookmarkStart w:id="752" w:name="_Toc199239690"/>
      <w:r w:rsidRPr="00C60395">
        <w:rPr>
          <w:rFonts w:cstheme="majorBidi"/>
          <w:color w:val="000000" w:themeColor="text1"/>
          <w:sz w:val="22"/>
        </w:rPr>
        <w:t xml:space="preserve">Managers, </w:t>
      </w:r>
      <w:r w:rsidRPr="00C60395">
        <w:rPr>
          <w:rFonts w:cstheme="majorBidi"/>
          <w:i/>
          <w:iCs/>
          <w:color w:val="000000" w:themeColor="text1"/>
          <w:sz w:val="22"/>
        </w:rPr>
        <w:t>Classement 2023 du développement des TIC en Afrique: le Maroc domine, tandis que la Tunisie se place en 8e position</w:t>
      </w:r>
      <w:r w:rsidRPr="00C60395">
        <w:rPr>
          <w:rFonts w:cstheme="majorBidi"/>
          <w:color w:val="000000" w:themeColor="text1"/>
          <w:sz w:val="22"/>
        </w:rPr>
        <w:t xml:space="preserve"> [en ligne], 22/12/2023, Disponible sur : </w:t>
      </w:r>
      <w:hyperlink r:id="rId129" w:history="1">
        <w:r w:rsidRPr="00C60395">
          <w:rPr>
            <w:rStyle w:val="Lienhypertexte"/>
            <w:rFonts w:cstheme="majorBidi"/>
            <w:color w:val="000000" w:themeColor="text1"/>
            <w:sz w:val="22"/>
          </w:rPr>
          <w:t>https://managers.tn/2023/12/22/classement-2023-du-developpement-des-tic-en-afrique-le-maroc-domine-tandis-que-la-tunisie-se-place-en-8e-position/</w:t>
        </w:r>
      </w:hyperlink>
      <w:r w:rsidRPr="00C60395">
        <w:rPr>
          <w:rFonts w:cstheme="majorBidi"/>
          <w:color w:val="000000" w:themeColor="text1"/>
          <w:sz w:val="22"/>
        </w:rPr>
        <w:t xml:space="preserve"> , Consulté le : 21/04/2025</w:t>
      </w:r>
      <w:bookmarkEnd w:id="750"/>
      <w:bookmarkEnd w:id="751"/>
      <w:bookmarkEnd w:id="752"/>
    </w:p>
    <w:p w14:paraId="40CCFAAC"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McKinsey and Company, </w:t>
      </w:r>
      <w:r w:rsidRPr="00C60395">
        <w:rPr>
          <w:rFonts w:cstheme="majorBidi"/>
          <w:i/>
          <w:iCs/>
          <w:color w:val="000000" w:themeColor="text1"/>
          <w:sz w:val="22"/>
        </w:rPr>
        <w:t>Unlocking success in digital transformations</w:t>
      </w:r>
      <w:r w:rsidRPr="00C60395">
        <w:rPr>
          <w:rFonts w:cstheme="majorBidi"/>
          <w:color w:val="000000" w:themeColor="text1"/>
          <w:sz w:val="22"/>
        </w:rPr>
        <w:t xml:space="preserve"> [en ligne], 29/10/2018, Disponible sur : </w:t>
      </w:r>
      <w:hyperlink r:id="rId130" w:history="1">
        <w:r w:rsidRPr="00C60395">
          <w:rPr>
            <w:rStyle w:val="Lienhypertexte"/>
            <w:rFonts w:cstheme="majorBidi"/>
            <w:color w:val="000000" w:themeColor="text1"/>
            <w:sz w:val="22"/>
          </w:rPr>
          <w:t>https://www.mckinsey.com/capabilities/people-and-organizational-performance/our-insights/unlocking-success-in-digital-transformations</w:t>
        </w:r>
      </w:hyperlink>
      <w:r w:rsidRPr="00C60395">
        <w:rPr>
          <w:rFonts w:cstheme="majorBidi"/>
          <w:color w:val="000000" w:themeColor="text1"/>
          <w:sz w:val="22"/>
        </w:rPr>
        <w:t xml:space="preserve"> , Consulté le : 22/04/2025</w:t>
      </w:r>
    </w:p>
    <w:p w14:paraId="12B96C2F"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Mille Alliance</w:t>
      </w:r>
      <w:r w:rsidRPr="00C60395">
        <w:rPr>
          <w:rFonts w:cstheme="majorBidi"/>
          <w:i/>
          <w:iCs/>
          <w:color w:val="000000" w:themeColor="text1"/>
          <w:sz w:val="22"/>
        </w:rPr>
        <w:t>, La transformation digitale des entreprises</w:t>
      </w:r>
      <w:r w:rsidRPr="00C60395">
        <w:rPr>
          <w:rFonts w:cstheme="majorBidi"/>
          <w:color w:val="000000" w:themeColor="text1"/>
          <w:sz w:val="22"/>
        </w:rPr>
        <w:t xml:space="preserve">[en ligne], 2015, Disponible sur : </w:t>
      </w:r>
      <w:hyperlink r:id="rId131" w:history="1">
        <w:r w:rsidRPr="00C60395">
          <w:rPr>
            <w:rStyle w:val="Lienhypertexte"/>
            <w:rFonts w:cstheme="majorBidi"/>
            <w:color w:val="000000" w:themeColor="text1"/>
            <w:sz w:val="22"/>
          </w:rPr>
          <w:t>https://mille-alliance.fr/wp-content/uploads/2017/06/etude-digitale.pdf</w:t>
        </w:r>
      </w:hyperlink>
      <w:r w:rsidRPr="00C60395">
        <w:rPr>
          <w:rFonts w:cstheme="majorBidi"/>
          <w:color w:val="000000" w:themeColor="text1"/>
          <w:sz w:val="22"/>
        </w:rPr>
        <w:t xml:space="preserve"> , Consulté le : 19/03/2025</w:t>
      </w:r>
    </w:p>
    <w:p w14:paraId="6E77F66D"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lastRenderedPageBreak/>
        <w:t xml:space="preserve">Molto Estelle, Data enginner: Tout ce qu'il faut savoir sur ce métier [en ligne], 5/10/2023, Disponible sur : </w:t>
      </w:r>
      <w:hyperlink r:id="rId132" w:anchor=":~:text=D%C3%A9finition%20du%20m%C3%A9tier,%C3%A0%20la%20prise%20de%20d%C3%A9cision" w:history="1">
        <w:r w:rsidRPr="00C60395">
          <w:rPr>
            <w:rStyle w:val="Lienhypertexte"/>
            <w:rFonts w:cstheme="majorBidi"/>
            <w:color w:val="000000" w:themeColor="text1"/>
            <w:sz w:val="22"/>
          </w:rPr>
          <w:t>https://datascientest.com/data-engineer-tout-savoir#:~:text=D%C3%A9finition%20du%20m%C3%A9tier,%C3%A0%20la%20prise%20de%20d%C3%A9cision</w:t>
        </w:r>
      </w:hyperlink>
      <w:r w:rsidRPr="00C60395">
        <w:rPr>
          <w:rFonts w:cstheme="majorBidi"/>
          <w:color w:val="000000" w:themeColor="text1"/>
          <w:sz w:val="22"/>
        </w:rPr>
        <w:t>. , Consulté le : 24/04/2025</w:t>
      </w:r>
    </w:p>
    <w:p w14:paraId="0B35AC03"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Moreau Marion, </w:t>
      </w:r>
      <w:r w:rsidRPr="00C60395">
        <w:rPr>
          <w:rFonts w:cstheme="majorBidi"/>
          <w:i/>
          <w:iCs/>
          <w:color w:val="000000" w:themeColor="text1"/>
          <w:sz w:val="22"/>
        </w:rPr>
        <w:t>Les 6 points forts du manager agile</w:t>
      </w:r>
      <w:r w:rsidRPr="00C60395">
        <w:rPr>
          <w:rFonts w:cstheme="majorBidi"/>
          <w:color w:val="000000" w:themeColor="text1"/>
          <w:sz w:val="22"/>
        </w:rPr>
        <w:t xml:space="preserve"> [en ligne], 08/01/2025, disponible sur : </w:t>
      </w:r>
      <w:hyperlink r:id="rId133" w:history="1">
        <w:r w:rsidRPr="00C60395">
          <w:rPr>
            <w:rStyle w:val="Lienhypertexte"/>
            <w:rFonts w:cstheme="majorBidi"/>
            <w:color w:val="000000" w:themeColor="text1"/>
            <w:sz w:val="22"/>
          </w:rPr>
          <w:t>https://www.eurecia.com/blog/6-points-forts-manager-agile/</w:t>
        </w:r>
      </w:hyperlink>
      <w:r w:rsidRPr="00C60395">
        <w:rPr>
          <w:rFonts w:cstheme="majorBidi"/>
          <w:color w:val="000000" w:themeColor="text1"/>
          <w:sz w:val="22"/>
        </w:rPr>
        <w:t xml:space="preserve"> , Consultée le : 10/02/2025</w:t>
      </w:r>
    </w:p>
    <w:p w14:paraId="25149EAC"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bookmarkStart w:id="753" w:name="_Toc199183520"/>
      <w:bookmarkStart w:id="754" w:name="_Toc199184532"/>
      <w:bookmarkStart w:id="755" w:name="_Toc199239691"/>
      <w:r w:rsidRPr="00C60395">
        <w:rPr>
          <w:rFonts w:cstheme="majorBidi"/>
          <w:color w:val="000000" w:themeColor="text1"/>
          <w:sz w:val="22"/>
        </w:rPr>
        <w:t xml:space="preserve">Neoma Business School, </w:t>
      </w:r>
      <w:r w:rsidRPr="00C60395">
        <w:rPr>
          <w:rFonts w:cstheme="majorBidi"/>
          <w:i/>
          <w:iCs/>
          <w:color w:val="000000" w:themeColor="text1"/>
          <w:sz w:val="22"/>
        </w:rPr>
        <w:t>Une étude démontre que les entreprises agiles bénéficient d’une meilleure performance à long terme</w:t>
      </w:r>
      <w:r w:rsidRPr="00C60395">
        <w:rPr>
          <w:rFonts w:cstheme="majorBidi"/>
          <w:color w:val="000000" w:themeColor="text1"/>
          <w:sz w:val="22"/>
        </w:rPr>
        <w:t xml:space="preserve">[En ligne],26/09/2017,Disponible sur : </w:t>
      </w:r>
      <w:hyperlink r:id="rId134" w:history="1">
        <w:r w:rsidRPr="00C60395">
          <w:rPr>
            <w:rStyle w:val="Lienhypertexte"/>
            <w:rFonts w:cstheme="majorBidi"/>
            <w:color w:val="000000" w:themeColor="text1"/>
            <w:sz w:val="22"/>
          </w:rPr>
          <w:t>https://neoma-bs.fr/communiques/une-etude-demontre-que-les-entreprises-agiles-beneficient-dune-meilleure-performance-a-long-terme/</w:t>
        </w:r>
      </w:hyperlink>
      <w:r w:rsidRPr="00C60395">
        <w:rPr>
          <w:rFonts w:cstheme="majorBidi"/>
          <w:color w:val="000000" w:themeColor="text1"/>
          <w:sz w:val="22"/>
        </w:rPr>
        <w:t xml:space="preserve"> , Consulté le 19/01/2025</w:t>
      </w:r>
      <w:bookmarkEnd w:id="753"/>
      <w:bookmarkEnd w:id="754"/>
      <w:bookmarkEnd w:id="755"/>
    </w:p>
    <w:p w14:paraId="2317ED13"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NESWA, </w:t>
      </w:r>
      <w:r w:rsidRPr="00C60395">
        <w:rPr>
          <w:rFonts w:cstheme="majorBidi"/>
          <w:i/>
          <w:iCs/>
          <w:color w:val="000000" w:themeColor="text1"/>
          <w:sz w:val="22"/>
        </w:rPr>
        <w:t>Les 5 étapes de développement d’une équipe et le rôle du leader</w:t>
      </w:r>
      <w:r w:rsidRPr="00C60395">
        <w:rPr>
          <w:rFonts w:cstheme="majorBidi"/>
          <w:color w:val="000000" w:themeColor="text1"/>
          <w:sz w:val="22"/>
        </w:rPr>
        <w:t>(en ligne), 19/10/2021, disponible sur : </w:t>
      </w:r>
      <w:hyperlink r:id="rId135" w:tgtFrame="_blank" w:history="1">
        <w:r w:rsidRPr="00C60395">
          <w:rPr>
            <w:rFonts w:cstheme="majorBidi"/>
            <w:color w:val="000000" w:themeColor="text1"/>
            <w:sz w:val="22"/>
          </w:rPr>
          <w:t>https://neswa.ch/leadership/les-5-etapes-de-developpement-dune-equipe-et-le-role-du-leader/</w:t>
        </w:r>
      </w:hyperlink>
      <w:r w:rsidRPr="00C60395">
        <w:rPr>
          <w:rFonts w:cstheme="majorBidi"/>
          <w:color w:val="000000" w:themeColor="text1"/>
          <w:sz w:val="22"/>
        </w:rPr>
        <w:t>, consulté le :29/01/2025</w:t>
      </w:r>
    </w:p>
    <w:p w14:paraId="67EEBB68"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NUMA, </w:t>
      </w:r>
      <w:r w:rsidRPr="00C60395">
        <w:rPr>
          <w:rFonts w:cstheme="majorBidi"/>
          <w:i/>
          <w:iCs/>
          <w:color w:val="000000" w:themeColor="text1"/>
          <w:sz w:val="22"/>
        </w:rPr>
        <w:t>Les 5 compétences clés du manager agile</w:t>
      </w:r>
      <w:r w:rsidRPr="00C60395">
        <w:rPr>
          <w:rFonts w:cstheme="majorBidi"/>
          <w:color w:val="000000" w:themeColor="text1"/>
          <w:sz w:val="22"/>
        </w:rPr>
        <w:t>[En ligne],19/12/2024,Disponible sur : https://www.numa.co/media/4-competences-cles-manager-agile , Consulté le :02/02/2025</w:t>
      </w:r>
    </w:p>
    <w:p w14:paraId="4C9865E3"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Perret Chloe, </w:t>
      </w:r>
      <w:r w:rsidRPr="00C60395">
        <w:rPr>
          <w:rFonts w:cstheme="majorBidi"/>
          <w:i/>
          <w:iCs/>
          <w:color w:val="000000" w:themeColor="text1"/>
          <w:sz w:val="22"/>
        </w:rPr>
        <w:t>La conduite du changement en entreprise</w:t>
      </w:r>
      <w:r w:rsidRPr="00C60395">
        <w:rPr>
          <w:rFonts w:cstheme="majorBidi"/>
          <w:color w:val="000000" w:themeColor="text1"/>
          <w:sz w:val="22"/>
        </w:rPr>
        <w:t>[En ligne],</w:t>
      </w:r>
      <w:r w:rsidRPr="00C60395">
        <w:rPr>
          <w:rFonts w:cstheme="majorBidi"/>
          <w:color w:val="000000" w:themeColor="text1"/>
          <w:sz w:val="22"/>
          <w:shd w:val="clear" w:color="auto" w:fill="FFFFFF"/>
        </w:rPr>
        <w:t xml:space="preserve"> mis à jour le </w:t>
      </w:r>
      <w:r w:rsidRPr="00C60395">
        <w:rPr>
          <w:rFonts w:cstheme="majorBidi"/>
          <w:color w:val="000000" w:themeColor="text1"/>
          <w:sz w:val="22"/>
        </w:rPr>
        <w:t xml:space="preserve">08/01/2025, Disponible sur : </w:t>
      </w:r>
      <w:hyperlink r:id="rId136" w:history="1">
        <w:r w:rsidRPr="00C60395">
          <w:rPr>
            <w:rStyle w:val="Lienhypertexte"/>
            <w:rFonts w:cstheme="majorBidi"/>
            <w:color w:val="000000" w:themeColor="text1"/>
            <w:sz w:val="22"/>
          </w:rPr>
          <w:t>https://www.eurecia.com/blog/conduite-du-changement/</w:t>
        </w:r>
      </w:hyperlink>
      <w:r w:rsidRPr="00C60395">
        <w:rPr>
          <w:rFonts w:cstheme="majorBidi"/>
          <w:color w:val="000000" w:themeColor="text1"/>
          <w:sz w:val="22"/>
        </w:rPr>
        <w:t xml:space="preserve"> , Consulté le : 10/10/2025</w:t>
      </w:r>
    </w:p>
    <w:p w14:paraId="0D899EE4"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Premier continuum, </w:t>
      </w:r>
      <w:r w:rsidRPr="00C60395">
        <w:rPr>
          <w:rFonts w:cstheme="majorBidi"/>
          <w:i/>
          <w:iCs/>
          <w:color w:val="000000" w:themeColor="text1"/>
          <w:sz w:val="22"/>
        </w:rPr>
        <w:t>Qu’est-ce que la résilience organisationnelle et pourquoi est-ce important ?</w:t>
      </w:r>
      <w:r w:rsidRPr="00C60395">
        <w:rPr>
          <w:rFonts w:cstheme="majorBidi"/>
          <w:color w:val="000000" w:themeColor="text1"/>
          <w:sz w:val="22"/>
        </w:rPr>
        <w:t xml:space="preserve">[en ligne], sd, Disponible sur : </w:t>
      </w:r>
      <w:hyperlink r:id="rId137" w:history="1">
        <w:r w:rsidRPr="00C60395">
          <w:rPr>
            <w:rStyle w:val="Lienhypertexte"/>
            <w:rFonts w:cstheme="majorBidi"/>
            <w:color w:val="000000" w:themeColor="text1"/>
            <w:sz w:val="22"/>
          </w:rPr>
          <w:t>https://www.premiercontinuum.com/fr/ressources/definition-resilience-organisationnelle</w:t>
        </w:r>
      </w:hyperlink>
      <w:r w:rsidRPr="00C60395">
        <w:rPr>
          <w:rFonts w:cstheme="majorBidi"/>
          <w:color w:val="000000" w:themeColor="text1"/>
          <w:sz w:val="22"/>
        </w:rPr>
        <w:t xml:space="preserve"> , Consulté le : 19/01/2025</w:t>
      </w:r>
    </w:p>
    <w:p w14:paraId="73A15A1B"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Qualtrics, </w:t>
      </w:r>
      <w:r w:rsidRPr="00C60395">
        <w:rPr>
          <w:rFonts w:cstheme="majorBidi"/>
          <w:i/>
          <w:iCs/>
          <w:color w:val="000000" w:themeColor="text1"/>
          <w:sz w:val="22"/>
        </w:rPr>
        <w:t xml:space="preserve">Qu’est-ce que l’enquête par questionnaire et quand l’utiliser ? </w:t>
      </w:r>
      <w:r w:rsidRPr="00C60395">
        <w:rPr>
          <w:rFonts w:cstheme="majorBidi"/>
          <w:color w:val="000000" w:themeColor="text1"/>
          <w:sz w:val="22"/>
        </w:rPr>
        <w:t>[en ligne]</w:t>
      </w:r>
      <w:r w:rsidRPr="00C60395">
        <w:rPr>
          <w:rFonts w:cstheme="majorBidi"/>
          <w:i/>
          <w:iCs/>
          <w:color w:val="000000" w:themeColor="text1"/>
          <w:sz w:val="22"/>
        </w:rPr>
        <w:t>,</w:t>
      </w:r>
      <w:r w:rsidRPr="00C60395">
        <w:rPr>
          <w:rFonts w:cstheme="majorBidi"/>
          <w:color w:val="000000" w:themeColor="text1"/>
          <w:sz w:val="22"/>
        </w:rPr>
        <w:t xml:space="preserve">(2022, February 9). Disponible sur : </w:t>
      </w:r>
      <w:hyperlink r:id="rId138" w:history="1">
        <w:r w:rsidRPr="00C60395">
          <w:rPr>
            <w:rStyle w:val="Lienhypertexte"/>
            <w:rFonts w:cstheme="majorBidi"/>
            <w:color w:val="000000" w:themeColor="text1"/>
            <w:sz w:val="22"/>
          </w:rPr>
          <w:t>https://www.qualtrics.com/fr/gestion-de-l-experience/brand/enquete-questionnaire/</w:t>
        </w:r>
      </w:hyperlink>
      <w:r w:rsidRPr="00C60395">
        <w:rPr>
          <w:rFonts w:cstheme="majorBidi"/>
          <w:color w:val="000000" w:themeColor="text1"/>
          <w:sz w:val="22"/>
        </w:rPr>
        <w:t xml:space="preserve"> , Consulté le 08/05/2025</w:t>
      </w:r>
    </w:p>
    <w:p w14:paraId="100AB061"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Qualtrics, </w:t>
      </w:r>
      <w:r w:rsidRPr="00C60395">
        <w:rPr>
          <w:rFonts w:cstheme="majorBidi"/>
          <w:i/>
          <w:iCs/>
          <w:color w:val="000000" w:themeColor="text1"/>
          <w:sz w:val="22"/>
        </w:rPr>
        <w:t>Quels sont les enjeux de digitalisation pour une entreprise ?</w:t>
      </w:r>
      <w:r w:rsidRPr="00C60395">
        <w:rPr>
          <w:rFonts w:cstheme="majorBidi"/>
          <w:color w:val="000000" w:themeColor="text1"/>
          <w:sz w:val="22"/>
        </w:rPr>
        <w:t xml:space="preserve">[En ligne], Sd, Disponible sur : </w:t>
      </w:r>
      <w:hyperlink r:id="rId139" w:history="1">
        <w:r w:rsidRPr="00C60395">
          <w:rPr>
            <w:rStyle w:val="Lienhypertexte"/>
            <w:rFonts w:cstheme="majorBidi"/>
            <w:color w:val="000000" w:themeColor="text1"/>
            <w:sz w:val="22"/>
          </w:rPr>
          <w:t>https://www.qualtrics.com/fr/gestion-de-l-experience/employe/enjeux-digitalisation-entreprise/</w:t>
        </w:r>
      </w:hyperlink>
      <w:r w:rsidRPr="00C60395">
        <w:rPr>
          <w:rFonts w:cstheme="majorBidi"/>
          <w:color w:val="000000" w:themeColor="text1"/>
          <w:sz w:val="22"/>
        </w:rPr>
        <w:t xml:space="preserve"> , Consulté le 16/04/2025</w:t>
      </w:r>
    </w:p>
    <w:p w14:paraId="051D2261"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Quentin Bures, </w:t>
      </w:r>
      <w:r w:rsidRPr="00C60395">
        <w:rPr>
          <w:rFonts w:cstheme="majorBidi"/>
          <w:i/>
          <w:iCs/>
          <w:color w:val="000000" w:themeColor="text1"/>
          <w:sz w:val="22"/>
        </w:rPr>
        <w:t>Disintermediation: Definition and impact on your procurement department</w:t>
      </w:r>
      <w:r w:rsidRPr="00C60395">
        <w:rPr>
          <w:rFonts w:cstheme="majorBidi"/>
          <w:color w:val="000000" w:themeColor="text1"/>
          <w:sz w:val="22"/>
        </w:rPr>
        <w:t xml:space="preserve">[en ligne], 20/06/2024, Disponible sur : </w:t>
      </w:r>
      <w:hyperlink r:id="rId140" w:history="1">
        <w:r w:rsidRPr="00C60395">
          <w:rPr>
            <w:rStyle w:val="Lienhypertexte"/>
            <w:rFonts w:cstheme="majorBidi"/>
            <w:color w:val="000000" w:themeColor="text1"/>
            <w:sz w:val="22"/>
          </w:rPr>
          <w:t>https://www.manutan.com/blog/en/glossary/disintermediation-definition-and-impact-on-your-procurement</w:t>
        </w:r>
      </w:hyperlink>
      <w:r w:rsidRPr="00C60395">
        <w:rPr>
          <w:rFonts w:cstheme="majorBidi"/>
          <w:color w:val="000000" w:themeColor="text1"/>
          <w:sz w:val="22"/>
        </w:rPr>
        <w:t xml:space="preserve"> , Consulté le 15/05/2025</w:t>
      </w:r>
    </w:p>
    <w:p w14:paraId="49BC8C00"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Reactive Executive, </w:t>
      </w:r>
      <w:r w:rsidRPr="00C60395">
        <w:rPr>
          <w:rFonts w:cstheme="majorBidi"/>
          <w:i/>
          <w:iCs/>
          <w:color w:val="000000" w:themeColor="text1"/>
          <w:sz w:val="22"/>
        </w:rPr>
        <w:t>Le leadership serviteur: une approche innovante pour le management moderne.</w:t>
      </w:r>
      <w:r w:rsidRPr="00C60395">
        <w:rPr>
          <w:rFonts w:cstheme="majorBidi"/>
          <w:color w:val="000000" w:themeColor="text1"/>
          <w:sz w:val="22"/>
        </w:rPr>
        <w:t xml:space="preserve"> [En ligne],18/09/2023,Disponible sur : </w:t>
      </w:r>
      <w:hyperlink r:id="rId141" w:tgtFrame="_blank" w:history="1">
        <w:r w:rsidRPr="00C60395">
          <w:rPr>
            <w:rFonts w:cstheme="majorBidi"/>
            <w:color w:val="000000" w:themeColor="text1"/>
            <w:sz w:val="22"/>
          </w:rPr>
          <w:t>https://www.reactive-executive.com/le-leadership-serviteur-une-approche-innovante-pour-le-management-moderne/</w:t>
        </w:r>
      </w:hyperlink>
      <w:r w:rsidRPr="00C60395">
        <w:rPr>
          <w:rFonts w:cstheme="majorBidi"/>
          <w:color w:val="000000" w:themeColor="text1"/>
          <w:sz w:val="22"/>
        </w:rPr>
        <w:t> ,(Consulté le 10 février 2025).</w:t>
      </w:r>
    </w:p>
    <w:p w14:paraId="6153AEA5" w14:textId="77777777" w:rsidR="00B919F8" w:rsidRPr="00C60395" w:rsidRDefault="00B919F8" w:rsidP="00FE2A78">
      <w:pPr>
        <w:pStyle w:val="Paragraphedeliste"/>
        <w:numPr>
          <w:ilvl w:val="0"/>
          <w:numId w:val="61"/>
        </w:numPr>
        <w:spacing w:line="240" w:lineRule="auto"/>
        <w:rPr>
          <w:rFonts w:cstheme="majorBidi"/>
          <w:color w:val="000000" w:themeColor="text1"/>
          <w:sz w:val="22"/>
          <w:shd w:val="clear" w:color="auto" w:fill="FFFFFF"/>
        </w:rPr>
      </w:pPr>
      <w:r w:rsidRPr="00C60395">
        <w:rPr>
          <w:rFonts w:cstheme="majorBidi"/>
          <w:color w:val="000000" w:themeColor="text1"/>
          <w:sz w:val="22"/>
        </w:rPr>
        <w:t xml:space="preserve">Roder Stéphane, </w:t>
      </w:r>
      <w:r w:rsidRPr="00C60395">
        <w:rPr>
          <w:rFonts w:cstheme="majorBidi"/>
          <w:color w:val="000000" w:themeColor="text1"/>
          <w:sz w:val="22"/>
          <w:shd w:val="clear" w:color="auto" w:fill="FFFFFF"/>
        </w:rPr>
        <w:t xml:space="preserve">Opinion | L’IA ouvre une nouvelle ère de réintermédiation, 11/12/2018, Disponible sur : </w:t>
      </w:r>
      <w:hyperlink r:id="rId142" w:anchor=":~:text=On%20parle%20de%20d%C3%A9sinterm%C3%A9diation%20quand,de%20valeur%20(Booking%E2%80%A6)" w:history="1">
        <w:r w:rsidRPr="00C60395">
          <w:rPr>
            <w:rStyle w:val="Lienhypertexte"/>
            <w:rFonts w:cstheme="majorBidi"/>
            <w:color w:val="000000" w:themeColor="text1"/>
            <w:sz w:val="22"/>
            <w:shd w:val="clear" w:color="auto" w:fill="FFFFFF"/>
          </w:rPr>
          <w:t>https://www.lesechos.fr/idees-debats/cercle/opinion-lia-ouvre-une-nouvelle-ere-de-reintermediation-238046#:~:text=On%20parle%20de%20d%C3%A9sinterm%C3%A9diation%20quand,de%20valeur%20(Booking%E2%80%A6)</w:t>
        </w:r>
      </w:hyperlink>
      <w:r w:rsidRPr="00C60395">
        <w:rPr>
          <w:rFonts w:cstheme="majorBidi"/>
          <w:color w:val="000000" w:themeColor="text1"/>
          <w:sz w:val="22"/>
          <w:shd w:val="clear" w:color="auto" w:fill="FFFFFF"/>
        </w:rPr>
        <w:t>. , Consulté le :04/04/2025</w:t>
      </w:r>
    </w:p>
    <w:p w14:paraId="625FD731"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Samantha Rohn, </w:t>
      </w:r>
      <w:r w:rsidRPr="00C60395">
        <w:rPr>
          <w:rFonts w:cstheme="majorBidi"/>
          <w:i/>
          <w:iCs/>
          <w:color w:val="000000" w:themeColor="text1"/>
          <w:sz w:val="22"/>
        </w:rPr>
        <w:t>10 Key Digital Transformation Goals &amp; Objectives</w:t>
      </w:r>
      <w:r w:rsidRPr="00C60395">
        <w:rPr>
          <w:rFonts w:cstheme="majorBidi"/>
          <w:color w:val="000000" w:themeColor="text1"/>
          <w:sz w:val="22"/>
        </w:rPr>
        <w:t xml:space="preserve"> [en ligne], Publié le 09/05/2022, Mis à jour le 02/08/2025, Disponible sur : </w:t>
      </w:r>
      <w:hyperlink r:id="rId143" w:anchor="six" w:history="1">
        <w:r w:rsidRPr="00C60395">
          <w:rPr>
            <w:rFonts w:cstheme="majorBidi"/>
            <w:color w:val="000000" w:themeColor="text1"/>
            <w:sz w:val="22"/>
          </w:rPr>
          <w:t>https://whatfix.com/blog/digital-transformation-objectives/#six</w:t>
        </w:r>
      </w:hyperlink>
      <w:r w:rsidRPr="00C60395">
        <w:rPr>
          <w:rFonts w:cstheme="majorBidi"/>
          <w:color w:val="000000" w:themeColor="text1"/>
          <w:sz w:val="22"/>
        </w:rPr>
        <w:t xml:space="preserve"> , Consulté le : 19/03/2025</w:t>
      </w:r>
      <w:r w:rsidRPr="00C60395">
        <w:rPr>
          <w:rFonts w:cstheme="majorBidi"/>
          <w:color w:val="000000" w:themeColor="text1"/>
          <w:sz w:val="22"/>
        </w:rPr>
        <w:tab/>
      </w:r>
    </w:p>
    <w:p w14:paraId="11CF582F"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SoftFluent, </w:t>
      </w:r>
      <w:r w:rsidRPr="00C60395">
        <w:rPr>
          <w:rFonts w:cstheme="majorBidi"/>
          <w:i/>
          <w:iCs/>
          <w:color w:val="000000" w:themeColor="text1"/>
          <w:sz w:val="22"/>
        </w:rPr>
        <w:t>Approche Behavior Driven Development (BDD)</w:t>
      </w:r>
      <w:r w:rsidRPr="00C60395">
        <w:rPr>
          <w:rFonts w:cstheme="majorBidi"/>
          <w:color w:val="000000" w:themeColor="text1"/>
          <w:sz w:val="22"/>
        </w:rPr>
        <w:t xml:space="preserve"> [en ligne], 04/06/2021, Disponible sur : </w:t>
      </w:r>
      <w:hyperlink r:id="rId144" w:history="1">
        <w:r w:rsidRPr="00C60395">
          <w:rPr>
            <w:rStyle w:val="Lienhypertexte"/>
            <w:rFonts w:cstheme="majorBidi"/>
            <w:color w:val="000000" w:themeColor="text1"/>
            <w:sz w:val="22"/>
          </w:rPr>
          <w:t>https://www.softfluent.fr/blog/approche-behavior-driven-development/</w:t>
        </w:r>
      </w:hyperlink>
      <w:r w:rsidRPr="00C60395">
        <w:rPr>
          <w:rFonts w:cstheme="majorBidi"/>
          <w:color w:val="000000" w:themeColor="text1"/>
          <w:sz w:val="22"/>
        </w:rPr>
        <w:t xml:space="preserve"> , Consulté le : 21/01/2025</w:t>
      </w:r>
    </w:p>
    <w:p w14:paraId="5A76AD55"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bookmarkStart w:id="756" w:name="_Toc199183521"/>
      <w:bookmarkStart w:id="757" w:name="_Toc199184533"/>
      <w:bookmarkStart w:id="758" w:name="_Toc199239692"/>
      <w:r w:rsidRPr="00C60395">
        <w:rPr>
          <w:rFonts w:cstheme="majorBidi"/>
          <w:color w:val="000000" w:themeColor="text1"/>
          <w:sz w:val="22"/>
        </w:rPr>
        <w:t xml:space="preserve">SolutionsHub, </w:t>
      </w:r>
      <w:r w:rsidRPr="00C60395">
        <w:rPr>
          <w:rFonts w:cstheme="majorBidi"/>
          <w:i/>
          <w:iCs/>
          <w:color w:val="000000" w:themeColor="text1"/>
          <w:sz w:val="22"/>
        </w:rPr>
        <w:t>Digitization vs Digitalization: Differences and Examples</w:t>
      </w:r>
      <w:r w:rsidRPr="00C60395">
        <w:rPr>
          <w:rFonts w:cstheme="majorBidi"/>
          <w:color w:val="000000" w:themeColor="text1"/>
          <w:sz w:val="22"/>
        </w:rPr>
        <w:t xml:space="preserve">[en ligne],08/12/2023,Disponible sur : </w:t>
      </w:r>
      <w:hyperlink r:id="rId145" w:history="1">
        <w:r w:rsidRPr="00C60395">
          <w:rPr>
            <w:rStyle w:val="Lienhypertexte"/>
            <w:rFonts w:cstheme="majorBidi"/>
            <w:color w:val="000000" w:themeColor="text1"/>
            <w:spacing w:val="5"/>
            <w:sz w:val="22"/>
          </w:rPr>
          <w:t>https://solutionshub.epam.com/blog/post/digitization-vs-digitalization</w:t>
        </w:r>
      </w:hyperlink>
      <w:r w:rsidRPr="00C60395">
        <w:rPr>
          <w:rFonts w:cstheme="majorBidi"/>
          <w:color w:val="000000" w:themeColor="text1"/>
          <w:sz w:val="22"/>
        </w:rPr>
        <w:t xml:space="preserve"> , Consulté le:04/03/2025</w:t>
      </w:r>
      <w:bookmarkEnd w:id="756"/>
      <w:bookmarkEnd w:id="757"/>
      <w:bookmarkEnd w:id="758"/>
    </w:p>
    <w:p w14:paraId="15E480CE"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Stefan Wolpers, Resistance</w:t>
      </w:r>
      <w:r w:rsidRPr="00C60395">
        <w:rPr>
          <w:rFonts w:cstheme="majorBidi"/>
          <w:i/>
          <w:iCs/>
          <w:color w:val="000000" w:themeColor="text1"/>
          <w:sz w:val="22"/>
        </w:rPr>
        <w:t xml:space="preserve"> to agile transformations</w:t>
      </w:r>
      <w:r w:rsidRPr="00C60395">
        <w:rPr>
          <w:rFonts w:cstheme="majorBidi"/>
          <w:color w:val="000000" w:themeColor="text1"/>
          <w:sz w:val="22"/>
        </w:rPr>
        <w:t xml:space="preserve">[en ligne],11/09/2023,Disponible sur : </w:t>
      </w:r>
      <w:hyperlink r:id="rId146" w:history="1">
        <w:r w:rsidRPr="00C60395">
          <w:rPr>
            <w:rStyle w:val="Lienhypertexte"/>
            <w:rFonts w:cstheme="majorBidi"/>
            <w:color w:val="000000" w:themeColor="text1"/>
            <w:sz w:val="22"/>
          </w:rPr>
          <w:t>https://www.scrum.org/resources/blog/resistance-agile-transformations</w:t>
        </w:r>
      </w:hyperlink>
      <w:r w:rsidRPr="00C60395">
        <w:rPr>
          <w:rFonts w:cstheme="majorBidi"/>
          <w:color w:val="000000" w:themeColor="text1"/>
          <w:sz w:val="22"/>
        </w:rPr>
        <w:t xml:space="preserve"> , consulté le : 12/02/2025</w:t>
      </w:r>
    </w:p>
    <w:p w14:paraId="7A2E1A07"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bookmarkStart w:id="759" w:name="_Toc199183522"/>
      <w:bookmarkStart w:id="760" w:name="_Toc199184534"/>
      <w:bookmarkStart w:id="761" w:name="_Toc199239693"/>
      <w:r w:rsidRPr="00C60395">
        <w:rPr>
          <w:rFonts w:cstheme="majorBidi"/>
          <w:color w:val="000000" w:themeColor="text1"/>
          <w:sz w:val="22"/>
        </w:rPr>
        <w:t xml:space="preserve">Tab France, Comment être un leader agile et inspirant : Clés pour un leadership efficace et humain (en ligne) , SD , disponible sur : </w:t>
      </w:r>
      <w:hyperlink r:id="rId147" w:history="1">
        <w:r w:rsidRPr="00C60395">
          <w:rPr>
            <w:rStyle w:val="Lienhypertexte"/>
            <w:rFonts w:cstheme="majorBidi"/>
            <w:color w:val="000000" w:themeColor="text1"/>
            <w:sz w:val="22"/>
          </w:rPr>
          <w:t>https://tabfrance.fr/f/actualites-fr/conseils/comment-</w:t>
        </w:r>
        <w:r w:rsidRPr="00C60395">
          <w:rPr>
            <w:rStyle w:val="Lienhypertexte"/>
            <w:rFonts w:cstheme="majorBidi"/>
            <w:color w:val="000000" w:themeColor="text1"/>
            <w:sz w:val="22"/>
          </w:rPr>
          <w:lastRenderedPageBreak/>
          <w:t>etre-un-leader-agile-et-inspirant-cles-pour-un-leadership-efficace-et-humain</w:t>
        </w:r>
      </w:hyperlink>
      <w:r w:rsidRPr="00C60395">
        <w:rPr>
          <w:rFonts w:cstheme="majorBidi"/>
          <w:color w:val="000000" w:themeColor="text1"/>
          <w:sz w:val="22"/>
        </w:rPr>
        <w:t>, consultée le : 02/02/2025</w:t>
      </w:r>
      <w:bookmarkEnd w:id="759"/>
      <w:bookmarkEnd w:id="760"/>
      <w:bookmarkEnd w:id="761"/>
    </w:p>
    <w:p w14:paraId="55A96B6A"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Tenille Hoppo , </w:t>
      </w:r>
      <w:r w:rsidRPr="00C60395">
        <w:rPr>
          <w:rFonts w:cstheme="majorBidi"/>
          <w:i/>
          <w:iCs/>
          <w:color w:val="000000" w:themeColor="text1"/>
          <w:sz w:val="22"/>
        </w:rPr>
        <w:t>Why leading agile teams focus on customer value</w:t>
      </w:r>
      <w:r w:rsidRPr="00C60395">
        <w:rPr>
          <w:rFonts w:cstheme="majorBidi"/>
          <w:color w:val="000000" w:themeColor="text1"/>
          <w:sz w:val="22"/>
        </w:rPr>
        <w:t xml:space="preserve">( en ligne ) ,22/10/2024, disponible sur : </w:t>
      </w:r>
      <w:hyperlink r:id="rId148" w:history="1">
        <w:r w:rsidRPr="00C60395">
          <w:rPr>
            <w:rStyle w:val="Lienhypertexte"/>
            <w:rFonts w:cstheme="majorBidi"/>
            <w:color w:val="000000" w:themeColor="text1"/>
            <w:sz w:val="22"/>
          </w:rPr>
          <w:t>https://www.easyagile.com/blog/why-leading-agile-teams-focus-on-customer-value</w:t>
        </w:r>
      </w:hyperlink>
      <w:r w:rsidRPr="00C60395">
        <w:rPr>
          <w:rFonts w:cstheme="majorBidi"/>
          <w:color w:val="000000" w:themeColor="text1"/>
          <w:sz w:val="22"/>
        </w:rPr>
        <w:t xml:space="preserve"> , consultée le : 02/02/2025</w:t>
      </w:r>
    </w:p>
    <w:p w14:paraId="5F8A987F"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bookmarkStart w:id="762" w:name="_Toc199183523"/>
      <w:bookmarkStart w:id="763" w:name="_Toc199184535"/>
      <w:bookmarkStart w:id="764" w:name="_Toc199239694"/>
      <w:r w:rsidRPr="00C60395">
        <w:rPr>
          <w:rFonts w:cstheme="majorBidi"/>
          <w:color w:val="000000" w:themeColor="text1"/>
          <w:sz w:val="22"/>
        </w:rPr>
        <w:t xml:space="preserve">The rolling notes.com, Selon </w:t>
      </w:r>
      <w:r w:rsidRPr="00C60395">
        <w:rPr>
          <w:rFonts w:cstheme="majorBidi"/>
          <w:i/>
          <w:iCs/>
          <w:color w:val="000000" w:themeColor="text1"/>
          <w:sz w:val="22"/>
        </w:rPr>
        <w:t>les DSI, qu’est-ce que la transformation numérique ?</w:t>
      </w:r>
      <w:r w:rsidRPr="00C60395">
        <w:rPr>
          <w:rFonts w:cstheme="majorBidi"/>
          <w:color w:val="000000" w:themeColor="text1"/>
          <w:sz w:val="22"/>
        </w:rPr>
        <w:t xml:space="preserve">[en ligne],28/07/2022,Disponible sur : </w:t>
      </w:r>
      <w:hyperlink r:id="rId149" w:history="1">
        <w:r w:rsidRPr="00C60395">
          <w:rPr>
            <w:rStyle w:val="Lienhypertexte"/>
            <w:rFonts w:cstheme="majorBidi"/>
            <w:color w:val="000000" w:themeColor="text1"/>
            <w:sz w:val="22"/>
          </w:rPr>
          <w:t>https://www.therollingnotes.com/2022/07/28/transformation-numerique-dsi/</w:t>
        </w:r>
      </w:hyperlink>
      <w:r w:rsidRPr="00C60395">
        <w:rPr>
          <w:rFonts w:cstheme="majorBidi"/>
          <w:color w:val="000000" w:themeColor="text1"/>
          <w:sz w:val="22"/>
        </w:rPr>
        <w:t xml:space="preserve"> , consulté le :03/03/2025</w:t>
      </w:r>
      <w:bookmarkEnd w:id="762"/>
      <w:bookmarkEnd w:id="763"/>
      <w:bookmarkEnd w:id="764"/>
    </w:p>
    <w:p w14:paraId="63093BEB"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Thierry Mariani, </w:t>
      </w:r>
      <w:r w:rsidRPr="00C60395">
        <w:rPr>
          <w:rFonts w:cstheme="majorBidi"/>
          <w:i/>
          <w:iCs/>
          <w:color w:val="000000" w:themeColor="text1"/>
          <w:sz w:val="22"/>
        </w:rPr>
        <w:t>Un nouveau regard sur le Lean - Six Sigma Pourquoi la méthode est-elle toujours d'actualité ?</w:t>
      </w:r>
      <w:r w:rsidRPr="00C60395">
        <w:rPr>
          <w:rFonts w:cstheme="majorBidi"/>
          <w:color w:val="000000" w:themeColor="text1"/>
          <w:sz w:val="22"/>
        </w:rPr>
        <w:t xml:space="preserve"> (en ligne), sd, disponible sur : </w:t>
      </w:r>
      <w:hyperlink r:id="rId150" w:history="1">
        <w:r w:rsidRPr="00C60395">
          <w:rPr>
            <w:rStyle w:val="Lienhypertexte"/>
            <w:rFonts w:cstheme="majorBidi"/>
            <w:color w:val="000000" w:themeColor="text1"/>
            <w:sz w:val="22"/>
          </w:rPr>
          <w:t>https://www.maintenanceandco.com/files/avis_experts/Methode_Lean_Mariani.pdf</w:t>
        </w:r>
      </w:hyperlink>
      <w:r w:rsidRPr="00C60395">
        <w:rPr>
          <w:rFonts w:cstheme="majorBidi"/>
          <w:color w:val="000000" w:themeColor="text1"/>
          <w:sz w:val="22"/>
        </w:rPr>
        <w:t xml:space="preserve"> , Consulté le : 20/01/2025</w:t>
      </w:r>
    </w:p>
    <w:p w14:paraId="744C82E8"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Wevalgo, Oui, Le leadership serviteur permet d’être un bon leader[en ligne], 23/01/2023, Disponible sur : </w:t>
      </w:r>
      <w:hyperlink r:id="rId151" w:history="1">
        <w:r w:rsidRPr="00C60395">
          <w:rPr>
            <w:rStyle w:val="Lienhypertexte"/>
            <w:rFonts w:cstheme="majorBidi"/>
            <w:color w:val="000000" w:themeColor="text1"/>
            <w:sz w:val="22"/>
          </w:rPr>
          <w:t>https://www.wevalgo.com/fr/savoir-faire/excellence-manager/leadership-fr/leader-serviteur</w:t>
        </w:r>
      </w:hyperlink>
      <w:r w:rsidRPr="00C60395">
        <w:rPr>
          <w:rStyle w:val="Lienhypertexte"/>
          <w:rFonts w:cstheme="majorBidi"/>
          <w:color w:val="000000" w:themeColor="text1"/>
          <w:sz w:val="22"/>
        </w:rPr>
        <w:t xml:space="preserve"> , </w:t>
      </w:r>
      <w:r w:rsidRPr="00C60395">
        <w:rPr>
          <w:rStyle w:val="Lienhypertexte"/>
          <w:rFonts w:cstheme="majorBidi"/>
          <w:color w:val="000000" w:themeColor="text1"/>
          <w:sz w:val="22"/>
          <w:u w:val="none"/>
        </w:rPr>
        <w:t>Consulté le 10/02/2025</w:t>
      </w:r>
    </w:p>
    <w:p w14:paraId="3646E4A2" w14:textId="77777777" w:rsidR="00B919F8" w:rsidRPr="00C60395" w:rsidRDefault="00B919F8" w:rsidP="00FE2A78">
      <w:pPr>
        <w:pStyle w:val="Paragraphedeliste"/>
        <w:numPr>
          <w:ilvl w:val="0"/>
          <w:numId w:val="61"/>
        </w:numPr>
        <w:spacing w:line="240" w:lineRule="auto"/>
        <w:rPr>
          <w:rFonts w:cstheme="majorBidi"/>
          <w:color w:val="000000" w:themeColor="text1"/>
          <w:sz w:val="22"/>
        </w:rPr>
      </w:pPr>
      <w:r w:rsidRPr="00C60395">
        <w:rPr>
          <w:rFonts w:cstheme="majorBidi"/>
          <w:color w:val="000000" w:themeColor="text1"/>
          <w:sz w:val="22"/>
        </w:rPr>
        <w:t xml:space="preserve">Zeendoc, </w:t>
      </w:r>
      <w:r w:rsidRPr="00C60395">
        <w:rPr>
          <w:rFonts w:cstheme="majorBidi"/>
          <w:i/>
          <w:iCs/>
          <w:color w:val="000000" w:themeColor="text1"/>
          <w:sz w:val="22"/>
        </w:rPr>
        <w:t>Quels sont les avantages de la dématérialisation des documents ?</w:t>
      </w:r>
      <w:r w:rsidRPr="00C60395">
        <w:rPr>
          <w:rFonts w:cstheme="majorBidi"/>
          <w:color w:val="000000" w:themeColor="text1"/>
          <w:sz w:val="22"/>
        </w:rPr>
        <w:t xml:space="preserve"> [en ligne], lundi 30 mai 2022, Disponible sur : https://www.zeendoc.com/nos-conseils/dematerialisation-5-avantages-pour-entreprise/ , consulté le 15/05/2025</w:t>
      </w:r>
    </w:p>
    <w:p w14:paraId="58BDF97C" w14:textId="77777777" w:rsidR="00B919F8" w:rsidRPr="00FE2A78" w:rsidRDefault="00B919F8" w:rsidP="00FE2A78">
      <w:pPr>
        <w:spacing w:line="240" w:lineRule="auto"/>
        <w:rPr>
          <w:rFonts w:cstheme="majorBidi"/>
          <w:sz w:val="22"/>
        </w:rPr>
      </w:pPr>
    </w:p>
    <w:p w14:paraId="0B18F3B3" w14:textId="77777777" w:rsidR="00B919F8" w:rsidRPr="00FE2A78" w:rsidRDefault="00B919F8" w:rsidP="00FE2A78">
      <w:pPr>
        <w:spacing w:line="240" w:lineRule="auto"/>
        <w:rPr>
          <w:rFonts w:cstheme="majorBidi"/>
          <w:sz w:val="22"/>
        </w:rPr>
      </w:pPr>
    </w:p>
    <w:p w14:paraId="5749D1D9" w14:textId="77777777" w:rsidR="00B919F8" w:rsidRPr="00FE2A78" w:rsidRDefault="00B919F8" w:rsidP="00FE2A78">
      <w:pPr>
        <w:spacing w:line="240" w:lineRule="auto"/>
        <w:rPr>
          <w:rFonts w:cstheme="majorBidi"/>
          <w:sz w:val="22"/>
        </w:rPr>
      </w:pPr>
    </w:p>
    <w:p w14:paraId="46045809" w14:textId="77777777" w:rsidR="00B919F8" w:rsidRPr="00FE2A78" w:rsidRDefault="00B919F8" w:rsidP="00FE2A78">
      <w:pPr>
        <w:spacing w:line="240" w:lineRule="auto"/>
        <w:rPr>
          <w:rFonts w:cstheme="majorBidi"/>
          <w:sz w:val="22"/>
        </w:rPr>
      </w:pPr>
    </w:p>
    <w:p w14:paraId="2FB221D2" w14:textId="77777777" w:rsidR="00FE14B5" w:rsidRPr="00FE14B5" w:rsidRDefault="00FE14B5" w:rsidP="00CD45EB">
      <w:pPr>
        <w:rPr>
          <w:szCs w:val="24"/>
        </w:rPr>
      </w:pPr>
    </w:p>
    <w:p w14:paraId="5FC832E1" w14:textId="77777777" w:rsidR="00A96227" w:rsidRPr="00FE14B5" w:rsidRDefault="00A96227" w:rsidP="00CD45EB">
      <w:pPr>
        <w:rPr>
          <w:szCs w:val="24"/>
        </w:rPr>
      </w:pPr>
    </w:p>
    <w:p w14:paraId="1E54C76B" w14:textId="77777777" w:rsidR="00AD2955" w:rsidRDefault="00AD2955" w:rsidP="00AD2955">
      <w:pPr>
        <w:ind w:firstLine="0"/>
        <w:rPr>
          <w:b/>
          <w:bCs/>
          <w:szCs w:val="24"/>
        </w:rPr>
        <w:sectPr w:rsidR="00AD2955" w:rsidSect="0087527A">
          <w:headerReference w:type="default" r:id="rId152"/>
          <w:pgSz w:w="11906" w:h="16838"/>
          <w:pgMar w:top="1417" w:right="1417" w:bottom="1417" w:left="1417" w:header="709" w:footer="709" w:gutter="0"/>
          <w:cols w:space="708"/>
          <w:docGrid w:linePitch="360"/>
        </w:sectPr>
      </w:pPr>
    </w:p>
    <w:p w14:paraId="35731A01" w14:textId="77777777" w:rsidR="00A96227" w:rsidRDefault="00AD2955" w:rsidP="008E74E9">
      <w:pPr>
        <w:outlineLvl w:val="0"/>
        <w:rPr>
          <w:b/>
          <w:bCs/>
          <w:szCs w:val="24"/>
        </w:rPr>
      </w:pPr>
      <w:bookmarkStart w:id="765" w:name="_Toc199184536"/>
      <w:r>
        <w:rPr>
          <w:b/>
          <w:bCs/>
          <w:szCs w:val="24"/>
        </w:rPr>
        <w:lastRenderedPageBreak/>
        <w:t xml:space="preserve"> </w:t>
      </w:r>
      <w:bookmarkStart w:id="766" w:name="_Toc199265756"/>
      <w:bookmarkStart w:id="767" w:name="_Toc200837535"/>
      <w:bookmarkStart w:id="768" w:name="_Toc200838182"/>
      <w:r w:rsidR="00B919F8">
        <w:rPr>
          <w:b/>
          <w:bCs/>
          <w:szCs w:val="24"/>
        </w:rPr>
        <w:t>Annexes :</w:t>
      </w:r>
      <w:bookmarkEnd w:id="765"/>
      <w:bookmarkEnd w:id="766"/>
      <w:bookmarkEnd w:id="767"/>
      <w:bookmarkEnd w:id="768"/>
    </w:p>
    <w:p w14:paraId="1BB972CE" w14:textId="77777777" w:rsidR="00B919F8" w:rsidRDefault="00B919F8" w:rsidP="00B919F8">
      <w:pPr>
        <w:ind w:firstLine="0"/>
        <w:rPr>
          <w:b/>
          <w:bCs/>
          <w:szCs w:val="24"/>
        </w:rPr>
      </w:pPr>
      <w:r>
        <w:rPr>
          <w:b/>
          <w:bCs/>
          <w:szCs w:val="24"/>
        </w:rPr>
        <w:t xml:space="preserve">Annexe 01 : Le questionnaire </w:t>
      </w:r>
    </w:p>
    <w:p w14:paraId="34760587" w14:textId="77777777" w:rsidR="00B919F8" w:rsidRDefault="00000000" w:rsidP="00B919F8">
      <w:pPr>
        <w:ind w:firstLine="0"/>
      </w:pPr>
      <w:hyperlink r:id="rId153" w:history="1">
        <w:r w:rsidR="00B919F8" w:rsidRPr="006056FB">
          <w:rPr>
            <w:rStyle w:val="Lienhypertexte"/>
          </w:rPr>
          <w:t>https://docs.google.com/forms/d/e/1FAIpQLSeuN780VPhSiJmmh516EU2oJohP_JjzpVRicYHzb2jgXACkjA/viewform?usp=header</w:t>
        </w:r>
      </w:hyperlink>
    </w:p>
    <w:p w14:paraId="2EBEEAD4" w14:textId="77777777" w:rsidR="00B919F8" w:rsidRDefault="00B919F8" w:rsidP="00B919F8">
      <w:pPr>
        <w:ind w:firstLine="0"/>
        <w:rPr>
          <w:b/>
          <w:bCs/>
        </w:rPr>
      </w:pPr>
      <w:r w:rsidRPr="00B919F8">
        <w:rPr>
          <w:b/>
          <w:bCs/>
        </w:rPr>
        <w:t>Annexe 02 :</w:t>
      </w:r>
    </w:p>
    <w:p w14:paraId="6D43983C" w14:textId="77777777" w:rsidR="00231AE0" w:rsidRPr="000E297B" w:rsidRDefault="00231AE0" w:rsidP="00231AE0">
      <w:pPr>
        <w:autoSpaceDE w:val="0"/>
        <w:autoSpaceDN w:val="0"/>
        <w:adjustRightInd w:val="0"/>
        <w:spacing w:after="0" w:line="240" w:lineRule="auto"/>
        <w:rPr>
          <w:rFonts w:ascii="Arial" w:hAnsi="Arial" w:cs="Arial"/>
          <w:b/>
          <w:bCs/>
          <w:color w:val="000000"/>
          <w:sz w:val="20"/>
          <w:szCs w:val="20"/>
        </w:rPr>
      </w:pPr>
      <w:r w:rsidRPr="000E297B">
        <w:rPr>
          <w:rFonts w:ascii="Arial" w:hAnsi="Arial" w:cs="Arial"/>
          <w:b/>
          <w:bCs/>
          <w:color w:val="000000"/>
          <w:sz w:val="20"/>
          <w:szCs w:val="20"/>
        </w:rPr>
        <w:t>Frequency Table</w:t>
      </w:r>
    </w:p>
    <w:tbl>
      <w:tblPr>
        <w:tblW w:w="8422" w:type="dxa"/>
        <w:tblLayout w:type="fixed"/>
        <w:tblCellMar>
          <w:left w:w="0" w:type="dxa"/>
          <w:right w:w="0" w:type="dxa"/>
        </w:tblCellMar>
        <w:tblLook w:val="0000" w:firstRow="0" w:lastRow="0" w:firstColumn="0" w:lastColumn="0" w:noHBand="0" w:noVBand="0"/>
      </w:tblPr>
      <w:tblGrid>
        <w:gridCol w:w="751"/>
        <w:gridCol w:w="2505"/>
        <w:gridCol w:w="1190"/>
        <w:gridCol w:w="1048"/>
        <w:gridCol w:w="1425"/>
        <w:gridCol w:w="1503"/>
      </w:tblGrid>
      <w:tr w:rsidR="00231AE0" w:rsidRPr="000E297B" w14:paraId="4E72F679" w14:textId="77777777" w:rsidTr="00231AE0">
        <w:trPr>
          <w:cantSplit/>
        </w:trPr>
        <w:tc>
          <w:tcPr>
            <w:tcW w:w="8422" w:type="dxa"/>
            <w:gridSpan w:val="6"/>
            <w:tcBorders>
              <w:top w:val="nil"/>
              <w:left w:val="nil"/>
              <w:bottom w:val="nil"/>
              <w:right w:val="nil"/>
            </w:tcBorders>
            <w:shd w:val="clear" w:color="auto" w:fill="FFFFFF"/>
            <w:vAlign w:val="center"/>
          </w:tcPr>
          <w:p w14:paraId="5534321A" w14:textId="77777777" w:rsidR="00231AE0" w:rsidRPr="000E297B" w:rsidRDefault="00D75C2F" w:rsidP="00231AE0">
            <w:pPr>
              <w:autoSpaceDE w:val="0"/>
              <w:autoSpaceDN w:val="0"/>
              <w:adjustRightInd w:val="0"/>
              <w:spacing w:after="0" w:line="240" w:lineRule="auto"/>
              <w:ind w:left="60" w:right="60"/>
              <w:jc w:val="center"/>
              <w:rPr>
                <w:rFonts w:ascii="Arial" w:hAnsi="Arial" w:cs="Arial"/>
                <w:color w:val="010205"/>
              </w:rPr>
            </w:pPr>
            <w:r>
              <w:rPr>
                <w:rStyle w:val="m7eme"/>
                <w:rFonts w:ascii="docs-Roboto" w:hAnsi="docs-Roboto"/>
                <w:color w:val="202124"/>
                <w:shd w:val="clear" w:color="auto" w:fill="FFFFFF"/>
              </w:rPr>
              <w:t>Quelle est la branche d’activité de votre entreprise ?</w:t>
            </w:r>
          </w:p>
        </w:tc>
      </w:tr>
      <w:tr w:rsidR="00231AE0" w:rsidRPr="000E297B" w14:paraId="2FC83B8F" w14:textId="77777777" w:rsidTr="00231AE0">
        <w:trPr>
          <w:cantSplit/>
        </w:trPr>
        <w:tc>
          <w:tcPr>
            <w:tcW w:w="3256" w:type="dxa"/>
            <w:gridSpan w:val="2"/>
            <w:tcBorders>
              <w:top w:val="nil"/>
              <w:left w:val="nil"/>
              <w:bottom w:val="single" w:sz="8" w:space="0" w:color="152935"/>
              <w:right w:val="nil"/>
            </w:tcBorders>
            <w:shd w:val="clear" w:color="auto" w:fill="FFFFFF"/>
            <w:vAlign w:val="bottom"/>
          </w:tcPr>
          <w:p w14:paraId="2B66506E"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90" w:type="dxa"/>
            <w:tcBorders>
              <w:top w:val="nil"/>
              <w:left w:val="nil"/>
              <w:bottom w:val="single" w:sz="8" w:space="0" w:color="152935"/>
              <w:right w:val="single" w:sz="8" w:space="0" w:color="E0E0E0"/>
            </w:tcBorders>
            <w:shd w:val="clear" w:color="auto" w:fill="FFFFFF"/>
            <w:vAlign w:val="bottom"/>
          </w:tcPr>
          <w:p w14:paraId="0F2868F3"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8" w:type="dxa"/>
            <w:tcBorders>
              <w:top w:val="nil"/>
              <w:left w:val="single" w:sz="8" w:space="0" w:color="E0E0E0"/>
              <w:bottom w:val="single" w:sz="8" w:space="0" w:color="152935"/>
              <w:right w:val="single" w:sz="8" w:space="0" w:color="E0E0E0"/>
            </w:tcBorders>
            <w:shd w:val="clear" w:color="auto" w:fill="FFFFFF"/>
            <w:vAlign w:val="bottom"/>
          </w:tcPr>
          <w:p w14:paraId="1C4EF5B7"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5" w:type="dxa"/>
            <w:tcBorders>
              <w:top w:val="nil"/>
              <w:left w:val="single" w:sz="8" w:space="0" w:color="E0E0E0"/>
              <w:bottom w:val="single" w:sz="8" w:space="0" w:color="152935"/>
              <w:right w:val="single" w:sz="8" w:space="0" w:color="E0E0E0"/>
            </w:tcBorders>
            <w:shd w:val="clear" w:color="auto" w:fill="FFFFFF"/>
            <w:vAlign w:val="bottom"/>
          </w:tcPr>
          <w:p w14:paraId="1C35333E"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3" w:type="dxa"/>
            <w:tcBorders>
              <w:top w:val="nil"/>
              <w:left w:val="single" w:sz="8" w:space="0" w:color="E0E0E0"/>
              <w:bottom w:val="single" w:sz="8" w:space="0" w:color="152935"/>
              <w:right w:val="nil"/>
            </w:tcBorders>
            <w:shd w:val="clear" w:color="auto" w:fill="FFFFFF"/>
            <w:vAlign w:val="bottom"/>
          </w:tcPr>
          <w:p w14:paraId="3FFB891F"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5C66C84E" w14:textId="77777777" w:rsidTr="00231AE0">
        <w:trPr>
          <w:cantSplit/>
        </w:trPr>
        <w:tc>
          <w:tcPr>
            <w:tcW w:w="751" w:type="dxa"/>
            <w:vMerge w:val="restart"/>
            <w:tcBorders>
              <w:top w:val="single" w:sz="8" w:space="0" w:color="152935"/>
              <w:left w:val="nil"/>
              <w:bottom w:val="single" w:sz="8" w:space="0" w:color="152935"/>
              <w:right w:val="nil"/>
            </w:tcBorders>
            <w:shd w:val="clear" w:color="auto" w:fill="E0E0E0"/>
          </w:tcPr>
          <w:p w14:paraId="2FA1B9DD"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2505" w:type="dxa"/>
            <w:tcBorders>
              <w:top w:val="single" w:sz="8" w:space="0" w:color="152935"/>
              <w:left w:val="nil"/>
              <w:bottom w:val="single" w:sz="8" w:space="0" w:color="AEAEAE"/>
              <w:right w:val="nil"/>
            </w:tcBorders>
            <w:shd w:val="clear" w:color="auto" w:fill="E0E0E0"/>
          </w:tcPr>
          <w:p w14:paraId="6A640FC0"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Agroalimentaire</w:t>
            </w:r>
          </w:p>
        </w:tc>
        <w:tc>
          <w:tcPr>
            <w:tcW w:w="1190" w:type="dxa"/>
            <w:tcBorders>
              <w:top w:val="single" w:sz="8" w:space="0" w:color="152935"/>
              <w:left w:val="nil"/>
              <w:bottom w:val="single" w:sz="8" w:space="0" w:color="AEAEAE"/>
              <w:right w:val="single" w:sz="8" w:space="0" w:color="E0E0E0"/>
            </w:tcBorders>
            <w:shd w:val="clear" w:color="auto" w:fill="F9F9FB"/>
          </w:tcPr>
          <w:p w14:paraId="1BBD28F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w:t>
            </w:r>
          </w:p>
        </w:tc>
        <w:tc>
          <w:tcPr>
            <w:tcW w:w="1048" w:type="dxa"/>
            <w:tcBorders>
              <w:top w:val="single" w:sz="8" w:space="0" w:color="152935"/>
              <w:left w:val="single" w:sz="8" w:space="0" w:color="E0E0E0"/>
              <w:bottom w:val="single" w:sz="8" w:space="0" w:color="AEAEAE"/>
              <w:right w:val="single" w:sz="8" w:space="0" w:color="E0E0E0"/>
            </w:tcBorders>
            <w:shd w:val="clear" w:color="auto" w:fill="F9F9FB"/>
          </w:tcPr>
          <w:p w14:paraId="42DA75D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9,9</w:t>
            </w:r>
          </w:p>
        </w:tc>
        <w:tc>
          <w:tcPr>
            <w:tcW w:w="1425" w:type="dxa"/>
            <w:tcBorders>
              <w:top w:val="single" w:sz="8" w:space="0" w:color="152935"/>
              <w:left w:val="single" w:sz="8" w:space="0" w:color="E0E0E0"/>
              <w:bottom w:val="single" w:sz="8" w:space="0" w:color="AEAEAE"/>
              <w:right w:val="single" w:sz="8" w:space="0" w:color="E0E0E0"/>
            </w:tcBorders>
            <w:shd w:val="clear" w:color="auto" w:fill="F9F9FB"/>
          </w:tcPr>
          <w:p w14:paraId="51E84DB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9,9</w:t>
            </w:r>
          </w:p>
        </w:tc>
        <w:tc>
          <w:tcPr>
            <w:tcW w:w="1503" w:type="dxa"/>
            <w:tcBorders>
              <w:top w:val="single" w:sz="8" w:space="0" w:color="152935"/>
              <w:left w:val="single" w:sz="8" w:space="0" w:color="E0E0E0"/>
              <w:bottom w:val="single" w:sz="8" w:space="0" w:color="AEAEAE"/>
              <w:right w:val="nil"/>
            </w:tcBorders>
            <w:shd w:val="clear" w:color="auto" w:fill="F9F9FB"/>
          </w:tcPr>
          <w:p w14:paraId="57FB3D2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9,9</w:t>
            </w:r>
          </w:p>
        </w:tc>
      </w:tr>
      <w:tr w:rsidR="00231AE0" w:rsidRPr="000E297B" w14:paraId="46CD020A" w14:textId="77777777" w:rsidTr="00231AE0">
        <w:trPr>
          <w:cantSplit/>
        </w:trPr>
        <w:tc>
          <w:tcPr>
            <w:tcW w:w="751" w:type="dxa"/>
            <w:vMerge/>
            <w:tcBorders>
              <w:top w:val="single" w:sz="8" w:space="0" w:color="152935"/>
              <w:left w:val="nil"/>
              <w:bottom w:val="single" w:sz="8" w:space="0" w:color="152935"/>
              <w:right w:val="nil"/>
            </w:tcBorders>
            <w:shd w:val="clear" w:color="auto" w:fill="E0E0E0"/>
          </w:tcPr>
          <w:p w14:paraId="6E1F33D2"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2505" w:type="dxa"/>
            <w:tcBorders>
              <w:top w:val="single" w:sz="8" w:space="0" w:color="AEAEAE"/>
              <w:left w:val="nil"/>
              <w:bottom w:val="single" w:sz="8" w:space="0" w:color="AEAEAE"/>
              <w:right w:val="nil"/>
            </w:tcBorders>
            <w:shd w:val="clear" w:color="auto" w:fill="E0E0E0"/>
          </w:tcPr>
          <w:p w14:paraId="3E13F72D"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BTPH</w:t>
            </w:r>
          </w:p>
        </w:tc>
        <w:tc>
          <w:tcPr>
            <w:tcW w:w="1190" w:type="dxa"/>
            <w:tcBorders>
              <w:top w:val="single" w:sz="8" w:space="0" w:color="AEAEAE"/>
              <w:left w:val="nil"/>
              <w:bottom w:val="single" w:sz="8" w:space="0" w:color="AEAEAE"/>
              <w:right w:val="single" w:sz="8" w:space="0" w:color="E0E0E0"/>
            </w:tcBorders>
            <w:shd w:val="clear" w:color="auto" w:fill="F9F9FB"/>
          </w:tcPr>
          <w:p w14:paraId="1EFE44C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16</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1BA242F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10,5</w:t>
            </w:r>
          </w:p>
        </w:tc>
        <w:tc>
          <w:tcPr>
            <w:tcW w:w="1425" w:type="dxa"/>
            <w:tcBorders>
              <w:top w:val="single" w:sz="8" w:space="0" w:color="AEAEAE"/>
              <w:left w:val="single" w:sz="8" w:space="0" w:color="E0E0E0"/>
              <w:bottom w:val="single" w:sz="8" w:space="0" w:color="AEAEAE"/>
              <w:right w:val="single" w:sz="8" w:space="0" w:color="E0E0E0"/>
            </w:tcBorders>
            <w:shd w:val="clear" w:color="auto" w:fill="F9F9FB"/>
          </w:tcPr>
          <w:p w14:paraId="3AEEE28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10,5</w:t>
            </w:r>
          </w:p>
        </w:tc>
        <w:tc>
          <w:tcPr>
            <w:tcW w:w="1503" w:type="dxa"/>
            <w:tcBorders>
              <w:top w:val="single" w:sz="8" w:space="0" w:color="AEAEAE"/>
              <w:left w:val="single" w:sz="8" w:space="0" w:color="E0E0E0"/>
              <w:bottom w:val="single" w:sz="8" w:space="0" w:color="AEAEAE"/>
              <w:right w:val="nil"/>
            </w:tcBorders>
            <w:shd w:val="clear" w:color="auto" w:fill="F9F9FB"/>
          </w:tcPr>
          <w:p w14:paraId="7976349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20,4</w:t>
            </w:r>
          </w:p>
        </w:tc>
      </w:tr>
      <w:tr w:rsidR="00231AE0" w:rsidRPr="000E297B" w14:paraId="44CA7CBB" w14:textId="77777777" w:rsidTr="00231AE0">
        <w:trPr>
          <w:cantSplit/>
        </w:trPr>
        <w:tc>
          <w:tcPr>
            <w:tcW w:w="751" w:type="dxa"/>
            <w:vMerge/>
            <w:tcBorders>
              <w:top w:val="single" w:sz="8" w:space="0" w:color="152935"/>
              <w:left w:val="nil"/>
              <w:bottom w:val="single" w:sz="8" w:space="0" w:color="152935"/>
              <w:right w:val="nil"/>
            </w:tcBorders>
            <w:shd w:val="clear" w:color="auto" w:fill="E0E0E0"/>
          </w:tcPr>
          <w:p w14:paraId="41D40A7B"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2505" w:type="dxa"/>
            <w:tcBorders>
              <w:top w:val="single" w:sz="8" w:space="0" w:color="AEAEAE"/>
              <w:left w:val="nil"/>
              <w:bottom w:val="single" w:sz="8" w:space="0" w:color="AEAEAE"/>
              <w:right w:val="nil"/>
            </w:tcBorders>
            <w:shd w:val="clear" w:color="auto" w:fill="E0E0E0"/>
          </w:tcPr>
          <w:p w14:paraId="7EA2EA25"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Activités financières et d'assurance</w:t>
            </w:r>
          </w:p>
        </w:tc>
        <w:tc>
          <w:tcPr>
            <w:tcW w:w="1190" w:type="dxa"/>
            <w:tcBorders>
              <w:top w:val="single" w:sz="8" w:space="0" w:color="AEAEAE"/>
              <w:left w:val="nil"/>
              <w:bottom w:val="single" w:sz="8" w:space="0" w:color="AEAEAE"/>
              <w:right w:val="single" w:sz="8" w:space="0" w:color="E0E0E0"/>
            </w:tcBorders>
            <w:shd w:val="clear" w:color="auto" w:fill="F9F9FB"/>
          </w:tcPr>
          <w:p w14:paraId="4AFD88F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36</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7B7D8CB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23,7</w:t>
            </w:r>
          </w:p>
        </w:tc>
        <w:tc>
          <w:tcPr>
            <w:tcW w:w="1425" w:type="dxa"/>
            <w:tcBorders>
              <w:top w:val="single" w:sz="8" w:space="0" w:color="AEAEAE"/>
              <w:left w:val="single" w:sz="8" w:space="0" w:color="E0E0E0"/>
              <w:bottom w:val="single" w:sz="8" w:space="0" w:color="AEAEAE"/>
              <w:right w:val="single" w:sz="8" w:space="0" w:color="E0E0E0"/>
            </w:tcBorders>
            <w:shd w:val="clear" w:color="auto" w:fill="F9F9FB"/>
          </w:tcPr>
          <w:p w14:paraId="1A8BCF1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23,7</w:t>
            </w:r>
          </w:p>
        </w:tc>
        <w:tc>
          <w:tcPr>
            <w:tcW w:w="1503" w:type="dxa"/>
            <w:tcBorders>
              <w:top w:val="single" w:sz="8" w:space="0" w:color="AEAEAE"/>
              <w:left w:val="single" w:sz="8" w:space="0" w:color="E0E0E0"/>
              <w:bottom w:val="single" w:sz="8" w:space="0" w:color="AEAEAE"/>
              <w:right w:val="nil"/>
            </w:tcBorders>
            <w:shd w:val="clear" w:color="auto" w:fill="F9F9FB"/>
          </w:tcPr>
          <w:p w14:paraId="0093E52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44,1</w:t>
            </w:r>
          </w:p>
        </w:tc>
      </w:tr>
      <w:tr w:rsidR="00231AE0" w:rsidRPr="000E297B" w14:paraId="782B5F37" w14:textId="77777777" w:rsidTr="00231AE0">
        <w:trPr>
          <w:cantSplit/>
        </w:trPr>
        <w:tc>
          <w:tcPr>
            <w:tcW w:w="751" w:type="dxa"/>
            <w:vMerge/>
            <w:tcBorders>
              <w:top w:val="single" w:sz="8" w:space="0" w:color="152935"/>
              <w:left w:val="nil"/>
              <w:bottom w:val="single" w:sz="8" w:space="0" w:color="152935"/>
              <w:right w:val="nil"/>
            </w:tcBorders>
            <w:shd w:val="clear" w:color="auto" w:fill="E0E0E0"/>
          </w:tcPr>
          <w:p w14:paraId="271FE5EE"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2505" w:type="dxa"/>
            <w:tcBorders>
              <w:top w:val="single" w:sz="8" w:space="0" w:color="AEAEAE"/>
              <w:left w:val="nil"/>
              <w:bottom w:val="single" w:sz="8" w:space="0" w:color="AEAEAE"/>
              <w:right w:val="nil"/>
            </w:tcBorders>
            <w:shd w:val="clear" w:color="auto" w:fill="E0E0E0"/>
          </w:tcPr>
          <w:p w14:paraId="0DC4B228"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Activités pétrolières et dérivées</w:t>
            </w:r>
          </w:p>
        </w:tc>
        <w:tc>
          <w:tcPr>
            <w:tcW w:w="1190" w:type="dxa"/>
            <w:tcBorders>
              <w:top w:val="single" w:sz="8" w:space="0" w:color="AEAEAE"/>
              <w:left w:val="nil"/>
              <w:bottom w:val="single" w:sz="8" w:space="0" w:color="AEAEAE"/>
              <w:right w:val="single" w:sz="8" w:space="0" w:color="E0E0E0"/>
            </w:tcBorders>
            <w:shd w:val="clear" w:color="auto" w:fill="F9F9FB"/>
          </w:tcPr>
          <w:p w14:paraId="4DF36213"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0D065FE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6,6</w:t>
            </w:r>
          </w:p>
        </w:tc>
        <w:tc>
          <w:tcPr>
            <w:tcW w:w="1425" w:type="dxa"/>
            <w:tcBorders>
              <w:top w:val="single" w:sz="8" w:space="0" w:color="AEAEAE"/>
              <w:left w:val="single" w:sz="8" w:space="0" w:color="E0E0E0"/>
              <w:bottom w:val="single" w:sz="8" w:space="0" w:color="AEAEAE"/>
              <w:right w:val="single" w:sz="8" w:space="0" w:color="E0E0E0"/>
            </w:tcBorders>
            <w:shd w:val="clear" w:color="auto" w:fill="F9F9FB"/>
          </w:tcPr>
          <w:p w14:paraId="489AC59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6,6</w:t>
            </w:r>
          </w:p>
        </w:tc>
        <w:tc>
          <w:tcPr>
            <w:tcW w:w="1503" w:type="dxa"/>
            <w:tcBorders>
              <w:top w:val="single" w:sz="8" w:space="0" w:color="AEAEAE"/>
              <w:left w:val="single" w:sz="8" w:space="0" w:color="E0E0E0"/>
              <w:bottom w:val="single" w:sz="8" w:space="0" w:color="AEAEAE"/>
              <w:right w:val="nil"/>
            </w:tcBorders>
            <w:shd w:val="clear" w:color="auto" w:fill="F9F9FB"/>
          </w:tcPr>
          <w:p w14:paraId="749AF80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50,7</w:t>
            </w:r>
          </w:p>
        </w:tc>
      </w:tr>
      <w:tr w:rsidR="00231AE0" w:rsidRPr="000E297B" w14:paraId="7BE6CD22" w14:textId="77777777" w:rsidTr="00231AE0">
        <w:trPr>
          <w:cantSplit/>
        </w:trPr>
        <w:tc>
          <w:tcPr>
            <w:tcW w:w="751" w:type="dxa"/>
            <w:vMerge/>
            <w:tcBorders>
              <w:top w:val="single" w:sz="8" w:space="0" w:color="152935"/>
              <w:left w:val="nil"/>
              <w:bottom w:val="single" w:sz="8" w:space="0" w:color="152935"/>
              <w:right w:val="nil"/>
            </w:tcBorders>
            <w:shd w:val="clear" w:color="auto" w:fill="E0E0E0"/>
          </w:tcPr>
          <w:p w14:paraId="32F0C647"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2505" w:type="dxa"/>
            <w:tcBorders>
              <w:top w:val="single" w:sz="8" w:space="0" w:color="AEAEAE"/>
              <w:left w:val="nil"/>
              <w:bottom w:val="single" w:sz="8" w:space="0" w:color="AEAEAE"/>
              <w:right w:val="nil"/>
            </w:tcBorders>
            <w:shd w:val="clear" w:color="auto" w:fill="E0E0E0"/>
          </w:tcPr>
          <w:p w14:paraId="59F37107"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Télécommunication</w:t>
            </w:r>
          </w:p>
        </w:tc>
        <w:tc>
          <w:tcPr>
            <w:tcW w:w="1190" w:type="dxa"/>
            <w:tcBorders>
              <w:top w:val="single" w:sz="8" w:space="0" w:color="AEAEAE"/>
              <w:left w:val="nil"/>
              <w:bottom w:val="single" w:sz="8" w:space="0" w:color="AEAEAE"/>
              <w:right w:val="single" w:sz="8" w:space="0" w:color="E0E0E0"/>
            </w:tcBorders>
            <w:shd w:val="clear" w:color="auto" w:fill="F9F9FB"/>
          </w:tcPr>
          <w:p w14:paraId="6B43EE3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28167133"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3,9</w:t>
            </w:r>
          </w:p>
        </w:tc>
        <w:tc>
          <w:tcPr>
            <w:tcW w:w="1425" w:type="dxa"/>
            <w:tcBorders>
              <w:top w:val="single" w:sz="8" w:space="0" w:color="AEAEAE"/>
              <w:left w:val="single" w:sz="8" w:space="0" w:color="E0E0E0"/>
              <w:bottom w:val="single" w:sz="8" w:space="0" w:color="AEAEAE"/>
              <w:right w:val="single" w:sz="8" w:space="0" w:color="E0E0E0"/>
            </w:tcBorders>
            <w:shd w:val="clear" w:color="auto" w:fill="F9F9FB"/>
          </w:tcPr>
          <w:p w14:paraId="0001747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3,9</w:t>
            </w:r>
          </w:p>
        </w:tc>
        <w:tc>
          <w:tcPr>
            <w:tcW w:w="1503" w:type="dxa"/>
            <w:tcBorders>
              <w:top w:val="single" w:sz="8" w:space="0" w:color="AEAEAE"/>
              <w:left w:val="single" w:sz="8" w:space="0" w:color="E0E0E0"/>
              <w:bottom w:val="single" w:sz="8" w:space="0" w:color="AEAEAE"/>
              <w:right w:val="nil"/>
            </w:tcBorders>
            <w:shd w:val="clear" w:color="auto" w:fill="F9F9FB"/>
          </w:tcPr>
          <w:p w14:paraId="52DCCE6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54,6</w:t>
            </w:r>
          </w:p>
        </w:tc>
      </w:tr>
      <w:tr w:rsidR="00231AE0" w:rsidRPr="000E297B" w14:paraId="68D3E794" w14:textId="77777777" w:rsidTr="00231AE0">
        <w:trPr>
          <w:cantSplit/>
        </w:trPr>
        <w:tc>
          <w:tcPr>
            <w:tcW w:w="751" w:type="dxa"/>
            <w:vMerge/>
            <w:tcBorders>
              <w:top w:val="single" w:sz="8" w:space="0" w:color="152935"/>
              <w:left w:val="nil"/>
              <w:bottom w:val="single" w:sz="8" w:space="0" w:color="152935"/>
              <w:right w:val="nil"/>
            </w:tcBorders>
            <w:shd w:val="clear" w:color="auto" w:fill="E0E0E0"/>
          </w:tcPr>
          <w:p w14:paraId="60589440"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2505" w:type="dxa"/>
            <w:tcBorders>
              <w:top w:val="single" w:sz="8" w:space="0" w:color="AEAEAE"/>
              <w:left w:val="nil"/>
              <w:bottom w:val="single" w:sz="8" w:space="0" w:color="AEAEAE"/>
              <w:right w:val="nil"/>
            </w:tcBorders>
            <w:shd w:val="clear" w:color="auto" w:fill="E0E0E0"/>
          </w:tcPr>
          <w:p w14:paraId="413C41AD"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Autres</w:t>
            </w:r>
          </w:p>
        </w:tc>
        <w:tc>
          <w:tcPr>
            <w:tcW w:w="1190" w:type="dxa"/>
            <w:tcBorders>
              <w:top w:val="single" w:sz="8" w:space="0" w:color="AEAEAE"/>
              <w:left w:val="nil"/>
              <w:bottom w:val="single" w:sz="8" w:space="0" w:color="AEAEAE"/>
              <w:right w:val="single" w:sz="8" w:space="0" w:color="E0E0E0"/>
            </w:tcBorders>
            <w:shd w:val="clear" w:color="auto" w:fill="F9F9FB"/>
          </w:tcPr>
          <w:p w14:paraId="3FB06F4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69</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6EAAB49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45,4</w:t>
            </w:r>
          </w:p>
        </w:tc>
        <w:tc>
          <w:tcPr>
            <w:tcW w:w="1425" w:type="dxa"/>
            <w:tcBorders>
              <w:top w:val="single" w:sz="8" w:space="0" w:color="AEAEAE"/>
              <w:left w:val="single" w:sz="8" w:space="0" w:color="E0E0E0"/>
              <w:bottom w:val="single" w:sz="8" w:space="0" w:color="AEAEAE"/>
              <w:right w:val="single" w:sz="8" w:space="0" w:color="E0E0E0"/>
            </w:tcBorders>
            <w:shd w:val="clear" w:color="auto" w:fill="F9F9FB"/>
          </w:tcPr>
          <w:p w14:paraId="25DDDF1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45,4</w:t>
            </w:r>
          </w:p>
        </w:tc>
        <w:tc>
          <w:tcPr>
            <w:tcW w:w="1503" w:type="dxa"/>
            <w:tcBorders>
              <w:top w:val="single" w:sz="8" w:space="0" w:color="AEAEAE"/>
              <w:left w:val="single" w:sz="8" w:space="0" w:color="E0E0E0"/>
              <w:bottom w:val="single" w:sz="8" w:space="0" w:color="AEAEAE"/>
              <w:right w:val="nil"/>
            </w:tcBorders>
            <w:shd w:val="clear" w:color="auto" w:fill="F9F9FB"/>
          </w:tcPr>
          <w:p w14:paraId="4BC53D77"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4C381BE5" w14:textId="77777777" w:rsidTr="00231AE0">
        <w:trPr>
          <w:cantSplit/>
        </w:trPr>
        <w:tc>
          <w:tcPr>
            <w:tcW w:w="751" w:type="dxa"/>
            <w:vMerge/>
            <w:tcBorders>
              <w:top w:val="single" w:sz="8" w:space="0" w:color="152935"/>
              <w:left w:val="nil"/>
              <w:bottom w:val="single" w:sz="8" w:space="0" w:color="152935"/>
              <w:right w:val="nil"/>
            </w:tcBorders>
            <w:shd w:val="clear" w:color="auto" w:fill="E0E0E0"/>
          </w:tcPr>
          <w:p w14:paraId="24680171"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2505" w:type="dxa"/>
            <w:tcBorders>
              <w:top w:val="single" w:sz="8" w:space="0" w:color="AEAEAE"/>
              <w:left w:val="nil"/>
              <w:bottom w:val="single" w:sz="8" w:space="0" w:color="152935"/>
              <w:right w:val="nil"/>
            </w:tcBorders>
            <w:shd w:val="clear" w:color="auto" w:fill="E0E0E0"/>
          </w:tcPr>
          <w:p w14:paraId="450C1C60"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90" w:type="dxa"/>
            <w:tcBorders>
              <w:top w:val="single" w:sz="8" w:space="0" w:color="AEAEAE"/>
              <w:left w:val="nil"/>
              <w:bottom w:val="single" w:sz="8" w:space="0" w:color="152935"/>
              <w:right w:val="single" w:sz="8" w:space="0" w:color="E0E0E0"/>
            </w:tcBorders>
            <w:shd w:val="clear" w:color="auto" w:fill="F9F9FB"/>
          </w:tcPr>
          <w:p w14:paraId="7CA95DE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8" w:type="dxa"/>
            <w:tcBorders>
              <w:top w:val="single" w:sz="8" w:space="0" w:color="AEAEAE"/>
              <w:left w:val="single" w:sz="8" w:space="0" w:color="E0E0E0"/>
              <w:bottom w:val="single" w:sz="8" w:space="0" w:color="152935"/>
              <w:right w:val="single" w:sz="8" w:space="0" w:color="E0E0E0"/>
            </w:tcBorders>
            <w:shd w:val="clear" w:color="auto" w:fill="F9F9FB"/>
          </w:tcPr>
          <w:p w14:paraId="088518C7"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5" w:type="dxa"/>
            <w:tcBorders>
              <w:top w:val="single" w:sz="8" w:space="0" w:color="AEAEAE"/>
              <w:left w:val="single" w:sz="8" w:space="0" w:color="E0E0E0"/>
              <w:bottom w:val="single" w:sz="8" w:space="0" w:color="152935"/>
              <w:right w:val="single" w:sz="8" w:space="0" w:color="E0E0E0"/>
            </w:tcBorders>
            <w:shd w:val="clear" w:color="auto" w:fill="F9F9FB"/>
          </w:tcPr>
          <w:p w14:paraId="75144F73"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3" w:type="dxa"/>
            <w:tcBorders>
              <w:top w:val="single" w:sz="8" w:space="0" w:color="AEAEAE"/>
              <w:left w:val="single" w:sz="8" w:space="0" w:color="E0E0E0"/>
              <w:bottom w:val="single" w:sz="8" w:space="0" w:color="152935"/>
              <w:right w:val="nil"/>
            </w:tcBorders>
            <w:shd w:val="clear" w:color="auto" w:fill="F9F9FB"/>
            <w:vAlign w:val="center"/>
          </w:tcPr>
          <w:p w14:paraId="2738E1B8"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bl>
    <w:p w14:paraId="1F93080B"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p w14:paraId="66A85E64"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bl>
      <w:tblPr>
        <w:tblW w:w="8422" w:type="dxa"/>
        <w:tblLayout w:type="fixed"/>
        <w:tblCellMar>
          <w:left w:w="0" w:type="dxa"/>
          <w:right w:w="0" w:type="dxa"/>
        </w:tblCellMar>
        <w:tblLook w:val="0000" w:firstRow="0" w:lastRow="0" w:firstColumn="0" w:lastColumn="0" w:noHBand="0" w:noVBand="0"/>
      </w:tblPr>
      <w:tblGrid>
        <w:gridCol w:w="751"/>
        <w:gridCol w:w="2505"/>
        <w:gridCol w:w="1190"/>
        <w:gridCol w:w="1048"/>
        <w:gridCol w:w="1425"/>
        <w:gridCol w:w="1503"/>
      </w:tblGrid>
      <w:tr w:rsidR="00231AE0" w:rsidRPr="000E297B" w14:paraId="24B8F3AD" w14:textId="77777777">
        <w:trPr>
          <w:cantSplit/>
        </w:trPr>
        <w:tc>
          <w:tcPr>
            <w:tcW w:w="8418" w:type="dxa"/>
            <w:gridSpan w:val="6"/>
            <w:tcBorders>
              <w:top w:val="nil"/>
              <w:left w:val="nil"/>
              <w:bottom w:val="nil"/>
              <w:right w:val="nil"/>
            </w:tcBorders>
            <w:shd w:val="clear" w:color="auto" w:fill="FFFFFF"/>
            <w:vAlign w:val="center"/>
          </w:tcPr>
          <w:p w14:paraId="643A1EB5" w14:textId="77777777" w:rsidR="00231AE0" w:rsidRPr="000E297B" w:rsidRDefault="00D75C2F" w:rsidP="00231AE0">
            <w:pPr>
              <w:autoSpaceDE w:val="0"/>
              <w:autoSpaceDN w:val="0"/>
              <w:adjustRightInd w:val="0"/>
              <w:spacing w:after="0" w:line="240" w:lineRule="auto"/>
              <w:ind w:left="60" w:right="60"/>
              <w:jc w:val="center"/>
              <w:rPr>
                <w:rFonts w:ascii="Arial" w:hAnsi="Arial" w:cs="Arial"/>
                <w:color w:val="010205"/>
              </w:rPr>
            </w:pPr>
            <w:r>
              <w:rPr>
                <w:rStyle w:val="m7eme"/>
                <w:rFonts w:ascii="docs-Roboto" w:hAnsi="docs-Roboto"/>
                <w:color w:val="202124"/>
                <w:shd w:val="clear" w:color="auto" w:fill="FFFFFF"/>
              </w:rPr>
              <w:t>Quelle est la forme juridique de l'entreprise ?</w:t>
            </w:r>
          </w:p>
        </w:tc>
      </w:tr>
      <w:tr w:rsidR="00231AE0" w:rsidRPr="000E297B" w14:paraId="1B3D87A3" w14:textId="77777777">
        <w:trPr>
          <w:cantSplit/>
        </w:trPr>
        <w:tc>
          <w:tcPr>
            <w:tcW w:w="3255" w:type="dxa"/>
            <w:gridSpan w:val="2"/>
            <w:tcBorders>
              <w:top w:val="nil"/>
              <w:left w:val="nil"/>
              <w:bottom w:val="single" w:sz="8" w:space="0" w:color="152935"/>
              <w:right w:val="nil"/>
            </w:tcBorders>
            <w:shd w:val="clear" w:color="auto" w:fill="FFFFFF"/>
            <w:vAlign w:val="bottom"/>
          </w:tcPr>
          <w:p w14:paraId="6668F93B"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89" w:type="dxa"/>
            <w:tcBorders>
              <w:top w:val="nil"/>
              <w:left w:val="nil"/>
              <w:bottom w:val="single" w:sz="8" w:space="0" w:color="152935"/>
              <w:right w:val="single" w:sz="8" w:space="0" w:color="E0E0E0"/>
            </w:tcBorders>
            <w:shd w:val="clear" w:color="auto" w:fill="FFFFFF"/>
            <w:vAlign w:val="bottom"/>
          </w:tcPr>
          <w:p w14:paraId="642E2DEA"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8" w:type="dxa"/>
            <w:tcBorders>
              <w:top w:val="nil"/>
              <w:left w:val="single" w:sz="8" w:space="0" w:color="E0E0E0"/>
              <w:bottom w:val="single" w:sz="8" w:space="0" w:color="152935"/>
              <w:right w:val="single" w:sz="8" w:space="0" w:color="E0E0E0"/>
            </w:tcBorders>
            <w:shd w:val="clear" w:color="auto" w:fill="FFFFFF"/>
            <w:vAlign w:val="bottom"/>
          </w:tcPr>
          <w:p w14:paraId="5AA44FE9"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4" w:type="dxa"/>
            <w:tcBorders>
              <w:top w:val="nil"/>
              <w:left w:val="single" w:sz="8" w:space="0" w:color="E0E0E0"/>
              <w:bottom w:val="single" w:sz="8" w:space="0" w:color="152935"/>
              <w:right w:val="single" w:sz="8" w:space="0" w:color="E0E0E0"/>
            </w:tcBorders>
            <w:shd w:val="clear" w:color="auto" w:fill="FFFFFF"/>
            <w:vAlign w:val="bottom"/>
          </w:tcPr>
          <w:p w14:paraId="6C9A78AE"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2" w:type="dxa"/>
            <w:tcBorders>
              <w:top w:val="nil"/>
              <w:left w:val="single" w:sz="8" w:space="0" w:color="E0E0E0"/>
              <w:bottom w:val="single" w:sz="8" w:space="0" w:color="152935"/>
              <w:right w:val="nil"/>
            </w:tcBorders>
            <w:shd w:val="clear" w:color="auto" w:fill="FFFFFF"/>
            <w:vAlign w:val="bottom"/>
          </w:tcPr>
          <w:p w14:paraId="7D149FA5"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16C40DB4" w14:textId="77777777">
        <w:trPr>
          <w:cantSplit/>
        </w:trPr>
        <w:tc>
          <w:tcPr>
            <w:tcW w:w="751" w:type="dxa"/>
            <w:vMerge w:val="restart"/>
            <w:tcBorders>
              <w:top w:val="single" w:sz="8" w:space="0" w:color="152935"/>
              <w:left w:val="nil"/>
              <w:bottom w:val="single" w:sz="8" w:space="0" w:color="152935"/>
              <w:right w:val="nil"/>
            </w:tcBorders>
            <w:shd w:val="clear" w:color="auto" w:fill="E0E0E0"/>
          </w:tcPr>
          <w:p w14:paraId="22893416"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2504" w:type="dxa"/>
            <w:tcBorders>
              <w:top w:val="single" w:sz="8" w:space="0" w:color="152935"/>
              <w:left w:val="nil"/>
              <w:bottom w:val="single" w:sz="8" w:space="0" w:color="AEAEAE"/>
              <w:right w:val="nil"/>
            </w:tcBorders>
            <w:shd w:val="clear" w:color="auto" w:fill="E0E0E0"/>
          </w:tcPr>
          <w:p w14:paraId="049FE87E"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Personne physique</w:t>
            </w:r>
          </w:p>
        </w:tc>
        <w:tc>
          <w:tcPr>
            <w:tcW w:w="1189" w:type="dxa"/>
            <w:tcBorders>
              <w:top w:val="single" w:sz="8" w:space="0" w:color="152935"/>
              <w:left w:val="nil"/>
              <w:bottom w:val="single" w:sz="8" w:space="0" w:color="AEAEAE"/>
              <w:right w:val="single" w:sz="8" w:space="0" w:color="E0E0E0"/>
            </w:tcBorders>
            <w:shd w:val="clear" w:color="auto" w:fill="F9F9FB"/>
          </w:tcPr>
          <w:p w14:paraId="05A6DB9B"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5</w:t>
            </w:r>
          </w:p>
        </w:tc>
        <w:tc>
          <w:tcPr>
            <w:tcW w:w="1048" w:type="dxa"/>
            <w:tcBorders>
              <w:top w:val="single" w:sz="8" w:space="0" w:color="152935"/>
              <w:left w:val="single" w:sz="8" w:space="0" w:color="E0E0E0"/>
              <w:bottom w:val="single" w:sz="8" w:space="0" w:color="AEAEAE"/>
              <w:right w:val="single" w:sz="8" w:space="0" w:color="E0E0E0"/>
            </w:tcBorders>
            <w:shd w:val="clear" w:color="auto" w:fill="F9F9FB"/>
          </w:tcPr>
          <w:p w14:paraId="6D4374C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3,3</w:t>
            </w:r>
          </w:p>
        </w:tc>
        <w:tc>
          <w:tcPr>
            <w:tcW w:w="1424" w:type="dxa"/>
            <w:tcBorders>
              <w:top w:val="single" w:sz="8" w:space="0" w:color="152935"/>
              <w:left w:val="single" w:sz="8" w:space="0" w:color="E0E0E0"/>
              <w:bottom w:val="single" w:sz="8" w:space="0" w:color="AEAEAE"/>
              <w:right w:val="single" w:sz="8" w:space="0" w:color="E0E0E0"/>
            </w:tcBorders>
            <w:shd w:val="clear" w:color="auto" w:fill="F9F9FB"/>
          </w:tcPr>
          <w:p w14:paraId="4FE36A87"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3,3</w:t>
            </w:r>
          </w:p>
        </w:tc>
        <w:tc>
          <w:tcPr>
            <w:tcW w:w="1502" w:type="dxa"/>
            <w:tcBorders>
              <w:top w:val="single" w:sz="8" w:space="0" w:color="152935"/>
              <w:left w:val="single" w:sz="8" w:space="0" w:color="E0E0E0"/>
              <w:bottom w:val="single" w:sz="8" w:space="0" w:color="AEAEAE"/>
              <w:right w:val="nil"/>
            </w:tcBorders>
            <w:shd w:val="clear" w:color="auto" w:fill="F9F9FB"/>
          </w:tcPr>
          <w:p w14:paraId="627AA97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3,3</w:t>
            </w:r>
          </w:p>
        </w:tc>
      </w:tr>
      <w:tr w:rsidR="00231AE0" w:rsidRPr="000E297B" w14:paraId="3902F66B" w14:textId="77777777">
        <w:trPr>
          <w:cantSplit/>
        </w:trPr>
        <w:tc>
          <w:tcPr>
            <w:tcW w:w="751" w:type="dxa"/>
            <w:vMerge/>
            <w:tcBorders>
              <w:top w:val="single" w:sz="8" w:space="0" w:color="152935"/>
              <w:left w:val="nil"/>
              <w:bottom w:val="single" w:sz="8" w:space="0" w:color="152935"/>
              <w:right w:val="nil"/>
            </w:tcBorders>
            <w:shd w:val="clear" w:color="auto" w:fill="E0E0E0"/>
          </w:tcPr>
          <w:p w14:paraId="7A4E7333"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2504" w:type="dxa"/>
            <w:tcBorders>
              <w:top w:val="single" w:sz="8" w:space="0" w:color="AEAEAE"/>
              <w:left w:val="nil"/>
              <w:bottom w:val="single" w:sz="8" w:space="0" w:color="AEAEAE"/>
              <w:right w:val="nil"/>
            </w:tcBorders>
            <w:shd w:val="clear" w:color="auto" w:fill="E0E0E0"/>
          </w:tcPr>
          <w:p w14:paraId="2EA6704D"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SARL</w:t>
            </w:r>
          </w:p>
        </w:tc>
        <w:tc>
          <w:tcPr>
            <w:tcW w:w="1189" w:type="dxa"/>
            <w:tcBorders>
              <w:top w:val="single" w:sz="8" w:space="0" w:color="AEAEAE"/>
              <w:left w:val="nil"/>
              <w:bottom w:val="single" w:sz="8" w:space="0" w:color="AEAEAE"/>
              <w:right w:val="single" w:sz="8" w:space="0" w:color="E0E0E0"/>
            </w:tcBorders>
            <w:shd w:val="clear" w:color="auto" w:fill="F9F9FB"/>
          </w:tcPr>
          <w:p w14:paraId="422F0EB7"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41</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22546D0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27,0</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1BE78AA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27,0</w:t>
            </w:r>
          </w:p>
        </w:tc>
        <w:tc>
          <w:tcPr>
            <w:tcW w:w="1502" w:type="dxa"/>
            <w:tcBorders>
              <w:top w:val="single" w:sz="8" w:space="0" w:color="AEAEAE"/>
              <w:left w:val="single" w:sz="8" w:space="0" w:color="E0E0E0"/>
              <w:bottom w:val="single" w:sz="8" w:space="0" w:color="AEAEAE"/>
              <w:right w:val="nil"/>
            </w:tcBorders>
            <w:shd w:val="clear" w:color="auto" w:fill="F9F9FB"/>
          </w:tcPr>
          <w:p w14:paraId="1CBDD0E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30,3</w:t>
            </w:r>
          </w:p>
        </w:tc>
      </w:tr>
      <w:tr w:rsidR="00231AE0" w:rsidRPr="000E297B" w14:paraId="194986EB" w14:textId="77777777">
        <w:trPr>
          <w:cantSplit/>
        </w:trPr>
        <w:tc>
          <w:tcPr>
            <w:tcW w:w="751" w:type="dxa"/>
            <w:vMerge/>
            <w:tcBorders>
              <w:top w:val="single" w:sz="8" w:space="0" w:color="152935"/>
              <w:left w:val="nil"/>
              <w:bottom w:val="single" w:sz="8" w:space="0" w:color="152935"/>
              <w:right w:val="nil"/>
            </w:tcBorders>
            <w:shd w:val="clear" w:color="auto" w:fill="E0E0E0"/>
          </w:tcPr>
          <w:p w14:paraId="41B446EE"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2504" w:type="dxa"/>
            <w:tcBorders>
              <w:top w:val="single" w:sz="8" w:space="0" w:color="AEAEAE"/>
              <w:left w:val="nil"/>
              <w:bottom w:val="single" w:sz="8" w:space="0" w:color="AEAEAE"/>
              <w:right w:val="nil"/>
            </w:tcBorders>
            <w:shd w:val="clear" w:color="auto" w:fill="E0E0E0"/>
          </w:tcPr>
          <w:p w14:paraId="3C11ED0E"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SPA (société par action)</w:t>
            </w:r>
          </w:p>
        </w:tc>
        <w:tc>
          <w:tcPr>
            <w:tcW w:w="1189" w:type="dxa"/>
            <w:tcBorders>
              <w:top w:val="single" w:sz="8" w:space="0" w:color="AEAEAE"/>
              <w:left w:val="nil"/>
              <w:bottom w:val="single" w:sz="8" w:space="0" w:color="AEAEAE"/>
              <w:right w:val="single" w:sz="8" w:space="0" w:color="E0E0E0"/>
            </w:tcBorders>
            <w:shd w:val="clear" w:color="auto" w:fill="F9F9FB"/>
          </w:tcPr>
          <w:p w14:paraId="16C00EB3"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75</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6100AFF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49,3</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726C30E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49,3</w:t>
            </w:r>
          </w:p>
        </w:tc>
        <w:tc>
          <w:tcPr>
            <w:tcW w:w="1502" w:type="dxa"/>
            <w:tcBorders>
              <w:top w:val="single" w:sz="8" w:space="0" w:color="AEAEAE"/>
              <w:left w:val="single" w:sz="8" w:space="0" w:color="E0E0E0"/>
              <w:bottom w:val="single" w:sz="8" w:space="0" w:color="AEAEAE"/>
              <w:right w:val="nil"/>
            </w:tcBorders>
            <w:shd w:val="clear" w:color="auto" w:fill="F9F9FB"/>
          </w:tcPr>
          <w:p w14:paraId="3B9D36BB"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79,6</w:t>
            </w:r>
          </w:p>
        </w:tc>
      </w:tr>
      <w:tr w:rsidR="00231AE0" w:rsidRPr="000E297B" w14:paraId="79400144" w14:textId="77777777">
        <w:trPr>
          <w:cantSplit/>
        </w:trPr>
        <w:tc>
          <w:tcPr>
            <w:tcW w:w="751" w:type="dxa"/>
            <w:vMerge/>
            <w:tcBorders>
              <w:top w:val="single" w:sz="8" w:space="0" w:color="152935"/>
              <w:left w:val="nil"/>
              <w:bottom w:val="single" w:sz="8" w:space="0" w:color="152935"/>
              <w:right w:val="nil"/>
            </w:tcBorders>
            <w:shd w:val="clear" w:color="auto" w:fill="E0E0E0"/>
          </w:tcPr>
          <w:p w14:paraId="34C996D3"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2504" w:type="dxa"/>
            <w:tcBorders>
              <w:top w:val="single" w:sz="8" w:space="0" w:color="AEAEAE"/>
              <w:left w:val="nil"/>
              <w:bottom w:val="single" w:sz="8" w:space="0" w:color="AEAEAE"/>
              <w:right w:val="nil"/>
            </w:tcBorders>
            <w:shd w:val="clear" w:color="auto" w:fill="E0E0E0"/>
          </w:tcPr>
          <w:p w14:paraId="34ABF1FF"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EURL</w:t>
            </w:r>
          </w:p>
        </w:tc>
        <w:tc>
          <w:tcPr>
            <w:tcW w:w="1189" w:type="dxa"/>
            <w:tcBorders>
              <w:top w:val="single" w:sz="8" w:space="0" w:color="AEAEAE"/>
              <w:left w:val="nil"/>
              <w:bottom w:val="single" w:sz="8" w:space="0" w:color="AEAEAE"/>
              <w:right w:val="single" w:sz="8" w:space="0" w:color="E0E0E0"/>
            </w:tcBorders>
            <w:shd w:val="clear" w:color="auto" w:fill="F9F9FB"/>
          </w:tcPr>
          <w:p w14:paraId="436F993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2B554A5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6,6</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0212AFE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6,6</w:t>
            </w:r>
          </w:p>
        </w:tc>
        <w:tc>
          <w:tcPr>
            <w:tcW w:w="1502" w:type="dxa"/>
            <w:tcBorders>
              <w:top w:val="single" w:sz="8" w:space="0" w:color="AEAEAE"/>
              <w:left w:val="single" w:sz="8" w:space="0" w:color="E0E0E0"/>
              <w:bottom w:val="single" w:sz="8" w:space="0" w:color="AEAEAE"/>
              <w:right w:val="nil"/>
            </w:tcBorders>
            <w:shd w:val="clear" w:color="auto" w:fill="F9F9FB"/>
          </w:tcPr>
          <w:p w14:paraId="21F2C36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86,2</w:t>
            </w:r>
          </w:p>
        </w:tc>
      </w:tr>
      <w:tr w:rsidR="00231AE0" w:rsidRPr="000E297B" w14:paraId="14D61852" w14:textId="77777777">
        <w:trPr>
          <w:cantSplit/>
        </w:trPr>
        <w:tc>
          <w:tcPr>
            <w:tcW w:w="751" w:type="dxa"/>
            <w:vMerge/>
            <w:tcBorders>
              <w:top w:val="single" w:sz="8" w:space="0" w:color="152935"/>
              <w:left w:val="nil"/>
              <w:bottom w:val="single" w:sz="8" w:space="0" w:color="152935"/>
              <w:right w:val="nil"/>
            </w:tcBorders>
            <w:shd w:val="clear" w:color="auto" w:fill="E0E0E0"/>
          </w:tcPr>
          <w:p w14:paraId="277D884A"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2504" w:type="dxa"/>
            <w:tcBorders>
              <w:top w:val="single" w:sz="8" w:space="0" w:color="AEAEAE"/>
              <w:left w:val="nil"/>
              <w:bottom w:val="single" w:sz="8" w:space="0" w:color="AEAEAE"/>
              <w:right w:val="nil"/>
            </w:tcBorders>
            <w:shd w:val="clear" w:color="auto" w:fill="E0E0E0"/>
          </w:tcPr>
          <w:p w14:paraId="15E238A8"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SNC (société de personne)</w:t>
            </w:r>
          </w:p>
        </w:tc>
        <w:tc>
          <w:tcPr>
            <w:tcW w:w="1189" w:type="dxa"/>
            <w:tcBorders>
              <w:top w:val="single" w:sz="8" w:space="0" w:color="AEAEAE"/>
              <w:left w:val="nil"/>
              <w:bottom w:val="single" w:sz="8" w:space="0" w:color="AEAEAE"/>
              <w:right w:val="single" w:sz="8" w:space="0" w:color="E0E0E0"/>
            </w:tcBorders>
            <w:shd w:val="clear" w:color="auto" w:fill="F9F9FB"/>
          </w:tcPr>
          <w:p w14:paraId="22A43A3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5</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115AC1E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3,3</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61CE686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3,3</w:t>
            </w:r>
          </w:p>
        </w:tc>
        <w:tc>
          <w:tcPr>
            <w:tcW w:w="1502" w:type="dxa"/>
            <w:tcBorders>
              <w:top w:val="single" w:sz="8" w:space="0" w:color="AEAEAE"/>
              <w:left w:val="single" w:sz="8" w:space="0" w:color="E0E0E0"/>
              <w:bottom w:val="single" w:sz="8" w:space="0" w:color="AEAEAE"/>
              <w:right w:val="nil"/>
            </w:tcBorders>
            <w:shd w:val="clear" w:color="auto" w:fill="F9F9FB"/>
          </w:tcPr>
          <w:p w14:paraId="46891AC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89,5</w:t>
            </w:r>
          </w:p>
        </w:tc>
      </w:tr>
      <w:tr w:rsidR="00231AE0" w:rsidRPr="000E297B" w14:paraId="5F78E2A3" w14:textId="77777777">
        <w:trPr>
          <w:cantSplit/>
        </w:trPr>
        <w:tc>
          <w:tcPr>
            <w:tcW w:w="751" w:type="dxa"/>
            <w:vMerge/>
            <w:tcBorders>
              <w:top w:val="single" w:sz="8" w:space="0" w:color="152935"/>
              <w:left w:val="nil"/>
              <w:bottom w:val="single" w:sz="8" w:space="0" w:color="152935"/>
              <w:right w:val="nil"/>
            </w:tcBorders>
            <w:shd w:val="clear" w:color="auto" w:fill="E0E0E0"/>
          </w:tcPr>
          <w:p w14:paraId="746FC034"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2504" w:type="dxa"/>
            <w:tcBorders>
              <w:top w:val="single" w:sz="8" w:space="0" w:color="AEAEAE"/>
              <w:left w:val="nil"/>
              <w:bottom w:val="single" w:sz="8" w:space="0" w:color="AEAEAE"/>
              <w:right w:val="nil"/>
            </w:tcBorders>
            <w:shd w:val="clear" w:color="auto" w:fill="E0E0E0"/>
          </w:tcPr>
          <w:p w14:paraId="7E2D707D"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Autres</w:t>
            </w:r>
          </w:p>
        </w:tc>
        <w:tc>
          <w:tcPr>
            <w:tcW w:w="1189" w:type="dxa"/>
            <w:tcBorders>
              <w:top w:val="single" w:sz="8" w:space="0" w:color="AEAEAE"/>
              <w:left w:val="nil"/>
              <w:bottom w:val="single" w:sz="8" w:space="0" w:color="AEAEAE"/>
              <w:right w:val="single" w:sz="8" w:space="0" w:color="E0E0E0"/>
            </w:tcBorders>
            <w:shd w:val="clear" w:color="auto" w:fill="F9F9FB"/>
          </w:tcPr>
          <w:p w14:paraId="3041774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16</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5A8AA39B"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10,5</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13B35AF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10,5</w:t>
            </w:r>
          </w:p>
        </w:tc>
        <w:tc>
          <w:tcPr>
            <w:tcW w:w="1502" w:type="dxa"/>
            <w:tcBorders>
              <w:top w:val="single" w:sz="8" w:space="0" w:color="AEAEAE"/>
              <w:left w:val="single" w:sz="8" w:space="0" w:color="E0E0E0"/>
              <w:bottom w:val="single" w:sz="8" w:space="0" w:color="AEAEAE"/>
              <w:right w:val="nil"/>
            </w:tcBorders>
            <w:shd w:val="clear" w:color="auto" w:fill="F9F9FB"/>
          </w:tcPr>
          <w:p w14:paraId="62B5473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5C941E8A" w14:textId="77777777">
        <w:trPr>
          <w:cantSplit/>
        </w:trPr>
        <w:tc>
          <w:tcPr>
            <w:tcW w:w="751" w:type="dxa"/>
            <w:vMerge/>
            <w:tcBorders>
              <w:top w:val="single" w:sz="8" w:space="0" w:color="152935"/>
              <w:left w:val="nil"/>
              <w:bottom w:val="single" w:sz="8" w:space="0" w:color="152935"/>
              <w:right w:val="nil"/>
            </w:tcBorders>
            <w:shd w:val="clear" w:color="auto" w:fill="E0E0E0"/>
          </w:tcPr>
          <w:p w14:paraId="3B9B7E20"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2504" w:type="dxa"/>
            <w:tcBorders>
              <w:top w:val="single" w:sz="8" w:space="0" w:color="AEAEAE"/>
              <w:left w:val="nil"/>
              <w:bottom w:val="single" w:sz="8" w:space="0" w:color="152935"/>
              <w:right w:val="nil"/>
            </w:tcBorders>
            <w:shd w:val="clear" w:color="auto" w:fill="E0E0E0"/>
          </w:tcPr>
          <w:p w14:paraId="57427594"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89" w:type="dxa"/>
            <w:tcBorders>
              <w:top w:val="single" w:sz="8" w:space="0" w:color="AEAEAE"/>
              <w:left w:val="nil"/>
              <w:bottom w:val="single" w:sz="8" w:space="0" w:color="152935"/>
              <w:right w:val="single" w:sz="8" w:space="0" w:color="E0E0E0"/>
            </w:tcBorders>
            <w:shd w:val="clear" w:color="auto" w:fill="F9F9FB"/>
          </w:tcPr>
          <w:p w14:paraId="2BA59472"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8" w:type="dxa"/>
            <w:tcBorders>
              <w:top w:val="single" w:sz="8" w:space="0" w:color="AEAEAE"/>
              <w:left w:val="single" w:sz="8" w:space="0" w:color="E0E0E0"/>
              <w:bottom w:val="single" w:sz="8" w:space="0" w:color="152935"/>
              <w:right w:val="single" w:sz="8" w:space="0" w:color="E0E0E0"/>
            </w:tcBorders>
            <w:shd w:val="clear" w:color="auto" w:fill="F9F9FB"/>
          </w:tcPr>
          <w:p w14:paraId="0A3C9F8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4" w:type="dxa"/>
            <w:tcBorders>
              <w:top w:val="single" w:sz="8" w:space="0" w:color="AEAEAE"/>
              <w:left w:val="single" w:sz="8" w:space="0" w:color="E0E0E0"/>
              <w:bottom w:val="single" w:sz="8" w:space="0" w:color="152935"/>
              <w:right w:val="single" w:sz="8" w:space="0" w:color="E0E0E0"/>
            </w:tcBorders>
            <w:shd w:val="clear" w:color="auto" w:fill="F9F9FB"/>
          </w:tcPr>
          <w:p w14:paraId="52C1984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2" w:type="dxa"/>
            <w:tcBorders>
              <w:top w:val="single" w:sz="8" w:space="0" w:color="AEAEAE"/>
              <w:left w:val="single" w:sz="8" w:space="0" w:color="E0E0E0"/>
              <w:bottom w:val="single" w:sz="8" w:space="0" w:color="152935"/>
              <w:right w:val="nil"/>
            </w:tcBorders>
            <w:shd w:val="clear" w:color="auto" w:fill="F9F9FB"/>
            <w:vAlign w:val="center"/>
          </w:tcPr>
          <w:p w14:paraId="67FC7EAA"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bl>
    <w:p w14:paraId="39648BB8"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p w14:paraId="6150E7C9" w14:textId="77777777" w:rsidR="00231AE0" w:rsidRDefault="00231AE0" w:rsidP="00231AE0">
      <w:pPr>
        <w:autoSpaceDE w:val="0"/>
        <w:autoSpaceDN w:val="0"/>
        <w:adjustRightInd w:val="0"/>
        <w:spacing w:after="0" w:line="240" w:lineRule="auto"/>
        <w:rPr>
          <w:rFonts w:ascii="Times New Roman" w:hAnsi="Times New Roman" w:cs="Times New Roman"/>
          <w:szCs w:val="24"/>
        </w:rPr>
      </w:pPr>
    </w:p>
    <w:p w14:paraId="77D8F0F8"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p w14:paraId="58A149F6"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bl>
      <w:tblPr>
        <w:tblW w:w="7733" w:type="dxa"/>
        <w:tblLayout w:type="fixed"/>
        <w:tblCellMar>
          <w:left w:w="0" w:type="dxa"/>
          <w:right w:w="0" w:type="dxa"/>
        </w:tblCellMar>
        <w:tblLook w:val="0000" w:firstRow="0" w:lastRow="0" w:firstColumn="0" w:lastColumn="0" w:noHBand="0" w:noVBand="0"/>
      </w:tblPr>
      <w:tblGrid>
        <w:gridCol w:w="750"/>
        <w:gridCol w:w="1816"/>
        <w:gridCol w:w="1190"/>
        <w:gridCol w:w="1049"/>
        <w:gridCol w:w="1425"/>
        <w:gridCol w:w="1503"/>
      </w:tblGrid>
      <w:tr w:rsidR="00231AE0" w:rsidRPr="000E297B" w14:paraId="7EEF4240" w14:textId="77777777">
        <w:trPr>
          <w:cantSplit/>
        </w:trPr>
        <w:tc>
          <w:tcPr>
            <w:tcW w:w="7729" w:type="dxa"/>
            <w:gridSpan w:val="6"/>
            <w:tcBorders>
              <w:top w:val="nil"/>
              <w:left w:val="nil"/>
              <w:bottom w:val="nil"/>
              <w:right w:val="nil"/>
            </w:tcBorders>
            <w:shd w:val="clear" w:color="auto" w:fill="FFFFFF"/>
            <w:vAlign w:val="center"/>
          </w:tcPr>
          <w:p w14:paraId="3E9F438D" w14:textId="77777777" w:rsidR="00231AE0" w:rsidRPr="000E297B" w:rsidRDefault="00D75C2F" w:rsidP="00231AE0">
            <w:pPr>
              <w:autoSpaceDE w:val="0"/>
              <w:autoSpaceDN w:val="0"/>
              <w:adjustRightInd w:val="0"/>
              <w:spacing w:after="0" w:line="240" w:lineRule="auto"/>
              <w:ind w:left="60" w:right="60"/>
              <w:jc w:val="center"/>
              <w:rPr>
                <w:rFonts w:ascii="Arial" w:hAnsi="Arial" w:cs="Arial"/>
                <w:color w:val="010205"/>
              </w:rPr>
            </w:pPr>
            <w:r>
              <w:rPr>
                <w:rStyle w:val="m7eme"/>
                <w:rFonts w:ascii="docs-Roboto" w:hAnsi="docs-Roboto"/>
                <w:color w:val="202124"/>
                <w:shd w:val="clear" w:color="auto" w:fill="FFFFFF"/>
              </w:rPr>
              <w:t>Quelle est votre poste dans l'entreprise ?</w:t>
            </w:r>
          </w:p>
        </w:tc>
      </w:tr>
      <w:tr w:rsidR="00231AE0" w:rsidRPr="000E297B" w14:paraId="7AB86274" w14:textId="77777777">
        <w:trPr>
          <w:cantSplit/>
        </w:trPr>
        <w:tc>
          <w:tcPr>
            <w:tcW w:w="2566" w:type="dxa"/>
            <w:gridSpan w:val="2"/>
            <w:tcBorders>
              <w:top w:val="nil"/>
              <w:left w:val="nil"/>
              <w:bottom w:val="single" w:sz="8" w:space="0" w:color="152935"/>
              <w:right w:val="nil"/>
            </w:tcBorders>
            <w:shd w:val="clear" w:color="auto" w:fill="FFFFFF"/>
            <w:vAlign w:val="bottom"/>
          </w:tcPr>
          <w:p w14:paraId="3BCD7CC6"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89" w:type="dxa"/>
            <w:tcBorders>
              <w:top w:val="nil"/>
              <w:left w:val="nil"/>
              <w:bottom w:val="single" w:sz="8" w:space="0" w:color="152935"/>
              <w:right w:val="single" w:sz="8" w:space="0" w:color="E0E0E0"/>
            </w:tcBorders>
            <w:shd w:val="clear" w:color="auto" w:fill="FFFFFF"/>
            <w:vAlign w:val="bottom"/>
          </w:tcPr>
          <w:p w14:paraId="55388495"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8" w:type="dxa"/>
            <w:tcBorders>
              <w:top w:val="nil"/>
              <w:left w:val="single" w:sz="8" w:space="0" w:color="E0E0E0"/>
              <w:bottom w:val="single" w:sz="8" w:space="0" w:color="152935"/>
              <w:right w:val="single" w:sz="8" w:space="0" w:color="E0E0E0"/>
            </w:tcBorders>
            <w:shd w:val="clear" w:color="auto" w:fill="FFFFFF"/>
            <w:vAlign w:val="bottom"/>
          </w:tcPr>
          <w:p w14:paraId="74431AFF"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4" w:type="dxa"/>
            <w:tcBorders>
              <w:top w:val="nil"/>
              <w:left w:val="single" w:sz="8" w:space="0" w:color="E0E0E0"/>
              <w:bottom w:val="single" w:sz="8" w:space="0" w:color="152935"/>
              <w:right w:val="single" w:sz="8" w:space="0" w:color="E0E0E0"/>
            </w:tcBorders>
            <w:shd w:val="clear" w:color="auto" w:fill="FFFFFF"/>
            <w:vAlign w:val="bottom"/>
          </w:tcPr>
          <w:p w14:paraId="4D6FA4CB"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2" w:type="dxa"/>
            <w:tcBorders>
              <w:top w:val="nil"/>
              <w:left w:val="single" w:sz="8" w:space="0" w:color="E0E0E0"/>
              <w:bottom w:val="single" w:sz="8" w:space="0" w:color="152935"/>
              <w:right w:val="nil"/>
            </w:tcBorders>
            <w:shd w:val="clear" w:color="auto" w:fill="FFFFFF"/>
            <w:vAlign w:val="bottom"/>
          </w:tcPr>
          <w:p w14:paraId="4F11D8D6"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5BC674B0" w14:textId="77777777">
        <w:trPr>
          <w:cantSplit/>
        </w:trPr>
        <w:tc>
          <w:tcPr>
            <w:tcW w:w="751" w:type="dxa"/>
            <w:vMerge w:val="restart"/>
            <w:tcBorders>
              <w:top w:val="single" w:sz="8" w:space="0" w:color="152935"/>
              <w:left w:val="nil"/>
              <w:bottom w:val="single" w:sz="8" w:space="0" w:color="152935"/>
              <w:right w:val="nil"/>
            </w:tcBorders>
            <w:shd w:val="clear" w:color="auto" w:fill="E0E0E0"/>
          </w:tcPr>
          <w:p w14:paraId="0EA5FEBE"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1815" w:type="dxa"/>
            <w:tcBorders>
              <w:top w:val="single" w:sz="8" w:space="0" w:color="152935"/>
              <w:left w:val="nil"/>
              <w:bottom w:val="single" w:sz="8" w:space="0" w:color="AEAEAE"/>
              <w:right w:val="nil"/>
            </w:tcBorders>
            <w:shd w:val="clear" w:color="auto" w:fill="E0E0E0"/>
          </w:tcPr>
          <w:p w14:paraId="112A8995"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Cadre dirigeant</w:t>
            </w:r>
          </w:p>
        </w:tc>
        <w:tc>
          <w:tcPr>
            <w:tcW w:w="1189" w:type="dxa"/>
            <w:tcBorders>
              <w:top w:val="single" w:sz="8" w:space="0" w:color="152935"/>
              <w:left w:val="nil"/>
              <w:bottom w:val="single" w:sz="8" w:space="0" w:color="AEAEAE"/>
              <w:right w:val="single" w:sz="8" w:space="0" w:color="E0E0E0"/>
            </w:tcBorders>
            <w:shd w:val="clear" w:color="auto" w:fill="F9F9FB"/>
          </w:tcPr>
          <w:p w14:paraId="27ECC257"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105</w:t>
            </w:r>
          </w:p>
        </w:tc>
        <w:tc>
          <w:tcPr>
            <w:tcW w:w="1048" w:type="dxa"/>
            <w:tcBorders>
              <w:top w:val="single" w:sz="8" w:space="0" w:color="152935"/>
              <w:left w:val="single" w:sz="8" w:space="0" w:color="E0E0E0"/>
              <w:bottom w:val="single" w:sz="8" w:space="0" w:color="AEAEAE"/>
              <w:right w:val="single" w:sz="8" w:space="0" w:color="E0E0E0"/>
            </w:tcBorders>
            <w:shd w:val="clear" w:color="auto" w:fill="F9F9FB"/>
          </w:tcPr>
          <w:p w14:paraId="40E859B3"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69,1</w:t>
            </w:r>
          </w:p>
        </w:tc>
        <w:tc>
          <w:tcPr>
            <w:tcW w:w="1424" w:type="dxa"/>
            <w:tcBorders>
              <w:top w:val="single" w:sz="8" w:space="0" w:color="152935"/>
              <w:left w:val="single" w:sz="8" w:space="0" w:color="E0E0E0"/>
              <w:bottom w:val="single" w:sz="8" w:space="0" w:color="AEAEAE"/>
              <w:right w:val="single" w:sz="8" w:space="0" w:color="E0E0E0"/>
            </w:tcBorders>
            <w:shd w:val="clear" w:color="auto" w:fill="F9F9FB"/>
          </w:tcPr>
          <w:p w14:paraId="2CC5F68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69,1</w:t>
            </w:r>
          </w:p>
        </w:tc>
        <w:tc>
          <w:tcPr>
            <w:tcW w:w="1502" w:type="dxa"/>
            <w:tcBorders>
              <w:top w:val="single" w:sz="8" w:space="0" w:color="152935"/>
              <w:left w:val="single" w:sz="8" w:space="0" w:color="E0E0E0"/>
              <w:bottom w:val="single" w:sz="8" w:space="0" w:color="AEAEAE"/>
              <w:right w:val="nil"/>
            </w:tcBorders>
            <w:shd w:val="clear" w:color="auto" w:fill="F9F9FB"/>
          </w:tcPr>
          <w:p w14:paraId="419066D9"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69,1</w:t>
            </w:r>
          </w:p>
        </w:tc>
      </w:tr>
      <w:tr w:rsidR="00231AE0" w:rsidRPr="000E297B" w14:paraId="5E4D7249" w14:textId="77777777">
        <w:trPr>
          <w:cantSplit/>
        </w:trPr>
        <w:tc>
          <w:tcPr>
            <w:tcW w:w="751" w:type="dxa"/>
            <w:vMerge/>
            <w:tcBorders>
              <w:top w:val="single" w:sz="8" w:space="0" w:color="152935"/>
              <w:left w:val="nil"/>
              <w:bottom w:val="single" w:sz="8" w:space="0" w:color="152935"/>
              <w:right w:val="nil"/>
            </w:tcBorders>
            <w:shd w:val="clear" w:color="auto" w:fill="E0E0E0"/>
          </w:tcPr>
          <w:p w14:paraId="67776651"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815" w:type="dxa"/>
            <w:tcBorders>
              <w:top w:val="single" w:sz="8" w:space="0" w:color="AEAEAE"/>
              <w:left w:val="nil"/>
              <w:bottom w:val="single" w:sz="8" w:space="0" w:color="AEAEAE"/>
              <w:right w:val="nil"/>
            </w:tcBorders>
            <w:shd w:val="clear" w:color="auto" w:fill="E0E0E0"/>
          </w:tcPr>
          <w:p w14:paraId="6A9D1E38"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Cadre supérieure</w:t>
            </w:r>
          </w:p>
        </w:tc>
        <w:tc>
          <w:tcPr>
            <w:tcW w:w="1189" w:type="dxa"/>
            <w:tcBorders>
              <w:top w:val="single" w:sz="8" w:space="0" w:color="AEAEAE"/>
              <w:left w:val="nil"/>
              <w:bottom w:val="single" w:sz="8" w:space="0" w:color="AEAEAE"/>
              <w:right w:val="single" w:sz="8" w:space="0" w:color="E0E0E0"/>
            </w:tcBorders>
            <w:shd w:val="clear" w:color="auto" w:fill="F9F9FB"/>
          </w:tcPr>
          <w:p w14:paraId="289D40A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41</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33C63F9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27,0</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5782D73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27,0</w:t>
            </w:r>
          </w:p>
        </w:tc>
        <w:tc>
          <w:tcPr>
            <w:tcW w:w="1502" w:type="dxa"/>
            <w:tcBorders>
              <w:top w:val="single" w:sz="8" w:space="0" w:color="AEAEAE"/>
              <w:left w:val="single" w:sz="8" w:space="0" w:color="E0E0E0"/>
              <w:bottom w:val="single" w:sz="8" w:space="0" w:color="AEAEAE"/>
              <w:right w:val="nil"/>
            </w:tcBorders>
            <w:shd w:val="clear" w:color="auto" w:fill="F9F9FB"/>
          </w:tcPr>
          <w:p w14:paraId="5187B592"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96,1</w:t>
            </w:r>
          </w:p>
        </w:tc>
      </w:tr>
      <w:tr w:rsidR="00231AE0" w:rsidRPr="000E297B" w14:paraId="71350F72" w14:textId="77777777">
        <w:trPr>
          <w:cantSplit/>
        </w:trPr>
        <w:tc>
          <w:tcPr>
            <w:tcW w:w="751" w:type="dxa"/>
            <w:vMerge/>
            <w:tcBorders>
              <w:top w:val="single" w:sz="8" w:space="0" w:color="152935"/>
              <w:left w:val="nil"/>
              <w:bottom w:val="single" w:sz="8" w:space="0" w:color="152935"/>
              <w:right w:val="nil"/>
            </w:tcBorders>
            <w:shd w:val="clear" w:color="auto" w:fill="E0E0E0"/>
          </w:tcPr>
          <w:p w14:paraId="5C2648F6"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815" w:type="dxa"/>
            <w:tcBorders>
              <w:top w:val="single" w:sz="8" w:space="0" w:color="AEAEAE"/>
              <w:left w:val="nil"/>
              <w:bottom w:val="single" w:sz="8" w:space="0" w:color="AEAEAE"/>
              <w:right w:val="nil"/>
            </w:tcBorders>
            <w:shd w:val="clear" w:color="auto" w:fill="E0E0E0"/>
          </w:tcPr>
          <w:p w14:paraId="43C9FB87"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Cadre</w:t>
            </w:r>
          </w:p>
        </w:tc>
        <w:tc>
          <w:tcPr>
            <w:tcW w:w="1189" w:type="dxa"/>
            <w:tcBorders>
              <w:top w:val="single" w:sz="8" w:space="0" w:color="AEAEAE"/>
              <w:left w:val="nil"/>
              <w:bottom w:val="single" w:sz="8" w:space="0" w:color="AEAEAE"/>
              <w:right w:val="single" w:sz="8" w:space="0" w:color="E0E0E0"/>
            </w:tcBorders>
            <w:shd w:val="clear" w:color="auto" w:fill="F9F9FB"/>
          </w:tcPr>
          <w:p w14:paraId="36C3550B"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7EA24927"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3,9</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32DD6C4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3,9</w:t>
            </w:r>
          </w:p>
        </w:tc>
        <w:tc>
          <w:tcPr>
            <w:tcW w:w="1502" w:type="dxa"/>
            <w:tcBorders>
              <w:top w:val="single" w:sz="8" w:space="0" w:color="AEAEAE"/>
              <w:left w:val="single" w:sz="8" w:space="0" w:color="E0E0E0"/>
              <w:bottom w:val="single" w:sz="8" w:space="0" w:color="AEAEAE"/>
              <w:right w:val="nil"/>
            </w:tcBorders>
            <w:shd w:val="clear" w:color="auto" w:fill="F9F9FB"/>
          </w:tcPr>
          <w:p w14:paraId="738FDD9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741FD57A" w14:textId="77777777">
        <w:trPr>
          <w:cantSplit/>
        </w:trPr>
        <w:tc>
          <w:tcPr>
            <w:tcW w:w="751" w:type="dxa"/>
            <w:vMerge/>
            <w:tcBorders>
              <w:top w:val="single" w:sz="8" w:space="0" w:color="152935"/>
              <w:left w:val="nil"/>
              <w:bottom w:val="single" w:sz="8" w:space="0" w:color="152935"/>
              <w:right w:val="nil"/>
            </w:tcBorders>
            <w:shd w:val="clear" w:color="auto" w:fill="E0E0E0"/>
          </w:tcPr>
          <w:p w14:paraId="1B9E72BD"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815" w:type="dxa"/>
            <w:tcBorders>
              <w:top w:val="single" w:sz="8" w:space="0" w:color="AEAEAE"/>
              <w:left w:val="nil"/>
              <w:bottom w:val="single" w:sz="8" w:space="0" w:color="152935"/>
              <w:right w:val="nil"/>
            </w:tcBorders>
            <w:shd w:val="clear" w:color="auto" w:fill="E0E0E0"/>
          </w:tcPr>
          <w:p w14:paraId="28A48CE9"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89" w:type="dxa"/>
            <w:tcBorders>
              <w:top w:val="single" w:sz="8" w:space="0" w:color="AEAEAE"/>
              <w:left w:val="nil"/>
              <w:bottom w:val="single" w:sz="8" w:space="0" w:color="152935"/>
              <w:right w:val="single" w:sz="8" w:space="0" w:color="E0E0E0"/>
            </w:tcBorders>
            <w:shd w:val="clear" w:color="auto" w:fill="F9F9FB"/>
          </w:tcPr>
          <w:p w14:paraId="4BBE8EB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8" w:type="dxa"/>
            <w:tcBorders>
              <w:top w:val="single" w:sz="8" w:space="0" w:color="AEAEAE"/>
              <w:left w:val="single" w:sz="8" w:space="0" w:color="E0E0E0"/>
              <w:bottom w:val="single" w:sz="8" w:space="0" w:color="152935"/>
              <w:right w:val="single" w:sz="8" w:space="0" w:color="E0E0E0"/>
            </w:tcBorders>
            <w:shd w:val="clear" w:color="auto" w:fill="F9F9FB"/>
          </w:tcPr>
          <w:p w14:paraId="6876455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4" w:type="dxa"/>
            <w:tcBorders>
              <w:top w:val="single" w:sz="8" w:space="0" w:color="AEAEAE"/>
              <w:left w:val="single" w:sz="8" w:space="0" w:color="E0E0E0"/>
              <w:bottom w:val="single" w:sz="8" w:space="0" w:color="152935"/>
              <w:right w:val="single" w:sz="8" w:space="0" w:color="E0E0E0"/>
            </w:tcBorders>
            <w:shd w:val="clear" w:color="auto" w:fill="F9F9FB"/>
          </w:tcPr>
          <w:p w14:paraId="1C50122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2" w:type="dxa"/>
            <w:tcBorders>
              <w:top w:val="single" w:sz="8" w:space="0" w:color="AEAEAE"/>
              <w:left w:val="single" w:sz="8" w:space="0" w:color="E0E0E0"/>
              <w:bottom w:val="single" w:sz="8" w:space="0" w:color="152935"/>
              <w:right w:val="nil"/>
            </w:tcBorders>
            <w:shd w:val="clear" w:color="auto" w:fill="F9F9FB"/>
            <w:vAlign w:val="center"/>
          </w:tcPr>
          <w:p w14:paraId="46D4FDF7"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bl>
    <w:p w14:paraId="044DA6FB"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p w14:paraId="320B8FD3"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bl>
      <w:tblPr>
        <w:tblW w:w="7076" w:type="dxa"/>
        <w:tblLayout w:type="fixed"/>
        <w:tblCellMar>
          <w:left w:w="0" w:type="dxa"/>
          <w:right w:w="0" w:type="dxa"/>
        </w:tblCellMar>
        <w:tblLook w:val="0000" w:firstRow="0" w:lastRow="0" w:firstColumn="0" w:lastColumn="0" w:noHBand="0" w:noVBand="0"/>
      </w:tblPr>
      <w:tblGrid>
        <w:gridCol w:w="750"/>
        <w:gridCol w:w="751"/>
        <w:gridCol w:w="408"/>
        <w:gridCol w:w="782"/>
        <w:gridCol w:w="408"/>
        <w:gridCol w:w="641"/>
        <w:gridCol w:w="408"/>
        <w:gridCol w:w="1017"/>
        <w:gridCol w:w="408"/>
        <w:gridCol w:w="1095"/>
        <w:gridCol w:w="408"/>
      </w:tblGrid>
      <w:tr w:rsidR="00231AE0" w:rsidRPr="000E297B" w14:paraId="17B7FE37" w14:textId="77777777" w:rsidTr="00231AE0">
        <w:trPr>
          <w:gridAfter w:val="1"/>
          <w:wAfter w:w="407" w:type="dxa"/>
          <w:cantSplit/>
        </w:trPr>
        <w:tc>
          <w:tcPr>
            <w:tcW w:w="6669" w:type="dxa"/>
            <w:gridSpan w:val="10"/>
            <w:tcBorders>
              <w:top w:val="nil"/>
              <w:left w:val="nil"/>
              <w:bottom w:val="nil"/>
              <w:right w:val="nil"/>
            </w:tcBorders>
            <w:shd w:val="clear" w:color="auto" w:fill="FFFFFF"/>
            <w:vAlign w:val="center"/>
          </w:tcPr>
          <w:p w14:paraId="009964AD" w14:textId="77777777" w:rsidR="00231AE0" w:rsidRPr="000E297B" w:rsidRDefault="00D75C2F" w:rsidP="00231AE0">
            <w:pPr>
              <w:autoSpaceDE w:val="0"/>
              <w:autoSpaceDN w:val="0"/>
              <w:adjustRightInd w:val="0"/>
              <w:spacing w:after="0" w:line="240" w:lineRule="auto"/>
              <w:ind w:left="60" w:right="60"/>
              <w:jc w:val="center"/>
              <w:rPr>
                <w:rFonts w:ascii="Arial" w:hAnsi="Arial" w:cs="Arial"/>
                <w:color w:val="010205"/>
              </w:rPr>
            </w:pPr>
            <w:r>
              <w:rPr>
                <w:rStyle w:val="m7eme"/>
                <w:rFonts w:ascii="docs-Roboto" w:hAnsi="docs-Roboto"/>
                <w:color w:val="202124"/>
                <w:shd w:val="clear" w:color="auto" w:fill="FFFFFF"/>
              </w:rPr>
              <w:t>Quelle est votre âge ?</w:t>
            </w:r>
          </w:p>
        </w:tc>
      </w:tr>
      <w:tr w:rsidR="00231AE0" w:rsidRPr="000E297B" w14:paraId="7694DBAF" w14:textId="77777777" w:rsidTr="00231AE0">
        <w:trPr>
          <w:gridAfter w:val="1"/>
          <w:wAfter w:w="407" w:type="dxa"/>
          <w:cantSplit/>
        </w:trPr>
        <w:tc>
          <w:tcPr>
            <w:tcW w:w="1502" w:type="dxa"/>
            <w:gridSpan w:val="2"/>
            <w:tcBorders>
              <w:top w:val="nil"/>
              <w:left w:val="nil"/>
              <w:bottom w:val="single" w:sz="8" w:space="0" w:color="152935"/>
              <w:right w:val="nil"/>
            </w:tcBorders>
            <w:shd w:val="clear" w:color="auto" w:fill="FFFFFF"/>
            <w:vAlign w:val="bottom"/>
          </w:tcPr>
          <w:p w14:paraId="08A054C2"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90" w:type="dxa"/>
            <w:gridSpan w:val="2"/>
            <w:tcBorders>
              <w:top w:val="nil"/>
              <w:left w:val="nil"/>
              <w:bottom w:val="single" w:sz="8" w:space="0" w:color="152935"/>
              <w:right w:val="single" w:sz="8" w:space="0" w:color="E0E0E0"/>
            </w:tcBorders>
            <w:shd w:val="clear" w:color="auto" w:fill="FFFFFF"/>
            <w:vAlign w:val="bottom"/>
          </w:tcPr>
          <w:p w14:paraId="09E04E1D"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9" w:type="dxa"/>
            <w:gridSpan w:val="2"/>
            <w:tcBorders>
              <w:top w:val="nil"/>
              <w:left w:val="single" w:sz="8" w:space="0" w:color="E0E0E0"/>
              <w:bottom w:val="single" w:sz="8" w:space="0" w:color="152935"/>
              <w:right w:val="single" w:sz="8" w:space="0" w:color="E0E0E0"/>
            </w:tcBorders>
            <w:shd w:val="clear" w:color="auto" w:fill="FFFFFF"/>
            <w:vAlign w:val="bottom"/>
          </w:tcPr>
          <w:p w14:paraId="7D217022"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5" w:type="dxa"/>
            <w:gridSpan w:val="2"/>
            <w:tcBorders>
              <w:top w:val="nil"/>
              <w:left w:val="single" w:sz="8" w:space="0" w:color="E0E0E0"/>
              <w:bottom w:val="single" w:sz="8" w:space="0" w:color="152935"/>
              <w:right w:val="single" w:sz="8" w:space="0" w:color="E0E0E0"/>
            </w:tcBorders>
            <w:shd w:val="clear" w:color="auto" w:fill="FFFFFF"/>
            <w:vAlign w:val="bottom"/>
          </w:tcPr>
          <w:p w14:paraId="06D7B663"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3" w:type="dxa"/>
            <w:gridSpan w:val="2"/>
            <w:tcBorders>
              <w:top w:val="nil"/>
              <w:left w:val="single" w:sz="8" w:space="0" w:color="E0E0E0"/>
              <w:bottom w:val="single" w:sz="8" w:space="0" w:color="152935"/>
              <w:right w:val="nil"/>
            </w:tcBorders>
            <w:shd w:val="clear" w:color="auto" w:fill="FFFFFF"/>
            <w:vAlign w:val="bottom"/>
          </w:tcPr>
          <w:p w14:paraId="1C7CB0BC"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6EAC6637" w14:textId="77777777" w:rsidTr="00231AE0">
        <w:trPr>
          <w:gridAfter w:val="1"/>
          <w:wAfter w:w="407" w:type="dxa"/>
          <w:cantSplit/>
        </w:trPr>
        <w:tc>
          <w:tcPr>
            <w:tcW w:w="751" w:type="dxa"/>
            <w:vMerge w:val="restart"/>
            <w:tcBorders>
              <w:top w:val="single" w:sz="8" w:space="0" w:color="152935"/>
              <w:left w:val="nil"/>
              <w:bottom w:val="single" w:sz="8" w:space="0" w:color="152935"/>
              <w:right w:val="nil"/>
            </w:tcBorders>
            <w:shd w:val="clear" w:color="auto" w:fill="E0E0E0"/>
          </w:tcPr>
          <w:p w14:paraId="47BCBC0A"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751" w:type="dxa"/>
            <w:tcBorders>
              <w:top w:val="single" w:sz="8" w:space="0" w:color="152935"/>
              <w:left w:val="nil"/>
              <w:bottom w:val="single" w:sz="8" w:space="0" w:color="AEAEAE"/>
              <w:right w:val="nil"/>
            </w:tcBorders>
            <w:shd w:val="clear" w:color="auto" w:fill="E0E0E0"/>
          </w:tcPr>
          <w:p w14:paraId="2E86A207"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Oui</w:t>
            </w:r>
          </w:p>
        </w:tc>
        <w:tc>
          <w:tcPr>
            <w:tcW w:w="1190" w:type="dxa"/>
            <w:gridSpan w:val="2"/>
            <w:tcBorders>
              <w:top w:val="single" w:sz="8" w:space="0" w:color="152935"/>
              <w:left w:val="nil"/>
              <w:bottom w:val="single" w:sz="8" w:space="0" w:color="AEAEAE"/>
              <w:right w:val="single" w:sz="8" w:space="0" w:color="E0E0E0"/>
            </w:tcBorders>
            <w:shd w:val="clear" w:color="auto" w:fill="F9F9FB"/>
          </w:tcPr>
          <w:p w14:paraId="7E02AA93"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143</w:t>
            </w:r>
          </w:p>
        </w:tc>
        <w:tc>
          <w:tcPr>
            <w:tcW w:w="1049" w:type="dxa"/>
            <w:gridSpan w:val="2"/>
            <w:tcBorders>
              <w:top w:val="single" w:sz="8" w:space="0" w:color="152935"/>
              <w:left w:val="single" w:sz="8" w:space="0" w:color="E0E0E0"/>
              <w:bottom w:val="single" w:sz="8" w:space="0" w:color="AEAEAE"/>
              <w:right w:val="single" w:sz="8" w:space="0" w:color="E0E0E0"/>
            </w:tcBorders>
            <w:shd w:val="clear" w:color="auto" w:fill="F9F9FB"/>
          </w:tcPr>
          <w:p w14:paraId="4756C6E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94,1</w:t>
            </w:r>
          </w:p>
        </w:tc>
        <w:tc>
          <w:tcPr>
            <w:tcW w:w="1425" w:type="dxa"/>
            <w:gridSpan w:val="2"/>
            <w:tcBorders>
              <w:top w:val="single" w:sz="8" w:space="0" w:color="152935"/>
              <w:left w:val="single" w:sz="8" w:space="0" w:color="E0E0E0"/>
              <w:bottom w:val="single" w:sz="8" w:space="0" w:color="AEAEAE"/>
              <w:right w:val="single" w:sz="8" w:space="0" w:color="E0E0E0"/>
            </w:tcBorders>
            <w:shd w:val="clear" w:color="auto" w:fill="F9F9FB"/>
          </w:tcPr>
          <w:p w14:paraId="671995B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94,1</w:t>
            </w:r>
          </w:p>
        </w:tc>
        <w:tc>
          <w:tcPr>
            <w:tcW w:w="1503" w:type="dxa"/>
            <w:gridSpan w:val="2"/>
            <w:tcBorders>
              <w:top w:val="single" w:sz="8" w:space="0" w:color="152935"/>
              <w:left w:val="single" w:sz="8" w:space="0" w:color="E0E0E0"/>
              <w:bottom w:val="single" w:sz="8" w:space="0" w:color="AEAEAE"/>
              <w:right w:val="nil"/>
            </w:tcBorders>
            <w:shd w:val="clear" w:color="auto" w:fill="F9F9FB"/>
          </w:tcPr>
          <w:p w14:paraId="5B91426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94,1</w:t>
            </w:r>
          </w:p>
        </w:tc>
      </w:tr>
      <w:tr w:rsidR="00231AE0" w:rsidRPr="000E297B" w14:paraId="224564AB" w14:textId="77777777" w:rsidTr="00231AE0">
        <w:trPr>
          <w:gridAfter w:val="1"/>
          <w:wAfter w:w="407" w:type="dxa"/>
          <w:cantSplit/>
        </w:trPr>
        <w:tc>
          <w:tcPr>
            <w:tcW w:w="751" w:type="dxa"/>
            <w:vMerge/>
            <w:tcBorders>
              <w:top w:val="single" w:sz="8" w:space="0" w:color="152935"/>
              <w:left w:val="nil"/>
              <w:bottom w:val="single" w:sz="8" w:space="0" w:color="152935"/>
              <w:right w:val="nil"/>
            </w:tcBorders>
            <w:shd w:val="clear" w:color="auto" w:fill="E0E0E0"/>
          </w:tcPr>
          <w:p w14:paraId="66DA4A28"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751" w:type="dxa"/>
            <w:tcBorders>
              <w:top w:val="single" w:sz="8" w:space="0" w:color="AEAEAE"/>
              <w:left w:val="nil"/>
              <w:bottom w:val="single" w:sz="8" w:space="0" w:color="AEAEAE"/>
              <w:right w:val="nil"/>
            </w:tcBorders>
            <w:shd w:val="clear" w:color="auto" w:fill="E0E0E0"/>
          </w:tcPr>
          <w:p w14:paraId="5F5BDC3C"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Non</w:t>
            </w:r>
          </w:p>
        </w:tc>
        <w:tc>
          <w:tcPr>
            <w:tcW w:w="1190" w:type="dxa"/>
            <w:gridSpan w:val="2"/>
            <w:tcBorders>
              <w:top w:val="single" w:sz="8" w:space="0" w:color="AEAEAE"/>
              <w:left w:val="nil"/>
              <w:bottom w:val="single" w:sz="8" w:space="0" w:color="AEAEAE"/>
              <w:right w:val="single" w:sz="8" w:space="0" w:color="E0E0E0"/>
            </w:tcBorders>
            <w:shd w:val="clear" w:color="auto" w:fill="F9F9FB"/>
          </w:tcPr>
          <w:p w14:paraId="621CE5B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9</w:t>
            </w:r>
          </w:p>
        </w:tc>
        <w:tc>
          <w:tcPr>
            <w:tcW w:w="1049" w:type="dxa"/>
            <w:gridSpan w:val="2"/>
            <w:tcBorders>
              <w:top w:val="single" w:sz="8" w:space="0" w:color="AEAEAE"/>
              <w:left w:val="single" w:sz="8" w:space="0" w:color="E0E0E0"/>
              <w:bottom w:val="single" w:sz="8" w:space="0" w:color="AEAEAE"/>
              <w:right w:val="single" w:sz="8" w:space="0" w:color="E0E0E0"/>
            </w:tcBorders>
            <w:shd w:val="clear" w:color="auto" w:fill="F9F9FB"/>
          </w:tcPr>
          <w:p w14:paraId="09A5FB0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5,9</w:t>
            </w:r>
          </w:p>
        </w:tc>
        <w:tc>
          <w:tcPr>
            <w:tcW w:w="1425" w:type="dxa"/>
            <w:gridSpan w:val="2"/>
            <w:tcBorders>
              <w:top w:val="single" w:sz="8" w:space="0" w:color="AEAEAE"/>
              <w:left w:val="single" w:sz="8" w:space="0" w:color="E0E0E0"/>
              <w:bottom w:val="single" w:sz="8" w:space="0" w:color="AEAEAE"/>
              <w:right w:val="single" w:sz="8" w:space="0" w:color="E0E0E0"/>
            </w:tcBorders>
            <w:shd w:val="clear" w:color="auto" w:fill="F9F9FB"/>
          </w:tcPr>
          <w:p w14:paraId="3F9CB31B"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5,9</w:t>
            </w:r>
          </w:p>
        </w:tc>
        <w:tc>
          <w:tcPr>
            <w:tcW w:w="1503" w:type="dxa"/>
            <w:gridSpan w:val="2"/>
            <w:tcBorders>
              <w:top w:val="single" w:sz="8" w:space="0" w:color="AEAEAE"/>
              <w:left w:val="single" w:sz="8" w:space="0" w:color="E0E0E0"/>
              <w:bottom w:val="single" w:sz="8" w:space="0" w:color="AEAEAE"/>
              <w:right w:val="nil"/>
            </w:tcBorders>
            <w:shd w:val="clear" w:color="auto" w:fill="F9F9FB"/>
          </w:tcPr>
          <w:p w14:paraId="798FF20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013DAA73" w14:textId="77777777" w:rsidTr="00231AE0">
        <w:trPr>
          <w:gridAfter w:val="1"/>
          <w:wAfter w:w="407" w:type="dxa"/>
          <w:cantSplit/>
        </w:trPr>
        <w:tc>
          <w:tcPr>
            <w:tcW w:w="751" w:type="dxa"/>
            <w:vMerge/>
            <w:tcBorders>
              <w:top w:val="single" w:sz="8" w:space="0" w:color="152935"/>
              <w:left w:val="nil"/>
              <w:bottom w:val="single" w:sz="8" w:space="0" w:color="152935"/>
              <w:right w:val="nil"/>
            </w:tcBorders>
            <w:shd w:val="clear" w:color="auto" w:fill="E0E0E0"/>
          </w:tcPr>
          <w:p w14:paraId="5B33B17C"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751" w:type="dxa"/>
            <w:tcBorders>
              <w:top w:val="single" w:sz="8" w:space="0" w:color="AEAEAE"/>
              <w:left w:val="nil"/>
              <w:bottom w:val="single" w:sz="8" w:space="0" w:color="152935"/>
              <w:right w:val="nil"/>
            </w:tcBorders>
            <w:shd w:val="clear" w:color="auto" w:fill="E0E0E0"/>
          </w:tcPr>
          <w:p w14:paraId="692CD92E"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90" w:type="dxa"/>
            <w:gridSpan w:val="2"/>
            <w:tcBorders>
              <w:top w:val="single" w:sz="8" w:space="0" w:color="AEAEAE"/>
              <w:left w:val="nil"/>
              <w:bottom w:val="single" w:sz="8" w:space="0" w:color="152935"/>
              <w:right w:val="single" w:sz="8" w:space="0" w:color="E0E0E0"/>
            </w:tcBorders>
            <w:shd w:val="clear" w:color="auto" w:fill="F9F9FB"/>
          </w:tcPr>
          <w:p w14:paraId="7894B29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9" w:type="dxa"/>
            <w:gridSpan w:val="2"/>
            <w:tcBorders>
              <w:top w:val="single" w:sz="8" w:space="0" w:color="AEAEAE"/>
              <w:left w:val="single" w:sz="8" w:space="0" w:color="E0E0E0"/>
              <w:bottom w:val="single" w:sz="8" w:space="0" w:color="152935"/>
              <w:right w:val="single" w:sz="8" w:space="0" w:color="E0E0E0"/>
            </w:tcBorders>
            <w:shd w:val="clear" w:color="auto" w:fill="F9F9FB"/>
          </w:tcPr>
          <w:p w14:paraId="7B93645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5" w:type="dxa"/>
            <w:gridSpan w:val="2"/>
            <w:tcBorders>
              <w:top w:val="single" w:sz="8" w:space="0" w:color="AEAEAE"/>
              <w:left w:val="single" w:sz="8" w:space="0" w:color="E0E0E0"/>
              <w:bottom w:val="single" w:sz="8" w:space="0" w:color="152935"/>
              <w:right w:val="single" w:sz="8" w:space="0" w:color="E0E0E0"/>
            </w:tcBorders>
            <w:shd w:val="clear" w:color="auto" w:fill="F9F9FB"/>
          </w:tcPr>
          <w:p w14:paraId="607DBE5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3" w:type="dxa"/>
            <w:gridSpan w:val="2"/>
            <w:tcBorders>
              <w:top w:val="single" w:sz="8" w:space="0" w:color="AEAEAE"/>
              <w:left w:val="single" w:sz="8" w:space="0" w:color="E0E0E0"/>
              <w:bottom w:val="single" w:sz="8" w:space="0" w:color="152935"/>
              <w:right w:val="nil"/>
            </w:tcBorders>
            <w:shd w:val="clear" w:color="auto" w:fill="F9F9FB"/>
            <w:vAlign w:val="center"/>
          </w:tcPr>
          <w:p w14:paraId="52FAF960"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r w:rsidR="00231AE0" w:rsidRPr="000E297B" w14:paraId="3D54112A" w14:textId="77777777" w:rsidTr="00231AE0">
        <w:trPr>
          <w:cantSplit/>
        </w:trPr>
        <w:tc>
          <w:tcPr>
            <w:tcW w:w="7076" w:type="dxa"/>
            <w:gridSpan w:val="11"/>
            <w:tcBorders>
              <w:top w:val="nil"/>
              <w:left w:val="nil"/>
              <w:bottom w:val="nil"/>
              <w:right w:val="nil"/>
            </w:tcBorders>
            <w:shd w:val="clear" w:color="auto" w:fill="FFFFFF"/>
            <w:vAlign w:val="center"/>
          </w:tcPr>
          <w:p w14:paraId="35C0B7B3" w14:textId="77777777" w:rsidR="00231AE0" w:rsidRPr="000E297B" w:rsidRDefault="00D75C2F" w:rsidP="00231AE0">
            <w:pPr>
              <w:autoSpaceDE w:val="0"/>
              <w:autoSpaceDN w:val="0"/>
              <w:adjustRightInd w:val="0"/>
              <w:spacing w:after="0" w:line="240" w:lineRule="auto"/>
              <w:ind w:left="60" w:right="60"/>
              <w:jc w:val="center"/>
              <w:rPr>
                <w:rFonts w:ascii="Arial" w:hAnsi="Arial" w:cs="Arial"/>
                <w:color w:val="010205"/>
              </w:rPr>
            </w:pPr>
            <w:r>
              <w:rPr>
                <w:rStyle w:val="m7eme"/>
                <w:rFonts w:ascii="docs-Roboto" w:hAnsi="docs-Roboto"/>
                <w:color w:val="202124"/>
                <w:shd w:val="clear" w:color="auto" w:fill="FFFFFF"/>
              </w:rPr>
              <w:t>À quelle fréquence votre entreprise met-elle à jour ou améliore-t-elle ses outils digitaux ?</w:t>
            </w:r>
          </w:p>
        </w:tc>
      </w:tr>
      <w:tr w:rsidR="00231AE0" w:rsidRPr="000E297B" w14:paraId="3F53DAD0" w14:textId="77777777" w:rsidTr="00231AE0">
        <w:trPr>
          <w:cantSplit/>
        </w:trPr>
        <w:tc>
          <w:tcPr>
            <w:tcW w:w="1909" w:type="dxa"/>
            <w:gridSpan w:val="3"/>
            <w:tcBorders>
              <w:top w:val="nil"/>
              <w:left w:val="nil"/>
              <w:bottom w:val="single" w:sz="8" w:space="0" w:color="152935"/>
              <w:right w:val="nil"/>
            </w:tcBorders>
            <w:shd w:val="clear" w:color="auto" w:fill="FFFFFF"/>
            <w:vAlign w:val="bottom"/>
          </w:tcPr>
          <w:p w14:paraId="5D2353F8"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90" w:type="dxa"/>
            <w:gridSpan w:val="2"/>
            <w:tcBorders>
              <w:top w:val="nil"/>
              <w:left w:val="nil"/>
              <w:bottom w:val="single" w:sz="8" w:space="0" w:color="152935"/>
              <w:right w:val="single" w:sz="8" w:space="0" w:color="E0E0E0"/>
            </w:tcBorders>
            <w:shd w:val="clear" w:color="auto" w:fill="FFFFFF"/>
            <w:vAlign w:val="bottom"/>
          </w:tcPr>
          <w:p w14:paraId="2F593786"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9" w:type="dxa"/>
            <w:gridSpan w:val="2"/>
            <w:tcBorders>
              <w:top w:val="nil"/>
              <w:left w:val="single" w:sz="8" w:space="0" w:color="E0E0E0"/>
              <w:bottom w:val="single" w:sz="8" w:space="0" w:color="152935"/>
              <w:right w:val="single" w:sz="8" w:space="0" w:color="E0E0E0"/>
            </w:tcBorders>
            <w:shd w:val="clear" w:color="auto" w:fill="FFFFFF"/>
            <w:vAlign w:val="bottom"/>
          </w:tcPr>
          <w:p w14:paraId="0CB3CEC6"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5" w:type="dxa"/>
            <w:gridSpan w:val="2"/>
            <w:tcBorders>
              <w:top w:val="nil"/>
              <w:left w:val="single" w:sz="8" w:space="0" w:color="E0E0E0"/>
              <w:bottom w:val="single" w:sz="8" w:space="0" w:color="152935"/>
              <w:right w:val="single" w:sz="8" w:space="0" w:color="E0E0E0"/>
            </w:tcBorders>
            <w:shd w:val="clear" w:color="auto" w:fill="FFFFFF"/>
            <w:vAlign w:val="bottom"/>
          </w:tcPr>
          <w:p w14:paraId="69103328"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3" w:type="dxa"/>
            <w:gridSpan w:val="2"/>
            <w:tcBorders>
              <w:top w:val="nil"/>
              <w:left w:val="single" w:sz="8" w:space="0" w:color="E0E0E0"/>
              <w:bottom w:val="single" w:sz="8" w:space="0" w:color="152935"/>
              <w:right w:val="nil"/>
            </w:tcBorders>
            <w:shd w:val="clear" w:color="auto" w:fill="FFFFFF"/>
            <w:vAlign w:val="bottom"/>
          </w:tcPr>
          <w:p w14:paraId="2D876C56"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68743231" w14:textId="77777777" w:rsidTr="00231AE0">
        <w:trPr>
          <w:cantSplit/>
        </w:trPr>
        <w:tc>
          <w:tcPr>
            <w:tcW w:w="750" w:type="dxa"/>
            <w:vMerge w:val="restart"/>
            <w:tcBorders>
              <w:top w:val="single" w:sz="8" w:space="0" w:color="152935"/>
              <w:left w:val="nil"/>
              <w:bottom w:val="single" w:sz="8" w:space="0" w:color="152935"/>
              <w:right w:val="nil"/>
            </w:tcBorders>
            <w:shd w:val="clear" w:color="auto" w:fill="E0E0E0"/>
          </w:tcPr>
          <w:p w14:paraId="0EFE208D"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1159" w:type="dxa"/>
            <w:gridSpan w:val="2"/>
            <w:tcBorders>
              <w:top w:val="single" w:sz="8" w:space="0" w:color="152935"/>
              <w:left w:val="nil"/>
              <w:bottom w:val="single" w:sz="8" w:space="0" w:color="AEAEAE"/>
              <w:right w:val="nil"/>
            </w:tcBorders>
            <w:shd w:val="clear" w:color="auto" w:fill="E0E0E0"/>
          </w:tcPr>
          <w:p w14:paraId="46338389"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Jamais</w:t>
            </w:r>
          </w:p>
        </w:tc>
        <w:tc>
          <w:tcPr>
            <w:tcW w:w="1190" w:type="dxa"/>
            <w:gridSpan w:val="2"/>
            <w:tcBorders>
              <w:top w:val="single" w:sz="8" w:space="0" w:color="152935"/>
              <w:left w:val="nil"/>
              <w:bottom w:val="single" w:sz="8" w:space="0" w:color="AEAEAE"/>
              <w:right w:val="single" w:sz="8" w:space="0" w:color="E0E0E0"/>
            </w:tcBorders>
            <w:shd w:val="clear" w:color="auto" w:fill="F9F9FB"/>
          </w:tcPr>
          <w:p w14:paraId="4149EF1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w:t>
            </w:r>
          </w:p>
        </w:tc>
        <w:tc>
          <w:tcPr>
            <w:tcW w:w="1049" w:type="dxa"/>
            <w:gridSpan w:val="2"/>
            <w:tcBorders>
              <w:top w:val="single" w:sz="8" w:space="0" w:color="152935"/>
              <w:left w:val="single" w:sz="8" w:space="0" w:color="E0E0E0"/>
              <w:bottom w:val="single" w:sz="8" w:space="0" w:color="AEAEAE"/>
              <w:right w:val="single" w:sz="8" w:space="0" w:color="E0E0E0"/>
            </w:tcBorders>
            <w:shd w:val="clear" w:color="auto" w:fill="F9F9FB"/>
          </w:tcPr>
          <w:p w14:paraId="4C663AC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1,3</w:t>
            </w:r>
          </w:p>
        </w:tc>
        <w:tc>
          <w:tcPr>
            <w:tcW w:w="1425" w:type="dxa"/>
            <w:gridSpan w:val="2"/>
            <w:tcBorders>
              <w:top w:val="single" w:sz="8" w:space="0" w:color="152935"/>
              <w:left w:val="single" w:sz="8" w:space="0" w:color="E0E0E0"/>
              <w:bottom w:val="single" w:sz="8" w:space="0" w:color="AEAEAE"/>
              <w:right w:val="single" w:sz="8" w:space="0" w:color="E0E0E0"/>
            </w:tcBorders>
            <w:shd w:val="clear" w:color="auto" w:fill="F9F9FB"/>
          </w:tcPr>
          <w:p w14:paraId="08E9633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1,3</w:t>
            </w:r>
          </w:p>
        </w:tc>
        <w:tc>
          <w:tcPr>
            <w:tcW w:w="1503" w:type="dxa"/>
            <w:gridSpan w:val="2"/>
            <w:tcBorders>
              <w:top w:val="single" w:sz="8" w:space="0" w:color="152935"/>
              <w:left w:val="single" w:sz="8" w:space="0" w:color="E0E0E0"/>
              <w:bottom w:val="single" w:sz="8" w:space="0" w:color="AEAEAE"/>
              <w:right w:val="nil"/>
            </w:tcBorders>
            <w:shd w:val="clear" w:color="auto" w:fill="F9F9FB"/>
          </w:tcPr>
          <w:p w14:paraId="7C912CE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1,3</w:t>
            </w:r>
          </w:p>
        </w:tc>
      </w:tr>
      <w:tr w:rsidR="00231AE0" w:rsidRPr="000E297B" w14:paraId="3FA27E9B" w14:textId="77777777" w:rsidTr="00231AE0">
        <w:trPr>
          <w:cantSplit/>
        </w:trPr>
        <w:tc>
          <w:tcPr>
            <w:tcW w:w="750" w:type="dxa"/>
            <w:vMerge/>
            <w:tcBorders>
              <w:top w:val="single" w:sz="8" w:space="0" w:color="152935"/>
              <w:left w:val="nil"/>
              <w:bottom w:val="single" w:sz="8" w:space="0" w:color="152935"/>
              <w:right w:val="nil"/>
            </w:tcBorders>
            <w:shd w:val="clear" w:color="auto" w:fill="E0E0E0"/>
          </w:tcPr>
          <w:p w14:paraId="4CB67C4F"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159" w:type="dxa"/>
            <w:gridSpan w:val="2"/>
            <w:tcBorders>
              <w:top w:val="single" w:sz="8" w:space="0" w:color="AEAEAE"/>
              <w:left w:val="nil"/>
              <w:bottom w:val="single" w:sz="8" w:space="0" w:color="AEAEAE"/>
              <w:right w:val="nil"/>
            </w:tcBorders>
            <w:shd w:val="clear" w:color="auto" w:fill="E0E0E0"/>
          </w:tcPr>
          <w:p w14:paraId="0FCBBBDE"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Rarement</w:t>
            </w:r>
          </w:p>
        </w:tc>
        <w:tc>
          <w:tcPr>
            <w:tcW w:w="1190" w:type="dxa"/>
            <w:gridSpan w:val="2"/>
            <w:tcBorders>
              <w:top w:val="single" w:sz="8" w:space="0" w:color="AEAEAE"/>
              <w:left w:val="nil"/>
              <w:bottom w:val="single" w:sz="8" w:space="0" w:color="AEAEAE"/>
              <w:right w:val="single" w:sz="8" w:space="0" w:color="E0E0E0"/>
            </w:tcBorders>
            <w:shd w:val="clear" w:color="auto" w:fill="F9F9FB"/>
          </w:tcPr>
          <w:p w14:paraId="15F2ECF9"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13</w:t>
            </w:r>
          </w:p>
        </w:tc>
        <w:tc>
          <w:tcPr>
            <w:tcW w:w="1049" w:type="dxa"/>
            <w:gridSpan w:val="2"/>
            <w:tcBorders>
              <w:top w:val="single" w:sz="8" w:space="0" w:color="AEAEAE"/>
              <w:left w:val="single" w:sz="8" w:space="0" w:color="E0E0E0"/>
              <w:bottom w:val="single" w:sz="8" w:space="0" w:color="AEAEAE"/>
              <w:right w:val="single" w:sz="8" w:space="0" w:color="E0E0E0"/>
            </w:tcBorders>
            <w:shd w:val="clear" w:color="auto" w:fill="F9F9FB"/>
          </w:tcPr>
          <w:p w14:paraId="2379BE3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8,6</w:t>
            </w:r>
          </w:p>
        </w:tc>
        <w:tc>
          <w:tcPr>
            <w:tcW w:w="1425" w:type="dxa"/>
            <w:gridSpan w:val="2"/>
            <w:tcBorders>
              <w:top w:val="single" w:sz="8" w:space="0" w:color="AEAEAE"/>
              <w:left w:val="single" w:sz="8" w:space="0" w:color="E0E0E0"/>
              <w:bottom w:val="single" w:sz="8" w:space="0" w:color="AEAEAE"/>
              <w:right w:val="single" w:sz="8" w:space="0" w:color="E0E0E0"/>
            </w:tcBorders>
            <w:shd w:val="clear" w:color="auto" w:fill="F9F9FB"/>
          </w:tcPr>
          <w:p w14:paraId="1082E879"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8,6</w:t>
            </w:r>
          </w:p>
        </w:tc>
        <w:tc>
          <w:tcPr>
            <w:tcW w:w="1503" w:type="dxa"/>
            <w:gridSpan w:val="2"/>
            <w:tcBorders>
              <w:top w:val="single" w:sz="8" w:space="0" w:color="AEAEAE"/>
              <w:left w:val="single" w:sz="8" w:space="0" w:color="E0E0E0"/>
              <w:bottom w:val="single" w:sz="8" w:space="0" w:color="AEAEAE"/>
              <w:right w:val="nil"/>
            </w:tcBorders>
            <w:shd w:val="clear" w:color="auto" w:fill="F9F9FB"/>
          </w:tcPr>
          <w:p w14:paraId="091D2F0B"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9,9</w:t>
            </w:r>
          </w:p>
        </w:tc>
      </w:tr>
      <w:tr w:rsidR="00231AE0" w:rsidRPr="000E297B" w14:paraId="440DE1CC" w14:textId="77777777" w:rsidTr="00231AE0">
        <w:trPr>
          <w:cantSplit/>
        </w:trPr>
        <w:tc>
          <w:tcPr>
            <w:tcW w:w="750" w:type="dxa"/>
            <w:vMerge/>
            <w:tcBorders>
              <w:top w:val="single" w:sz="8" w:space="0" w:color="152935"/>
              <w:left w:val="nil"/>
              <w:bottom w:val="single" w:sz="8" w:space="0" w:color="152935"/>
              <w:right w:val="nil"/>
            </w:tcBorders>
            <w:shd w:val="clear" w:color="auto" w:fill="E0E0E0"/>
          </w:tcPr>
          <w:p w14:paraId="57DFD055"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159" w:type="dxa"/>
            <w:gridSpan w:val="2"/>
            <w:tcBorders>
              <w:top w:val="single" w:sz="8" w:space="0" w:color="AEAEAE"/>
              <w:left w:val="nil"/>
              <w:bottom w:val="single" w:sz="8" w:space="0" w:color="AEAEAE"/>
              <w:right w:val="nil"/>
            </w:tcBorders>
            <w:shd w:val="clear" w:color="auto" w:fill="E0E0E0"/>
          </w:tcPr>
          <w:p w14:paraId="4048266B"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Parfois</w:t>
            </w:r>
          </w:p>
        </w:tc>
        <w:tc>
          <w:tcPr>
            <w:tcW w:w="1190" w:type="dxa"/>
            <w:gridSpan w:val="2"/>
            <w:tcBorders>
              <w:top w:val="single" w:sz="8" w:space="0" w:color="AEAEAE"/>
              <w:left w:val="nil"/>
              <w:bottom w:val="single" w:sz="8" w:space="0" w:color="AEAEAE"/>
              <w:right w:val="single" w:sz="8" w:space="0" w:color="E0E0E0"/>
            </w:tcBorders>
            <w:shd w:val="clear" w:color="auto" w:fill="F9F9FB"/>
          </w:tcPr>
          <w:p w14:paraId="2AF6B309"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33</w:t>
            </w:r>
          </w:p>
        </w:tc>
        <w:tc>
          <w:tcPr>
            <w:tcW w:w="1049" w:type="dxa"/>
            <w:gridSpan w:val="2"/>
            <w:tcBorders>
              <w:top w:val="single" w:sz="8" w:space="0" w:color="AEAEAE"/>
              <w:left w:val="single" w:sz="8" w:space="0" w:color="E0E0E0"/>
              <w:bottom w:val="single" w:sz="8" w:space="0" w:color="AEAEAE"/>
              <w:right w:val="single" w:sz="8" w:space="0" w:color="E0E0E0"/>
            </w:tcBorders>
            <w:shd w:val="clear" w:color="auto" w:fill="F9F9FB"/>
          </w:tcPr>
          <w:p w14:paraId="553F23C7"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21,7</w:t>
            </w:r>
          </w:p>
        </w:tc>
        <w:tc>
          <w:tcPr>
            <w:tcW w:w="1425" w:type="dxa"/>
            <w:gridSpan w:val="2"/>
            <w:tcBorders>
              <w:top w:val="single" w:sz="8" w:space="0" w:color="AEAEAE"/>
              <w:left w:val="single" w:sz="8" w:space="0" w:color="E0E0E0"/>
              <w:bottom w:val="single" w:sz="8" w:space="0" w:color="AEAEAE"/>
              <w:right w:val="single" w:sz="8" w:space="0" w:color="E0E0E0"/>
            </w:tcBorders>
            <w:shd w:val="clear" w:color="auto" w:fill="F9F9FB"/>
          </w:tcPr>
          <w:p w14:paraId="724C7C6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21,7</w:t>
            </w:r>
          </w:p>
        </w:tc>
        <w:tc>
          <w:tcPr>
            <w:tcW w:w="1503" w:type="dxa"/>
            <w:gridSpan w:val="2"/>
            <w:tcBorders>
              <w:top w:val="single" w:sz="8" w:space="0" w:color="AEAEAE"/>
              <w:left w:val="single" w:sz="8" w:space="0" w:color="E0E0E0"/>
              <w:bottom w:val="single" w:sz="8" w:space="0" w:color="AEAEAE"/>
              <w:right w:val="nil"/>
            </w:tcBorders>
            <w:shd w:val="clear" w:color="auto" w:fill="F9F9FB"/>
          </w:tcPr>
          <w:p w14:paraId="7B4C957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31,6</w:t>
            </w:r>
          </w:p>
        </w:tc>
      </w:tr>
      <w:tr w:rsidR="00231AE0" w:rsidRPr="000E297B" w14:paraId="0405D5DA" w14:textId="77777777" w:rsidTr="00231AE0">
        <w:trPr>
          <w:cantSplit/>
        </w:trPr>
        <w:tc>
          <w:tcPr>
            <w:tcW w:w="750" w:type="dxa"/>
            <w:vMerge/>
            <w:tcBorders>
              <w:top w:val="single" w:sz="8" w:space="0" w:color="152935"/>
              <w:left w:val="nil"/>
              <w:bottom w:val="single" w:sz="8" w:space="0" w:color="152935"/>
              <w:right w:val="nil"/>
            </w:tcBorders>
            <w:shd w:val="clear" w:color="auto" w:fill="E0E0E0"/>
          </w:tcPr>
          <w:p w14:paraId="639C2F8A"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159" w:type="dxa"/>
            <w:gridSpan w:val="2"/>
            <w:tcBorders>
              <w:top w:val="single" w:sz="8" w:space="0" w:color="AEAEAE"/>
              <w:left w:val="nil"/>
              <w:bottom w:val="single" w:sz="8" w:space="0" w:color="AEAEAE"/>
              <w:right w:val="nil"/>
            </w:tcBorders>
            <w:shd w:val="clear" w:color="auto" w:fill="E0E0E0"/>
          </w:tcPr>
          <w:p w14:paraId="79D8B891"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Souvent</w:t>
            </w:r>
          </w:p>
        </w:tc>
        <w:tc>
          <w:tcPr>
            <w:tcW w:w="1190" w:type="dxa"/>
            <w:gridSpan w:val="2"/>
            <w:tcBorders>
              <w:top w:val="single" w:sz="8" w:space="0" w:color="AEAEAE"/>
              <w:left w:val="nil"/>
              <w:bottom w:val="single" w:sz="8" w:space="0" w:color="AEAEAE"/>
              <w:right w:val="single" w:sz="8" w:space="0" w:color="E0E0E0"/>
            </w:tcBorders>
            <w:shd w:val="clear" w:color="auto" w:fill="F9F9FB"/>
          </w:tcPr>
          <w:p w14:paraId="0A2D810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69</w:t>
            </w:r>
          </w:p>
        </w:tc>
        <w:tc>
          <w:tcPr>
            <w:tcW w:w="1049" w:type="dxa"/>
            <w:gridSpan w:val="2"/>
            <w:tcBorders>
              <w:top w:val="single" w:sz="8" w:space="0" w:color="AEAEAE"/>
              <w:left w:val="single" w:sz="8" w:space="0" w:color="E0E0E0"/>
              <w:bottom w:val="single" w:sz="8" w:space="0" w:color="AEAEAE"/>
              <w:right w:val="single" w:sz="8" w:space="0" w:color="E0E0E0"/>
            </w:tcBorders>
            <w:shd w:val="clear" w:color="auto" w:fill="F9F9FB"/>
          </w:tcPr>
          <w:p w14:paraId="0EBC724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45,4</w:t>
            </w:r>
          </w:p>
        </w:tc>
        <w:tc>
          <w:tcPr>
            <w:tcW w:w="1425" w:type="dxa"/>
            <w:gridSpan w:val="2"/>
            <w:tcBorders>
              <w:top w:val="single" w:sz="8" w:space="0" w:color="AEAEAE"/>
              <w:left w:val="single" w:sz="8" w:space="0" w:color="E0E0E0"/>
              <w:bottom w:val="single" w:sz="8" w:space="0" w:color="AEAEAE"/>
              <w:right w:val="single" w:sz="8" w:space="0" w:color="E0E0E0"/>
            </w:tcBorders>
            <w:shd w:val="clear" w:color="auto" w:fill="F9F9FB"/>
          </w:tcPr>
          <w:p w14:paraId="6E786A6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45,4</w:t>
            </w:r>
          </w:p>
        </w:tc>
        <w:tc>
          <w:tcPr>
            <w:tcW w:w="1503" w:type="dxa"/>
            <w:gridSpan w:val="2"/>
            <w:tcBorders>
              <w:top w:val="single" w:sz="8" w:space="0" w:color="AEAEAE"/>
              <w:left w:val="single" w:sz="8" w:space="0" w:color="E0E0E0"/>
              <w:bottom w:val="single" w:sz="8" w:space="0" w:color="AEAEAE"/>
              <w:right w:val="nil"/>
            </w:tcBorders>
            <w:shd w:val="clear" w:color="auto" w:fill="F9F9FB"/>
          </w:tcPr>
          <w:p w14:paraId="1C97BBA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77,0</w:t>
            </w:r>
          </w:p>
        </w:tc>
      </w:tr>
      <w:tr w:rsidR="00231AE0" w:rsidRPr="000E297B" w14:paraId="6A2274A8" w14:textId="77777777" w:rsidTr="00231AE0">
        <w:trPr>
          <w:cantSplit/>
        </w:trPr>
        <w:tc>
          <w:tcPr>
            <w:tcW w:w="750" w:type="dxa"/>
            <w:vMerge/>
            <w:tcBorders>
              <w:top w:val="single" w:sz="8" w:space="0" w:color="152935"/>
              <w:left w:val="nil"/>
              <w:bottom w:val="single" w:sz="8" w:space="0" w:color="152935"/>
              <w:right w:val="nil"/>
            </w:tcBorders>
            <w:shd w:val="clear" w:color="auto" w:fill="E0E0E0"/>
          </w:tcPr>
          <w:p w14:paraId="6EE9AECF"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159" w:type="dxa"/>
            <w:gridSpan w:val="2"/>
            <w:tcBorders>
              <w:top w:val="single" w:sz="8" w:space="0" w:color="AEAEAE"/>
              <w:left w:val="nil"/>
              <w:bottom w:val="single" w:sz="8" w:space="0" w:color="AEAEAE"/>
              <w:right w:val="nil"/>
            </w:tcBorders>
            <w:shd w:val="clear" w:color="auto" w:fill="E0E0E0"/>
          </w:tcPr>
          <w:p w14:paraId="15E43842"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Toujours</w:t>
            </w:r>
          </w:p>
        </w:tc>
        <w:tc>
          <w:tcPr>
            <w:tcW w:w="1190" w:type="dxa"/>
            <w:gridSpan w:val="2"/>
            <w:tcBorders>
              <w:top w:val="single" w:sz="8" w:space="0" w:color="AEAEAE"/>
              <w:left w:val="nil"/>
              <w:bottom w:val="single" w:sz="8" w:space="0" w:color="AEAEAE"/>
              <w:right w:val="single" w:sz="8" w:space="0" w:color="E0E0E0"/>
            </w:tcBorders>
            <w:shd w:val="clear" w:color="auto" w:fill="F9F9FB"/>
          </w:tcPr>
          <w:p w14:paraId="6F4EF59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35</w:t>
            </w:r>
          </w:p>
        </w:tc>
        <w:tc>
          <w:tcPr>
            <w:tcW w:w="1049" w:type="dxa"/>
            <w:gridSpan w:val="2"/>
            <w:tcBorders>
              <w:top w:val="single" w:sz="8" w:space="0" w:color="AEAEAE"/>
              <w:left w:val="single" w:sz="8" w:space="0" w:color="E0E0E0"/>
              <w:bottom w:val="single" w:sz="8" w:space="0" w:color="AEAEAE"/>
              <w:right w:val="single" w:sz="8" w:space="0" w:color="E0E0E0"/>
            </w:tcBorders>
            <w:shd w:val="clear" w:color="auto" w:fill="F9F9FB"/>
          </w:tcPr>
          <w:p w14:paraId="4330BC3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23,0</w:t>
            </w:r>
          </w:p>
        </w:tc>
        <w:tc>
          <w:tcPr>
            <w:tcW w:w="1425" w:type="dxa"/>
            <w:gridSpan w:val="2"/>
            <w:tcBorders>
              <w:top w:val="single" w:sz="8" w:space="0" w:color="AEAEAE"/>
              <w:left w:val="single" w:sz="8" w:space="0" w:color="E0E0E0"/>
              <w:bottom w:val="single" w:sz="8" w:space="0" w:color="AEAEAE"/>
              <w:right w:val="single" w:sz="8" w:space="0" w:color="E0E0E0"/>
            </w:tcBorders>
            <w:shd w:val="clear" w:color="auto" w:fill="F9F9FB"/>
          </w:tcPr>
          <w:p w14:paraId="3FB11DF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23,0</w:t>
            </w:r>
          </w:p>
        </w:tc>
        <w:tc>
          <w:tcPr>
            <w:tcW w:w="1503" w:type="dxa"/>
            <w:gridSpan w:val="2"/>
            <w:tcBorders>
              <w:top w:val="single" w:sz="8" w:space="0" w:color="AEAEAE"/>
              <w:left w:val="single" w:sz="8" w:space="0" w:color="E0E0E0"/>
              <w:bottom w:val="single" w:sz="8" w:space="0" w:color="AEAEAE"/>
              <w:right w:val="nil"/>
            </w:tcBorders>
            <w:shd w:val="clear" w:color="auto" w:fill="F9F9FB"/>
          </w:tcPr>
          <w:p w14:paraId="08D8397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7EEAF789" w14:textId="77777777" w:rsidTr="00231AE0">
        <w:trPr>
          <w:cantSplit/>
        </w:trPr>
        <w:tc>
          <w:tcPr>
            <w:tcW w:w="750" w:type="dxa"/>
            <w:vMerge/>
            <w:tcBorders>
              <w:top w:val="single" w:sz="8" w:space="0" w:color="152935"/>
              <w:left w:val="nil"/>
              <w:bottom w:val="single" w:sz="8" w:space="0" w:color="152935"/>
              <w:right w:val="nil"/>
            </w:tcBorders>
            <w:shd w:val="clear" w:color="auto" w:fill="E0E0E0"/>
          </w:tcPr>
          <w:p w14:paraId="46E241B9"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159" w:type="dxa"/>
            <w:gridSpan w:val="2"/>
            <w:tcBorders>
              <w:top w:val="single" w:sz="8" w:space="0" w:color="AEAEAE"/>
              <w:left w:val="nil"/>
              <w:bottom w:val="single" w:sz="8" w:space="0" w:color="152935"/>
              <w:right w:val="nil"/>
            </w:tcBorders>
            <w:shd w:val="clear" w:color="auto" w:fill="E0E0E0"/>
          </w:tcPr>
          <w:p w14:paraId="7100373D"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90" w:type="dxa"/>
            <w:gridSpan w:val="2"/>
            <w:tcBorders>
              <w:top w:val="single" w:sz="8" w:space="0" w:color="AEAEAE"/>
              <w:left w:val="nil"/>
              <w:bottom w:val="single" w:sz="8" w:space="0" w:color="152935"/>
              <w:right w:val="single" w:sz="8" w:space="0" w:color="E0E0E0"/>
            </w:tcBorders>
            <w:shd w:val="clear" w:color="auto" w:fill="F9F9FB"/>
          </w:tcPr>
          <w:p w14:paraId="3054019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9" w:type="dxa"/>
            <w:gridSpan w:val="2"/>
            <w:tcBorders>
              <w:top w:val="single" w:sz="8" w:space="0" w:color="AEAEAE"/>
              <w:left w:val="single" w:sz="8" w:space="0" w:color="E0E0E0"/>
              <w:bottom w:val="single" w:sz="8" w:space="0" w:color="152935"/>
              <w:right w:val="single" w:sz="8" w:space="0" w:color="E0E0E0"/>
            </w:tcBorders>
            <w:shd w:val="clear" w:color="auto" w:fill="F9F9FB"/>
          </w:tcPr>
          <w:p w14:paraId="21CED7F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5" w:type="dxa"/>
            <w:gridSpan w:val="2"/>
            <w:tcBorders>
              <w:top w:val="single" w:sz="8" w:space="0" w:color="AEAEAE"/>
              <w:left w:val="single" w:sz="8" w:space="0" w:color="E0E0E0"/>
              <w:bottom w:val="single" w:sz="8" w:space="0" w:color="152935"/>
              <w:right w:val="single" w:sz="8" w:space="0" w:color="E0E0E0"/>
            </w:tcBorders>
            <w:shd w:val="clear" w:color="auto" w:fill="F9F9FB"/>
          </w:tcPr>
          <w:p w14:paraId="173F5F0B"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3" w:type="dxa"/>
            <w:gridSpan w:val="2"/>
            <w:tcBorders>
              <w:top w:val="single" w:sz="8" w:space="0" w:color="AEAEAE"/>
              <w:left w:val="single" w:sz="8" w:space="0" w:color="E0E0E0"/>
              <w:bottom w:val="single" w:sz="8" w:space="0" w:color="152935"/>
              <w:right w:val="nil"/>
            </w:tcBorders>
            <w:shd w:val="clear" w:color="auto" w:fill="F9F9FB"/>
            <w:vAlign w:val="center"/>
          </w:tcPr>
          <w:p w14:paraId="752DF3B2"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bl>
    <w:p w14:paraId="172736FC"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bl>
      <w:tblPr>
        <w:tblW w:w="7076" w:type="dxa"/>
        <w:tblLayout w:type="fixed"/>
        <w:tblCellMar>
          <w:left w:w="0" w:type="dxa"/>
          <w:right w:w="0" w:type="dxa"/>
        </w:tblCellMar>
        <w:tblLook w:val="0000" w:firstRow="0" w:lastRow="0" w:firstColumn="0" w:lastColumn="0" w:noHBand="0" w:noVBand="0"/>
      </w:tblPr>
      <w:tblGrid>
        <w:gridCol w:w="750"/>
        <w:gridCol w:w="1159"/>
        <w:gridCol w:w="1190"/>
        <w:gridCol w:w="1049"/>
        <w:gridCol w:w="1425"/>
        <w:gridCol w:w="1503"/>
      </w:tblGrid>
      <w:tr w:rsidR="00231AE0" w:rsidRPr="000E297B" w14:paraId="68E1A8BD" w14:textId="77777777" w:rsidTr="00231AE0">
        <w:trPr>
          <w:cantSplit/>
        </w:trPr>
        <w:tc>
          <w:tcPr>
            <w:tcW w:w="7076" w:type="dxa"/>
            <w:gridSpan w:val="6"/>
            <w:tcBorders>
              <w:top w:val="nil"/>
              <w:left w:val="nil"/>
              <w:bottom w:val="nil"/>
              <w:right w:val="nil"/>
            </w:tcBorders>
            <w:shd w:val="clear" w:color="auto" w:fill="FFFFFF"/>
            <w:vAlign w:val="center"/>
          </w:tcPr>
          <w:p w14:paraId="567530E5" w14:textId="77777777" w:rsidR="00231AE0" w:rsidRPr="000E297B" w:rsidRDefault="00D75C2F" w:rsidP="00231AE0">
            <w:pPr>
              <w:autoSpaceDE w:val="0"/>
              <w:autoSpaceDN w:val="0"/>
              <w:adjustRightInd w:val="0"/>
              <w:spacing w:after="0" w:line="240" w:lineRule="auto"/>
              <w:ind w:left="60" w:right="60"/>
              <w:jc w:val="center"/>
              <w:rPr>
                <w:rFonts w:ascii="Arial" w:hAnsi="Arial" w:cs="Arial"/>
                <w:color w:val="010205"/>
              </w:rPr>
            </w:pPr>
            <w:r>
              <w:rPr>
                <w:rStyle w:val="m7eme"/>
                <w:rFonts w:ascii="docs-Roboto" w:hAnsi="docs-Roboto"/>
                <w:color w:val="202124"/>
                <w:shd w:val="clear" w:color="auto" w:fill="FFFFFF"/>
              </w:rPr>
              <w:t>L’entreprise investit dans la formation des collaborateurs pour améliorer l’utilisation des outils digitaux ?</w:t>
            </w:r>
          </w:p>
        </w:tc>
      </w:tr>
      <w:tr w:rsidR="00231AE0" w:rsidRPr="000E297B" w14:paraId="1ECF084B" w14:textId="77777777" w:rsidTr="00231AE0">
        <w:trPr>
          <w:cantSplit/>
        </w:trPr>
        <w:tc>
          <w:tcPr>
            <w:tcW w:w="1909" w:type="dxa"/>
            <w:gridSpan w:val="2"/>
            <w:tcBorders>
              <w:top w:val="nil"/>
              <w:left w:val="nil"/>
              <w:bottom w:val="single" w:sz="8" w:space="0" w:color="152935"/>
              <w:right w:val="nil"/>
            </w:tcBorders>
            <w:shd w:val="clear" w:color="auto" w:fill="FFFFFF"/>
            <w:vAlign w:val="bottom"/>
          </w:tcPr>
          <w:p w14:paraId="34135BEA"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90" w:type="dxa"/>
            <w:tcBorders>
              <w:top w:val="nil"/>
              <w:left w:val="nil"/>
              <w:bottom w:val="single" w:sz="8" w:space="0" w:color="152935"/>
              <w:right w:val="single" w:sz="8" w:space="0" w:color="E0E0E0"/>
            </w:tcBorders>
            <w:shd w:val="clear" w:color="auto" w:fill="FFFFFF"/>
            <w:vAlign w:val="bottom"/>
          </w:tcPr>
          <w:p w14:paraId="65B9E025"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9" w:type="dxa"/>
            <w:tcBorders>
              <w:top w:val="nil"/>
              <w:left w:val="single" w:sz="8" w:space="0" w:color="E0E0E0"/>
              <w:bottom w:val="single" w:sz="8" w:space="0" w:color="152935"/>
              <w:right w:val="single" w:sz="8" w:space="0" w:color="E0E0E0"/>
            </w:tcBorders>
            <w:shd w:val="clear" w:color="auto" w:fill="FFFFFF"/>
            <w:vAlign w:val="bottom"/>
          </w:tcPr>
          <w:p w14:paraId="26D8D7DD"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5" w:type="dxa"/>
            <w:tcBorders>
              <w:top w:val="nil"/>
              <w:left w:val="single" w:sz="8" w:space="0" w:color="E0E0E0"/>
              <w:bottom w:val="single" w:sz="8" w:space="0" w:color="152935"/>
              <w:right w:val="single" w:sz="8" w:space="0" w:color="E0E0E0"/>
            </w:tcBorders>
            <w:shd w:val="clear" w:color="auto" w:fill="FFFFFF"/>
            <w:vAlign w:val="bottom"/>
          </w:tcPr>
          <w:p w14:paraId="67DE0CC1"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3" w:type="dxa"/>
            <w:tcBorders>
              <w:top w:val="nil"/>
              <w:left w:val="single" w:sz="8" w:space="0" w:color="E0E0E0"/>
              <w:bottom w:val="single" w:sz="8" w:space="0" w:color="152935"/>
              <w:right w:val="nil"/>
            </w:tcBorders>
            <w:shd w:val="clear" w:color="auto" w:fill="FFFFFF"/>
            <w:vAlign w:val="bottom"/>
          </w:tcPr>
          <w:p w14:paraId="4C9C2F4A"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234DC6E5" w14:textId="77777777" w:rsidTr="00231AE0">
        <w:trPr>
          <w:cantSplit/>
        </w:trPr>
        <w:tc>
          <w:tcPr>
            <w:tcW w:w="750" w:type="dxa"/>
            <w:vMerge w:val="restart"/>
            <w:tcBorders>
              <w:top w:val="single" w:sz="8" w:space="0" w:color="152935"/>
              <w:left w:val="nil"/>
              <w:bottom w:val="single" w:sz="8" w:space="0" w:color="152935"/>
              <w:right w:val="nil"/>
            </w:tcBorders>
            <w:shd w:val="clear" w:color="auto" w:fill="E0E0E0"/>
          </w:tcPr>
          <w:p w14:paraId="077DF9FE"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1159" w:type="dxa"/>
            <w:tcBorders>
              <w:top w:val="single" w:sz="8" w:space="0" w:color="152935"/>
              <w:left w:val="nil"/>
              <w:bottom w:val="single" w:sz="8" w:space="0" w:color="AEAEAE"/>
              <w:right w:val="nil"/>
            </w:tcBorders>
            <w:shd w:val="clear" w:color="auto" w:fill="E0E0E0"/>
          </w:tcPr>
          <w:p w14:paraId="06EC4976"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Jamais</w:t>
            </w:r>
          </w:p>
        </w:tc>
        <w:tc>
          <w:tcPr>
            <w:tcW w:w="1190" w:type="dxa"/>
            <w:tcBorders>
              <w:top w:val="single" w:sz="8" w:space="0" w:color="152935"/>
              <w:left w:val="nil"/>
              <w:bottom w:val="single" w:sz="8" w:space="0" w:color="AEAEAE"/>
              <w:right w:val="single" w:sz="8" w:space="0" w:color="E0E0E0"/>
            </w:tcBorders>
            <w:shd w:val="clear" w:color="auto" w:fill="F9F9FB"/>
          </w:tcPr>
          <w:p w14:paraId="31CAF29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w:t>
            </w:r>
          </w:p>
        </w:tc>
        <w:tc>
          <w:tcPr>
            <w:tcW w:w="1049" w:type="dxa"/>
            <w:tcBorders>
              <w:top w:val="single" w:sz="8" w:space="0" w:color="152935"/>
              <w:left w:val="single" w:sz="8" w:space="0" w:color="E0E0E0"/>
              <w:bottom w:val="single" w:sz="8" w:space="0" w:color="AEAEAE"/>
              <w:right w:val="single" w:sz="8" w:space="0" w:color="E0E0E0"/>
            </w:tcBorders>
            <w:shd w:val="clear" w:color="auto" w:fill="F9F9FB"/>
          </w:tcPr>
          <w:p w14:paraId="51C9193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3,9</w:t>
            </w:r>
          </w:p>
        </w:tc>
        <w:tc>
          <w:tcPr>
            <w:tcW w:w="1425" w:type="dxa"/>
            <w:tcBorders>
              <w:top w:val="single" w:sz="8" w:space="0" w:color="152935"/>
              <w:left w:val="single" w:sz="8" w:space="0" w:color="E0E0E0"/>
              <w:bottom w:val="single" w:sz="8" w:space="0" w:color="AEAEAE"/>
              <w:right w:val="single" w:sz="8" w:space="0" w:color="E0E0E0"/>
            </w:tcBorders>
            <w:shd w:val="clear" w:color="auto" w:fill="F9F9FB"/>
          </w:tcPr>
          <w:p w14:paraId="2ADA3492"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3,9</w:t>
            </w:r>
          </w:p>
        </w:tc>
        <w:tc>
          <w:tcPr>
            <w:tcW w:w="1503" w:type="dxa"/>
            <w:tcBorders>
              <w:top w:val="single" w:sz="8" w:space="0" w:color="152935"/>
              <w:left w:val="single" w:sz="8" w:space="0" w:color="E0E0E0"/>
              <w:bottom w:val="single" w:sz="8" w:space="0" w:color="AEAEAE"/>
              <w:right w:val="nil"/>
            </w:tcBorders>
            <w:shd w:val="clear" w:color="auto" w:fill="F9F9FB"/>
          </w:tcPr>
          <w:p w14:paraId="101F7EB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3,9</w:t>
            </w:r>
          </w:p>
        </w:tc>
      </w:tr>
      <w:tr w:rsidR="00231AE0" w:rsidRPr="000E297B" w14:paraId="6E284807" w14:textId="77777777" w:rsidTr="00231AE0">
        <w:trPr>
          <w:cantSplit/>
        </w:trPr>
        <w:tc>
          <w:tcPr>
            <w:tcW w:w="750" w:type="dxa"/>
            <w:vMerge/>
            <w:tcBorders>
              <w:top w:val="single" w:sz="8" w:space="0" w:color="152935"/>
              <w:left w:val="nil"/>
              <w:bottom w:val="single" w:sz="8" w:space="0" w:color="152935"/>
              <w:right w:val="nil"/>
            </w:tcBorders>
            <w:shd w:val="clear" w:color="auto" w:fill="E0E0E0"/>
          </w:tcPr>
          <w:p w14:paraId="79D3F570"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159" w:type="dxa"/>
            <w:tcBorders>
              <w:top w:val="single" w:sz="8" w:space="0" w:color="AEAEAE"/>
              <w:left w:val="nil"/>
              <w:bottom w:val="single" w:sz="8" w:space="0" w:color="AEAEAE"/>
              <w:right w:val="nil"/>
            </w:tcBorders>
            <w:shd w:val="clear" w:color="auto" w:fill="E0E0E0"/>
          </w:tcPr>
          <w:p w14:paraId="537BB702"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Rarement</w:t>
            </w:r>
          </w:p>
        </w:tc>
        <w:tc>
          <w:tcPr>
            <w:tcW w:w="1190" w:type="dxa"/>
            <w:tcBorders>
              <w:top w:val="single" w:sz="8" w:space="0" w:color="AEAEAE"/>
              <w:left w:val="nil"/>
              <w:bottom w:val="single" w:sz="8" w:space="0" w:color="AEAEAE"/>
              <w:right w:val="single" w:sz="8" w:space="0" w:color="E0E0E0"/>
            </w:tcBorders>
            <w:shd w:val="clear" w:color="auto" w:fill="F9F9FB"/>
          </w:tcPr>
          <w:p w14:paraId="4C28A22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26</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4DE2085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17,1</w:t>
            </w:r>
          </w:p>
        </w:tc>
        <w:tc>
          <w:tcPr>
            <w:tcW w:w="1425" w:type="dxa"/>
            <w:tcBorders>
              <w:top w:val="single" w:sz="8" w:space="0" w:color="AEAEAE"/>
              <w:left w:val="single" w:sz="8" w:space="0" w:color="E0E0E0"/>
              <w:bottom w:val="single" w:sz="8" w:space="0" w:color="AEAEAE"/>
              <w:right w:val="single" w:sz="8" w:space="0" w:color="E0E0E0"/>
            </w:tcBorders>
            <w:shd w:val="clear" w:color="auto" w:fill="F9F9FB"/>
          </w:tcPr>
          <w:p w14:paraId="7365C3D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17,1</w:t>
            </w:r>
          </w:p>
        </w:tc>
        <w:tc>
          <w:tcPr>
            <w:tcW w:w="1503" w:type="dxa"/>
            <w:tcBorders>
              <w:top w:val="single" w:sz="8" w:space="0" w:color="AEAEAE"/>
              <w:left w:val="single" w:sz="8" w:space="0" w:color="E0E0E0"/>
              <w:bottom w:val="single" w:sz="8" w:space="0" w:color="AEAEAE"/>
              <w:right w:val="nil"/>
            </w:tcBorders>
            <w:shd w:val="clear" w:color="auto" w:fill="F9F9FB"/>
          </w:tcPr>
          <w:p w14:paraId="22172D0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21,1</w:t>
            </w:r>
          </w:p>
        </w:tc>
      </w:tr>
      <w:tr w:rsidR="00231AE0" w:rsidRPr="000E297B" w14:paraId="04ABDAD4" w14:textId="77777777" w:rsidTr="00231AE0">
        <w:trPr>
          <w:cantSplit/>
        </w:trPr>
        <w:tc>
          <w:tcPr>
            <w:tcW w:w="750" w:type="dxa"/>
            <w:vMerge/>
            <w:tcBorders>
              <w:top w:val="single" w:sz="8" w:space="0" w:color="152935"/>
              <w:left w:val="nil"/>
              <w:bottom w:val="single" w:sz="8" w:space="0" w:color="152935"/>
              <w:right w:val="nil"/>
            </w:tcBorders>
            <w:shd w:val="clear" w:color="auto" w:fill="E0E0E0"/>
          </w:tcPr>
          <w:p w14:paraId="1A601B7F"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159" w:type="dxa"/>
            <w:tcBorders>
              <w:top w:val="single" w:sz="8" w:space="0" w:color="AEAEAE"/>
              <w:left w:val="nil"/>
              <w:bottom w:val="single" w:sz="8" w:space="0" w:color="AEAEAE"/>
              <w:right w:val="nil"/>
            </w:tcBorders>
            <w:shd w:val="clear" w:color="auto" w:fill="E0E0E0"/>
          </w:tcPr>
          <w:p w14:paraId="740BA0CA"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Parfois</w:t>
            </w:r>
          </w:p>
        </w:tc>
        <w:tc>
          <w:tcPr>
            <w:tcW w:w="1190" w:type="dxa"/>
            <w:tcBorders>
              <w:top w:val="single" w:sz="8" w:space="0" w:color="AEAEAE"/>
              <w:left w:val="nil"/>
              <w:bottom w:val="single" w:sz="8" w:space="0" w:color="AEAEAE"/>
              <w:right w:val="single" w:sz="8" w:space="0" w:color="E0E0E0"/>
            </w:tcBorders>
            <w:shd w:val="clear" w:color="auto" w:fill="F9F9FB"/>
          </w:tcPr>
          <w:p w14:paraId="7D24546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37</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75C7BAE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24,3</w:t>
            </w:r>
          </w:p>
        </w:tc>
        <w:tc>
          <w:tcPr>
            <w:tcW w:w="1425" w:type="dxa"/>
            <w:tcBorders>
              <w:top w:val="single" w:sz="8" w:space="0" w:color="AEAEAE"/>
              <w:left w:val="single" w:sz="8" w:space="0" w:color="E0E0E0"/>
              <w:bottom w:val="single" w:sz="8" w:space="0" w:color="AEAEAE"/>
              <w:right w:val="single" w:sz="8" w:space="0" w:color="E0E0E0"/>
            </w:tcBorders>
            <w:shd w:val="clear" w:color="auto" w:fill="F9F9FB"/>
          </w:tcPr>
          <w:p w14:paraId="0A5B148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24,3</w:t>
            </w:r>
          </w:p>
        </w:tc>
        <w:tc>
          <w:tcPr>
            <w:tcW w:w="1503" w:type="dxa"/>
            <w:tcBorders>
              <w:top w:val="single" w:sz="8" w:space="0" w:color="AEAEAE"/>
              <w:left w:val="single" w:sz="8" w:space="0" w:color="E0E0E0"/>
              <w:bottom w:val="single" w:sz="8" w:space="0" w:color="AEAEAE"/>
              <w:right w:val="nil"/>
            </w:tcBorders>
            <w:shd w:val="clear" w:color="auto" w:fill="F9F9FB"/>
          </w:tcPr>
          <w:p w14:paraId="632E5CD2"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45,4</w:t>
            </w:r>
          </w:p>
        </w:tc>
      </w:tr>
      <w:tr w:rsidR="00231AE0" w:rsidRPr="000E297B" w14:paraId="61A6AAA9" w14:textId="77777777" w:rsidTr="00231AE0">
        <w:trPr>
          <w:cantSplit/>
        </w:trPr>
        <w:tc>
          <w:tcPr>
            <w:tcW w:w="750" w:type="dxa"/>
            <w:vMerge/>
            <w:tcBorders>
              <w:top w:val="single" w:sz="8" w:space="0" w:color="152935"/>
              <w:left w:val="nil"/>
              <w:bottom w:val="single" w:sz="8" w:space="0" w:color="152935"/>
              <w:right w:val="nil"/>
            </w:tcBorders>
            <w:shd w:val="clear" w:color="auto" w:fill="E0E0E0"/>
          </w:tcPr>
          <w:p w14:paraId="4FF6B821"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159" w:type="dxa"/>
            <w:tcBorders>
              <w:top w:val="single" w:sz="8" w:space="0" w:color="AEAEAE"/>
              <w:left w:val="nil"/>
              <w:bottom w:val="single" w:sz="8" w:space="0" w:color="AEAEAE"/>
              <w:right w:val="nil"/>
            </w:tcBorders>
            <w:shd w:val="clear" w:color="auto" w:fill="E0E0E0"/>
          </w:tcPr>
          <w:p w14:paraId="47029DE8"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Souvent</w:t>
            </w:r>
          </w:p>
        </w:tc>
        <w:tc>
          <w:tcPr>
            <w:tcW w:w="1190" w:type="dxa"/>
            <w:tcBorders>
              <w:top w:val="single" w:sz="8" w:space="0" w:color="AEAEAE"/>
              <w:left w:val="nil"/>
              <w:bottom w:val="single" w:sz="8" w:space="0" w:color="AEAEAE"/>
              <w:right w:val="single" w:sz="8" w:space="0" w:color="E0E0E0"/>
            </w:tcBorders>
            <w:shd w:val="clear" w:color="auto" w:fill="F9F9FB"/>
          </w:tcPr>
          <w:p w14:paraId="4A70B7E7"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45</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614C04F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29,6</w:t>
            </w:r>
          </w:p>
        </w:tc>
        <w:tc>
          <w:tcPr>
            <w:tcW w:w="1425" w:type="dxa"/>
            <w:tcBorders>
              <w:top w:val="single" w:sz="8" w:space="0" w:color="AEAEAE"/>
              <w:left w:val="single" w:sz="8" w:space="0" w:color="E0E0E0"/>
              <w:bottom w:val="single" w:sz="8" w:space="0" w:color="AEAEAE"/>
              <w:right w:val="single" w:sz="8" w:space="0" w:color="E0E0E0"/>
            </w:tcBorders>
            <w:shd w:val="clear" w:color="auto" w:fill="F9F9FB"/>
          </w:tcPr>
          <w:p w14:paraId="3C674EB9"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29,6</w:t>
            </w:r>
          </w:p>
        </w:tc>
        <w:tc>
          <w:tcPr>
            <w:tcW w:w="1503" w:type="dxa"/>
            <w:tcBorders>
              <w:top w:val="single" w:sz="8" w:space="0" w:color="AEAEAE"/>
              <w:left w:val="single" w:sz="8" w:space="0" w:color="E0E0E0"/>
              <w:bottom w:val="single" w:sz="8" w:space="0" w:color="AEAEAE"/>
              <w:right w:val="nil"/>
            </w:tcBorders>
            <w:shd w:val="clear" w:color="auto" w:fill="F9F9FB"/>
          </w:tcPr>
          <w:p w14:paraId="6243E4A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75,0</w:t>
            </w:r>
          </w:p>
        </w:tc>
      </w:tr>
      <w:tr w:rsidR="00231AE0" w:rsidRPr="000E297B" w14:paraId="516EC8A9" w14:textId="77777777" w:rsidTr="00231AE0">
        <w:trPr>
          <w:cantSplit/>
        </w:trPr>
        <w:tc>
          <w:tcPr>
            <w:tcW w:w="750" w:type="dxa"/>
            <w:vMerge/>
            <w:tcBorders>
              <w:top w:val="single" w:sz="8" w:space="0" w:color="152935"/>
              <w:left w:val="nil"/>
              <w:bottom w:val="single" w:sz="8" w:space="0" w:color="152935"/>
              <w:right w:val="nil"/>
            </w:tcBorders>
            <w:shd w:val="clear" w:color="auto" w:fill="E0E0E0"/>
          </w:tcPr>
          <w:p w14:paraId="51EDFBBF"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159" w:type="dxa"/>
            <w:tcBorders>
              <w:top w:val="single" w:sz="8" w:space="0" w:color="AEAEAE"/>
              <w:left w:val="nil"/>
              <w:bottom w:val="single" w:sz="8" w:space="0" w:color="AEAEAE"/>
              <w:right w:val="nil"/>
            </w:tcBorders>
            <w:shd w:val="clear" w:color="auto" w:fill="E0E0E0"/>
          </w:tcPr>
          <w:p w14:paraId="31DFACDF"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Toujours</w:t>
            </w:r>
          </w:p>
        </w:tc>
        <w:tc>
          <w:tcPr>
            <w:tcW w:w="1190" w:type="dxa"/>
            <w:tcBorders>
              <w:top w:val="single" w:sz="8" w:space="0" w:color="AEAEAE"/>
              <w:left w:val="nil"/>
              <w:bottom w:val="single" w:sz="8" w:space="0" w:color="AEAEAE"/>
              <w:right w:val="single" w:sz="8" w:space="0" w:color="E0E0E0"/>
            </w:tcBorders>
            <w:shd w:val="clear" w:color="auto" w:fill="F9F9FB"/>
          </w:tcPr>
          <w:p w14:paraId="6CF7C2B9"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38</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77F619A2"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25,0</w:t>
            </w:r>
          </w:p>
        </w:tc>
        <w:tc>
          <w:tcPr>
            <w:tcW w:w="1425" w:type="dxa"/>
            <w:tcBorders>
              <w:top w:val="single" w:sz="8" w:space="0" w:color="AEAEAE"/>
              <w:left w:val="single" w:sz="8" w:space="0" w:color="E0E0E0"/>
              <w:bottom w:val="single" w:sz="8" w:space="0" w:color="AEAEAE"/>
              <w:right w:val="single" w:sz="8" w:space="0" w:color="E0E0E0"/>
            </w:tcBorders>
            <w:shd w:val="clear" w:color="auto" w:fill="F9F9FB"/>
          </w:tcPr>
          <w:p w14:paraId="3742416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25,0</w:t>
            </w:r>
          </w:p>
        </w:tc>
        <w:tc>
          <w:tcPr>
            <w:tcW w:w="1503" w:type="dxa"/>
            <w:tcBorders>
              <w:top w:val="single" w:sz="8" w:space="0" w:color="AEAEAE"/>
              <w:left w:val="single" w:sz="8" w:space="0" w:color="E0E0E0"/>
              <w:bottom w:val="single" w:sz="8" w:space="0" w:color="AEAEAE"/>
              <w:right w:val="nil"/>
            </w:tcBorders>
            <w:shd w:val="clear" w:color="auto" w:fill="F9F9FB"/>
          </w:tcPr>
          <w:p w14:paraId="03D304E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67FC2410" w14:textId="77777777" w:rsidTr="00231AE0">
        <w:trPr>
          <w:cantSplit/>
        </w:trPr>
        <w:tc>
          <w:tcPr>
            <w:tcW w:w="750" w:type="dxa"/>
            <w:vMerge/>
            <w:tcBorders>
              <w:top w:val="single" w:sz="8" w:space="0" w:color="152935"/>
              <w:left w:val="nil"/>
              <w:bottom w:val="single" w:sz="8" w:space="0" w:color="152935"/>
              <w:right w:val="nil"/>
            </w:tcBorders>
            <w:shd w:val="clear" w:color="auto" w:fill="E0E0E0"/>
          </w:tcPr>
          <w:p w14:paraId="2214D995"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159" w:type="dxa"/>
            <w:tcBorders>
              <w:top w:val="single" w:sz="8" w:space="0" w:color="AEAEAE"/>
              <w:left w:val="nil"/>
              <w:bottom w:val="single" w:sz="8" w:space="0" w:color="152935"/>
              <w:right w:val="nil"/>
            </w:tcBorders>
            <w:shd w:val="clear" w:color="auto" w:fill="E0E0E0"/>
          </w:tcPr>
          <w:p w14:paraId="14EBE8F9"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90" w:type="dxa"/>
            <w:tcBorders>
              <w:top w:val="single" w:sz="8" w:space="0" w:color="AEAEAE"/>
              <w:left w:val="nil"/>
              <w:bottom w:val="single" w:sz="8" w:space="0" w:color="152935"/>
              <w:right w:val="single" w:sz="8" w:space="0" w:color="E0E0E0"/>
            </w:tcBorders>
            <w:shd w:val="clear" w:color="auto" w:fill="F9F9FB"/>
          </w:tcPr>
          <w:p w14:paraId="395542A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9" w:type="dxa"/>
            <w:tcBorders>
              <w:top w:val="single" w:sz="8" w:space="0" w:color="AEAEAE"/>
              <w:left w:val="single" w:sz="8" w:space="0" w:color="E0E0E0"/>
              <w:bottom w:val="single" w:sz="8" w:space="0" w:color="152935"/>
              <w:right w:val="single" w:sz="8" w:space="0" w:color="E0E0E0"/>
            </w:tcBorders>
            <w:shd w:val="clear" w:color="auto" w:fill="F9F9FB"/>
          </w:tcPr>
          <w:p w14:paraId="16EA7189"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5" w:type="dxa"/>
            <w:tcBorders>
              <w:top w:val="single" w:sz="8" w:space="0" w:color="AEAEAE"/>
              <w:left w:val="single" w:sz="8" w:space="0" w:color="E0E0E0"/>
              <w:bottom w:val="single" w:sz="8" w:space="0" w:color="152935"/>
              <w:right w:val="single" w:sz="8" w:space="0" w:color="E0E0E0"/>
            </w:tcBorders>
            <w:shd w:val="clear" w:color="auto" w:fill="F9F9FB"/>
          </w:tcPr>
          <w:p w14:paraId="3B12541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3" w:type="dxa"/>
            <w:tcBorders>
              <w:top w:val="single" w:sz="8" w:space="0" w:color="AEAEAE"/>
              <w:left w:val="single" w:sz="8" w:space="0" w:color="E0E0E0"/>
              <w:bottom w:val="single" w:sz="8" w:space="0" w:color="152935"/>
              <w:right w:val="nil"/>
            </w:tcBorders>
            <w:shd w:val="clear" w:color="auto" w:fill="F9F9FB"/>
            <w:vAlign w:val="center"/>
          </w:tcPr>
          <w:p w14:paraId="49309620"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bl>
    <w:p w14:paraId="4F005CDE"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p w14:paraId="5BF78F6E"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bl>
      <w:tblPr>
        <w:tblW w:w="7326" w:type="dxa"/>
        <w:tblLayout w:type="fixed"/>
        <w:tblCellMar>
          <w:left w:w="0" w:type="dxa"/>
          <w:right w:w="0" w:type="dxa"/>
        </w:tblCellMar>
        <w:tblLook w:val="0000" w:firstRow="0" w:lastRow="0" w:firstColumn="0" w:lastColumn="0" w:noHBand="0" w:noVBand="0"/>
      </w:tblPr>
      <w:tblGrid>
        <w:gridCol w:w="750"/>
        <w:gridCol w:w="1409"/>
        <w:gridCol w:w="1190"/>
        <w:gridCol w:w="1049"/>
        <w:gridCol w:w="1425"/>
        <w:gridCol w:w="1503"/>
      </w:tblGrid>
      <w:tr w:rsidR="00231AE0" w:rsidRPr="000E297B" w14:paraId="7ED8DECC" w14:textId="77777777">
        <w:trPr>
          <w:cantSplit/>
        </w:trPr>
        <w:tc>
          <w:tcPr>
            <w:tcW w:w="7322" w:type="dxa"/>
            <w:gridSpan w:val="6"/>
            <w:tcBorders>
              <w:top w:val="nil"/>
              <w:left w:val="nil"/>
              <w:bottom w:val="nil"/>
              <w:right w:val="nil"/>
            </w:tcBorders>
            <w:shd w:val="clear" w:color="auto" w:fill="FFFFFF"/>
            <w:vAlign w:val="center"/>
          </w:tcPr>
          <w:p w14:paraId="4346668C" w14:textId="77777777" w:rsidR="00231AE0" w:rsidRPr="00D75C2F" w:rsidRDefault="00231AE0" w:rsidP="00231AE0">
            <w:pPr>
              <w:autoSpaceDE w:val="0"/>
              <w:autoSpaceDN w:val="0"/>
              <w:adjustRightInd w:val="0"/>
              <w:spacing w:after="0" w:line="240" w:lineRule="auto"/>
              <w:ind w:left="60" w:right="60"/>
              <w:jc w:val="center"/>
              <w:rPr>
                <w:rFonts w:ascii="Arial" w:hAnsi="Arial" w:cs="Arial"/>
                <w:color w:val="010205"/>
              </w:rPr>
            </w:pPr>
            <w:r w:rsidRPr="00D75C2F">
              <w:rPr>
                <w:rFonts w:ascii="Arial" w:hAnsi="Arial" w:cs="Arial"/>
                <w:color w:val="010205"/>
              </w:rPr>
              <w:t>À quelle fréquence utilisez-vous les outils digitaux suivants ? [Messagerie électronique (ex : Outlook, Gmail)]</w:t>
            </w:r>
          </w:p>
        </w:tc>
      </w:tr>
      <w:tr w:rsidR="00231AE0" w:rsidRPr="000E297B" w14:paraId="3F3C426F" w14:textId="77777777">
        <w:trPr>
          <w:cantSplit/>
        </w:trPr>
        <w:tc>
          <w:tcPr>
            <w:tcW w:w="2159" w:type="dxa"/>
            <w:gridSpan w:val="2"/>
            <w:tcBorders>
              <w:top w:val="nil"/>
              <w:left w:val="nil"/>
              <w:bottom w:val="single" w:sz="8" w:space="0" w:color="152935"/>
              <w:right w:val="nil"/>
            </w:tcBorders>
            <w:shd w:val="clear" w:color="auto" w:fill="FFFFFF"/>
            <w:vAlign w:val="bottom"/>
          </w:tcPr>
          <w:p w14:paraId="60E8456C"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89" w:type="dxa"/>
            <w:tcBorders>
              <w:top w:val="nil"/>
              <w:left w:val="nil"/>
              <w:bottom w:val="single" w:sz="8" w:space="0" w:color="152935"/>
              <w:right w:val="single" w:sz="8" w:space="0" w:color="E0E0E0"/>
            </w:tcBorders>
            <w:shd w:val="clear" w:color="auto" w:fill="FFFFFF"/>
            <w:vAlign w:val="bottom"/>
          </w:tcPr>
          <w:p w14:paraId="49BC3040"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8" w:type="dxa"/>
            <w:tcBorders>
              <w:top w:val="nil"/>
              <w:left w:val="single" w:sz="8" w:space="0" w:color="E0E0E0"/>
              <w:bottom w:val="single" w:sz="8" w:space="0" w:color="152935"/>
              <w:right w:val="single" w:sz="8" w:space="0" w:color="E0E0E0"/>
            </w:tcBorders>
            <w:shd w:val="clear" w:color="auto" w:fill="FFFFFF"/>
            <w:vAlign w:val="bottom"/>
          </w:tcPr>
          <w:p w14:paraId="5393F64B"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4" w:type="dxa"/>
            <w:tcBorders>
              <w:top w:val="nil"/>
              <w:left w:val="single" w:sz="8" w:space="0" w:color="E0E0E0"/>
              <w:bottom w:val="single" w:sz="8" w:space="0" w:color="152935"/>
              <w:right w:val="single" w:sz="8" w:space="0" w:color="E0E0E0"/>
            </w:tcBorders>
            <w:shd w:val="clear" w:color="auto" w:fill="FFFFFF"/>
            <w:vAlign w:val="bottom"/>
          </w:tcPr>
          <w:p w14:paraId="6E5C7C6D"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2" w:type="dxa"/>
            <w:tcBorders>
              <w:top w:val="nil"/>
              <w:left w:val="single" w:sz="8" w:space="0" w:color="E0E0E0"/>
              <w:bottom w:val="single" w:sz="8" w:space="0" w:color="152935"/>
              <w:right w:val="nil"/>
            </w:tcBorders>
            <w:shd w:val="clear" w:color="auto" w:fill="FFFFFF"/>
            <w:vAlign w:val="bottom"/>
          </w:tcPr>
          <w:p w14:paraId="6D1E51FD"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6A739729" w14:textId="77777777">
        <w:trPr>
          <w:cantSplit/>
        </w:trPr>
        <w:tc>
          <w:tcPr>
            <w:tcW w:w="751" w:type="dxa"/>
            <w:vMerge w:val="restart"/>
            <w:tcBorders>
              <w:top w:val="single" w:sz="8" w:space="0" w:color="152935"/>
              <w:left w:val="nil"/>
              <w:bottom w:val="single" w:sz="8" w:space="0" w:color="152935"/>
              <w:right w:val="nil"/>
            </w:tcBorders>
            <w:shd w:val="clear" w:color="auto" w:fill="E0E0E0"/>
          </w:tcPr>
          <w:p w14:paraId="05CD68FB"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1408" w:type="dxa"/>
            <w:tcBorders>
              <w:top w:val="single" w:sz="8" w:space="0" w:color="152935"/>
              <w:left w:val="nil"/>
              <w:bottom w:val="single" w:sz="8" w:space="0" w:color="AEAEAE"/>
              <w:right w:val="nil"/>
            </w:tcBorders>
            <w:shd w:val="clear" w:color="auto" w:fill="E0E0E0"/>
          </w:tcPr>
          <w:p w14:paraId="344111B1"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Jamais</w:t>
            </w:r>
          </w:p>
        </w:tc>
        <w:tc>
          <w:tcPr>
            <w:tcW w:w="1189" w:type="dxa"/>
            <w:tcBorders>
              <w:top w:val="single" w:sz="8" w:space="0" w:color="152935"/>
              <w:left w:val="nil"/>
              <w:bottom w:val="single" w:sz="8" w:space="0" w:color="AEAEAE"/>
              <w:right w:val="single" w:sz="8" w:space="0" w:color="E0E0E0"/>
            </w:tcBorders>
            <w:shd w:val="clear" w:color="auto" w:fill="F9F9FB"/>
          </w:tcPr>
          <w:p w14:paraId="3F50891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w:t>
            </w:r>
          </w:p>
        </w:tc>
        <w:tc>
          <w:tcPr>
            <w:tcW w:w="1048" w:type="dxa"/>
            <w:tcBorders>
              <w:top w:val="single" w:sz="8" w:space="0" w:color="152935"/>
              <w:left w:val="single" w:sz="8" w:space="0" w:color="E0E0E0"/>
              <w:bottom w:val="single" w:sz="8" w:space="0" w:color="AEAEAE"/>
              <w:right w:val="single" w:sz="8" w:space="0" w:color="E0E0E0"/>
            </w:tcBorders>
            <w:shd w:val="clear" w:color="auto" w:fill="F9F9FB"/>
          </w:tcPr>
          <w:p w14:paraId="0FA836B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2,6</w:t>
            </w:r>
          </w:p>
        </w:tc>
        <w:tc>
          <w:tcPr>
            <w:tcW w:w="1424" w:type="dxa"/>
            <w:tcBorders>
              <w:top w:val="single" w:sz="8" w:space="0" w:color="152935"/>
              <w:left w:val="single" w:sz="8" w:space="0" w:color="E0E0E0"/>
              <w:bottom w:val="single" w:sz="8" w:space="0" w:color="AEAEAE"/>
              <w:right w:val="single" w:sz="8" w:space="0" w:color="E0E0E0"/>
            </w:tcBorders>
            <w:shd w:val="clear" w:color="auto" w:fill="F9F9FB"/>
          </w:tcPr>
          <w:p w14:paraId="43489C0B"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2,6</w:t>
            </w:r>
          </w:p>
        </w:tc>
        <w:tc>
          <w:tcPr>
            <w:tcW w:w="1502" w:type="dxa"/>
            <w:tcBorders>
              <w:top w:val="single" w:sz="8" w:space="0" w:color="152935"/>
              <w:left w:val="single" w:sz="8" w:space="0" w:color="E0E0E0"/>
              <w:bottom w:val="single" w:sz="8" w:space="0" w:color="AEAEAE"/>
              <w:right w:val="nil"/>
            </w:tcBorders>
            <w:shd w:val="clear" w:color="auto" w:fill="F9F9FB"/>
          </w:tcPr>
          <w:p w14:paraId="5397325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2,6</w:t>
            </w:r>
          </w:p>
        </w:tc>
      </w:tr>
      <w:tr w:rsidR="00231AE0" w:rsidRPr="000E297B" w14:paraId="02B2E142" w14:textId="77777777">
        <w:trPr>
          <w:cantSplit/>
        </w:trPr>
        <w:tc>
          <w:tcPr>
            <w:tcW w:w="751" w:type="dxa"/>
            <w:vMerge/>
            <w:tcBorders>
              <w:top w:val="single" w:sz="8" w:space="0" w:color="152935"/>
              <w:left w:val="nil"/>
              <w:bottom w:val="single" w:sz="8" w:space="0" w:color="152935"/>
              <w:right w:val="nil"/>
            </w:tcBorders>
            <w:shd w:val="clear" w:color="auto" w:fill="E0E0E0"/>
          </w:tcPr>
          <w:p w14:paraId="6F7AF262"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5AB1886B"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Souvent</w:t>
            </w:r>
          </w:p>
        </w:tc>
        <w:tc>
          <w:tcPr>
            <w:tcW w:w="1189" w:type="dxa"/>
            <w:tcBorders>
              <w:top w:val="single" w:sz="8" w:space="0" w:color="AEAEAE"/>
              <w:left w:val="nil"/>
              <w:bottom w:val="single" w:sz="8" w:space="0" w:color="AEAEAE"/>
              <w:right w:val="single" w:sz="8" w:space="0" w:color="E0E0E0"/>
            </w:tcBorders>
            <w:shd w:val="clear" w:color="auto" w:fill="F9F9FB"/>
          </w:tcPr>
          <w:p w14:paraId="67CB639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32</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00B84EDB"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21,1</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39B5E779"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21,1</w:t>
            </w:r>
          </w:p>
        </w:tc>
        <w:tc>
          <w:tcPr>
            <w:tcW w:w="1502" w:type="dxa"/>
            <w:tcBorders>
              <w:top w:val="single" w:sz="8" w:space="0" w:color="AEAEAE"/>
              <w:left w:val="single" w:sz="8" w:space="0" w:color="E0E0E0"/>
              <w:bottom w:val="single" w:sz="8" w:space="0" w:color="AEAEAE"/>
              <w:right w:val="nil"/>
            </w:tcBorders>
            <w:shd w:val="clear" w:color="auto" w:fill="F9F9FB"/>
          </w:tcPr>
          <w:p w14:paraId="127DE47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23,7</w:t>
            </w:r>
          </w:p>
        </w:tc>
      </w:tr>
      <w:tr w:rsidR="00231AE0" w:rsidRPr="000E297B" w14:paraId="05284066" w14:textId="77777777">
        <w:trPr>
          <w:cantSplit/>
        </w:trPr>
        <w:tc>
          <w:tcPr>
            <w:tcW w:w="751" w:type="dxa"/>
            <w:vMerge/>
            <w:tcBorders>
              <w:top w:val="single" w:sz="8" w:space="0" w:color="152935"/>
              <w:left w:val="nil"/>
              <w:bottom w:val="single" w:sz="8" w:space="0" w:color="152935"/>
              <w:right w:val="nil"/>
            </w:tcBorders>
            <w:shd w:val="clear" w:color="auto" w:fill="E0E0E0"/>
          </w:tcPr>
          <w:p w14:paraId="237858A6"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5AEDB092"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Très souvent</w:t>
            </w:r>
          </w:p>
        </w:tc>
        <w:tc>
          <w:tcPr>
            <w:tcW w:w="1189" w:type="dxa"/>
            <w:tcBorders>
              <w:top w:val="single" w:sz="8" w:space="0" w:color="AEAEAE"/>
              <w:left w:val="nil"/>
              <w:bottom w:val="single" w:sz="8" w:space="0" w:color="AEAEAE"/>
              <w:right w:val="single" w:sz="8" w:space="0" w:color="E0E0E0"/>
            </w:tcBorders>
            <w:shd w:val="clear" w:color="auto" w:fill="F9F9FB"/>
          </w:tcPr>
          <w:p w14:paraId="6B9BC0D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116</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5141858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76,3</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59AC0692"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76,3</w:t>
            </w:r>
          </w:p>
        </w:tc>
        <w:tc>
          <w:tcPr>
            <w:tcW w:w="1502" w:type="dxa"/>
            <w:tcBorders>
              <w:top w:val="single" w:sz="8" w:space="0" w:color="AEAEAE"/>
              <w:left w:val="single" w:sz="8" w:space="0" w:color="E0E0E0"/>
              <w:bottom w:val="single" w:sz="8" w:space="0" w:color="AEAEAE"/>
              <w:right w:val="nil"/>
            </w:tcBorders>
            <w:shd w:val="clear" w:color="auto" w:fill="F9F9FB"/>
          </w:tcPr>
          <w:p w14:paraId="37850547"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4A83FE8B" w14:textId="77777777">
        <w:trPr>
          <w:cantSplit/>
        </w:trPr>
        <w:tc>
          <w:tcPr>
            <w:tcW w:w="751" w:type="dxa"/>
            <w:vMerge/>
            <w:tcBorders>
              <w:top w:val="single" w:sz="8" w:space="0" w:color="152935"/>
              <w:left w:val="nil"/>
              <w:bottom w:val="single" w:sz="8" w:space="0" w:color="152935"/>
              <w:right w:val="nil"/>
            </w:tcBorders>
            <w:shd w:val="clear" w:color="auto" w:fill="E0E0E0"/>
          </w:tcPr>
          <w:p w14:paraId="743B4718"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152935"/>
              <w:right w:val="nil"/>
            </w:tcBorders>
            <w:shd w:val="clear" w:color="auto" w:fill="E0E0E0"/>
          </w:tcPr>
          <w:p w14:paraId="21234CD8"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89" w:type="dxa"/>
            <w:tcBorders>
              <w:top w:val="single" w:sz="8" w:space="0" w:color="AEAEAE"/>
              <w:left w:val="nil"/>
              <w:bottom w:val="single" w:sz="8" w:space="0" w:color="152935"/>
              <w:right w:val="single" w:sz="8" w:space="0" w:color="E0E0E0"/>
            </w:tcBorders>
            <w:shd w:val="clear" w:color="auto" w:fill="F9F9FB"/>
          </w:tcPr>
          <w:p w14:paraId="6247CE5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8" w:type="dxa"/>
            <w:tcBorders>
              <w:top w:val="single" w:sz="8" w:space="0" w:color="AEAEAE"/>
              <w:left w:val="single" w:sz="8" w:space="0" w:color="E0E0E0"/>
              <w:bottom w:val="single" w:sz="8" w:space="0" w:color="152935"/>
              <w:right w:val="single" w:sz="8" w:space="0" w:color="E0E0E0"/>
            </w:tcBorders>
            <w:shd w:val="clear" w:color="auto" w:fill="F9F9FB"/>
          </w:tcPr>
          <w:p w14:paraId="77C2B6B7"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4" w:type="dxa"/>
            <w:tcBorders>
              <w:top w:val="single" w:sz="8" w:space="0" w:color="AEAEAE"/>
              <w:left w:val="single" w:sz="8" w:space="0" w:color="E0E0E0"/>
              <w:bottom w:val="single" w:sz="8" w:space="0" w:color="152935"/>
              <w:right w:val="single" w:sz="8" w:space="0" w:color="E0E0E0"/>
            </w:tcBorders>
            <w:shd w:val="clear" w:color="auto" w:fill="F9F9FB"/>
          </w:tcPr>
          <w:p w14:paraId="03E87AA7"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2" w:type="dxa"/>
            <w:tcBorders>
              <w:top w:val="single" w:sz="8" w:space="0" w:color="AEAEAE"/>
              <w:left w:val="single" w:sz="8" w:space="0" w:color="E0E0E0"/>
              <w:bottom w:val="single" w:sz="8" w:space="0" w:color="152935"/>
              <w:right w:val="nil"/>
            </w:tcBorders>
            <w:shd w:val="clear" w:color="auto" w:fill="F9F9FB"/>
            <w:vAlign w:val="center"/>
          </w:tcPr>
          <w:p w14:paraId="08B60900"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bl>
    <w:p w14:paraId="44C90784"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p w14:paraId="6F3237CE"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bl>
      <w:tblPr>
        <w:tblW w:w="7326" w:type="dxa"/>
        <w:tblLayout w:type="fixed"/>
        <w:tblCellMar>
          <w:left w:w="0" w:type="dxa"/>
          <w:right w:w="0" w:type="dxa"/>
        </w:tblCellMar>
        <w:tblLook w:val="0000" w:firstRow="0" w:lastRow="0" w:firstColumn="0" w:lastColumn="0" w:noHBand="0" w:noVBand="0"/>
      </w:tblPr>
      <w:tblGrid>
        <w:gridCol w:w="750"/>
        <w:gridCol w:w="1409"/>
        <w:gridCol w:w="1190"/>
        <w:gridCol w:w="1049"/>
        <w:gridCol w:w="1425"/>
        <w:gridCol w:w="1503"/>
      </w:tblGrid>
      <w:tr w:rsidR="00231AE0" w:rsidRPr="000E297B" w14:paraId="642F6543" w14:textId="77777777">
        <w:trPr>
          <w:cantSplit/>
        </w:trPr>
        <w:tc>
          <w:tcPr>
            <w:tcW w:w="7322" w:type="dxa"/>
            <w:gridSpan w:val="6"/>
            <w:tcBorders>
              <w:top w:val="nil"/>
              <w:left w:val="nil"/>
              <w:bottom w:val="nil"/>
              <w:right w:val="nil"/>
            </w:tcBorders>
            <w:shd w:val="clear" w:color="auto" w:fill="FFFFFF"/>
            <w:vAlign w:val="center"/>
          </w:tcPr>
          <w:p w14:paraId="7493C667" w14:textId="77777777" w:rsidR="00231AE0" w:rsidRPr="00D75C2F" w:rsidRDefault="00231AE0" w:rsidP="00231AE0">
            <w:pPr>
              <w:autoSpaceDE w:val="0"/>
              <w:autoSpaceDN w:val="0"/>
              <w:adjustRightInd w:val="0"/>
              <w:spacing w:after="0" w:line="240" w:lineRule="auto"/>
              <w:ind w:left="60" w:right="60"/>
              <w:jc w:val="center"/>
              <w:rPr>
                <w:rFonts w:ascii="Arial" w:hAnsi="Arial" w:cs="Arial"/>
                <w:color w:val="010205"/>
              </w:rPr>
            </w:pPr>
            <w:r w:rsidRPr="00D75C2F">
              <w:rPr>
                <w:rFonts w:ascii="Arial" w:hAnsi="Arial" w:cs="Arial"/>
                <w:color w:val="010205"/>
              </w:rPr>
              <w:t>À quelle fréquence utilisez-vous les outils digitaux suivants ? [Réseaux sociaux (ex : Facebook, Linkedin ..)]</w:t>
            </w:r>
          </w:p>
        </w:tc>
      </w:tr>
      <w:tr w:rsidR="00231AE0" w:rsidRPr="000E297B" w14:paraId="1ACA2F70" w14:textId="77777777">
        <w:trPr>
          <w:cantSplit/>
        </w:trPr>
        <w:tc>
          <w:tcPr>
            <w:tcW w:w="2159" w:type="dxa"/>
            <w:gridSpan w:val="2"/>
            <w:tcBorders>
              <w:top w:val="nil"/>
              <w:left w:val="nil"/>
              <w:bottom w:val="single" w:sz="8" w:space="0" w:color="152935"/>
              <w:right w:val="nil"/>
            </w:tcBorders>
            <w:shd w:val="clear" w:color="auto" w:fill="FFFFFF"/>
            <w:vAlign w:val="bottom"/>
          </w:tcPr>
          <w:p w14:paraId="094CA152"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89" w:type="dxa"/>
            <w:tcBorders>
              <w:top w:val="nil"/>
              <w:left w:val="nil"/>
              <w:bottom w:val="single" w:sz="8" w:space="0" w:color="152935"/>
              <w:right w:val="single" w:sz="8" w:space="0" w:color="E0E0E0"/>
            </w:tcBorders>
            <w:shd w:val="clear" w:color="auto" w:fill="FFFFFF"/>
            <w:vAlign w:val="bottom"/>
          </w:tcPr>
          <w:p w14:paraId="5BD5826E"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8" w:type="dxa"/>
            <w:tcBorders>
              <w:top w:val="nil"/>
              <w:left w:val="single" w:sz="8" w:space="0" w:color="E0E0E0"/>
              <w:bottom w:val="single" w:sz="8" w:space="0" w:color="152935"/>
              <w:right w:val="single" w:sz="8" w:space="0" w:color="E0E0E0"/>
            </w:tcBorders>
            <w:shd w:val="clear" w:color="auto" w:fill="FFFFFF"/>
            <w:vAlign w:val="bottom"/>
          </w:tcPr>
          <w:p w14:paraId="28F9A648"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4" w:type="dxa"/>
            <w:tcBorders>
              <w:top w:val="nil"/>
              <w:left w:val="single" w:sz="8" w:space="0" w:color="E0E0E0"/>
              <w:bottom w:val="single" w:sz="8" w:space="0" w:color="152935"/>
              <w:right w:val="single" w:sz="8" w:space="0" w:color="E0E0E0"/>
            </w:tcBorders>
            <w:shd w:val="clear" w:color="auto" w:fill="FFFFFF"/>
            <w:vAlign w:val="bottom"/>
          </w:tcPr>
          <w:p w14:paraId="0C6CD65A"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2" w:type="dxa"/>
            <w:tcBorders>
              <w:top w:val="nil"/>
              <w:left w:val="single" w:sz="8" w:space="0" w:color="E0E0E0"/>
              <w:bottom w:val="single" w:sz="8" w:space="0" w:color="152935"/>
              <w:right w:val="nil"/>
            </w:tcBorders>
            <w:shd w:val="clear" w:color="auto" w:fill="FFFFFF"/>
            <w:vAlign w:val="bottom"/>
          </w:tcPr>
          <w:p w14:paraId="4667E508"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6B660AA1" w14:textId="77777777">
        <w:trPr>
          <w:cantSplit/>
        </w:trPr>
        <w:tc>
          <w:tcPr>
            <w:tcW w:w="751" w:type="dxa"/>
            <w:vMerge w:val="restart"/>
            <w:tcBorders>
              <w:top w:val="single" w:sz="8" w:space="0" w:color="152935"/>
              <w:left w:val="nil"/>
              <w:bottom w:val="single" w:sz="8" w:space="0" w:color="152935"/>
              <w:right w:val="nil"/>
            </w:tcBorders>
            <w:shd w:val="clear" w:color="auto" w:fill="E0E0E0"/>
          </w:tcPr>
          <w:p w14:paraId="598A92C2"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1408" w:type="dxa"/>
            <w:tcBorders>
              <w:top w:val="single" w:sz="8" w:space="0" w:color="152935"/>
              <w:left w:val="nil"/>
              <w:bottom w:val="single" w:sz="8" w:space="0" w:color="AEAEAE"/>
              <w:right w:val="nil"/>
            </w:tcBorders>
            <w:shd w:val="clear" w:color="auto" w:fill="E0E0E0"/>
          </w:tcPr>
          <w:p w14:paraId="342D09B9"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Jamais</w:t>
            </w:r>
          </w:p>
        </w:tc>
        <w:tc>
          <w:tcPr>
            <w:tcW w:w="1189" w:type="dxa"/>
            <w:tcBorders>
              <w:top w:val="single" w:sz="8" w:space="0" w:color="152935"/>
              <w:left w:val="nil"/>
              <w:bottom w:val="single" w:sz="8" w:space="0" w:color="AEAEAE"/>
              <w:right w:val="single" w:sz="8" w:space="0" w:color="E0E0E0"/>
            </w:tcBorders>
            <w:shd w:val="clear" w:color="auto" w:fill="F9F9FB"/>
          </w:tcPr>
          <w:p w14:paraId="3EDAD19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26</w:t>
            </w:r>
          </w:p>
        </w:tc>
        <w:tc>
          <w:tcPr>
            <w:tcW w:w="1048" w:type="dxa"/>
            <w:tcBorders>
              <w:top w:val="single" w:sz="8" w:space="0" w:color="152935"/>
              <w:left w:val="single" w:sz="8" w:space="0" w:color="E0E0E0"/>
              <w:bottom w:val="single" w:sz="8" w:space="0" w:color="AEAEAE"/>
              <w:right w:val="single" w:sz="8" w:space="0" w:color="E0E0E0"/>
            </w:tcBorders>
            <w:shd w:val="clear" w:color="auto" w:fill="F9F9FB"/>
          </w:tcPr>
          <w:p w14:paraId="6BA7E127"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17,1</w:t>
            </w:r>
          </w:p>
        </w:tc>
        <w:tc>
          <w:tcPr>
            <w:tcW w:w="1424" w:type="dxa"/>
            <w:tcBorders>
              <w:top w:val="single" w:sz="8" w:space="0" w:color="152935"/>
              <w:left w:val="single" w:sz="8" w:space="0" w:color="E0E0E0"/>
              <w:bottom w:val="single" w:sz="8" w:space="0" w:color="AEAEAE"/>
              <w:right w:val="single" w:sz="8" w:space="0" w:color="E0E0E0"/>
            </w:tcBorders>
            <w:shd w:val="clear" w:color="auto" w:fill="F9F9FB"/>
          </w:tcPr>
          <w:p w14:paraId="227577B3"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17,1</w:t>
            </w:r>
          </w:p>
        </w:tc>
        <w:tc>
          <w:tcPr>
            <w:tcW w:w="1502" w:type="dxa"/>
            <w:tcBorders>
              <w:top w:val="single" w:sz="8" w:space="0" w:color="152935"/>
              <w:left w:val="single" w:sz="8" w:space="0" w:color="E0E0E0"/>
              <w:bottom w:val="single" w:sz="8" w:space="0" w:color="AEAEAE"/>
              <w:right w:val="nil"/>
            </w:tcBorders>
            <w:shd w:val="clear" w:color="auto" w:fill="F9F9FB"/>
          </w:tcPr>
          <w:p w14:paraId="0F7DE27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17,1</w:t>
            </w:r>
          </w:p>
        </w:tc>
      </w:tr>
      <w:tr w:rsidR="00231AE0" w:rsidRPr="000E297B" w14:paraId="54508881" w14:textId="77777777">
        <w:trPr>
          <w:cantSplit/>
        </w:trPr>
        <w:tc>
          <w:tcPr>
            <w:tcW w:w="751" w:type="dxa"/>
            <w:vMerge/>
            <w:tcBorders>
              <w:top w:val="single" w:sz="8" w:space="0" w:color="152935"/>
              <w:left w:val="nil"/>
              <w:bottom w:val="single" w:sz="8" w:space="0" w:color="152935"/>
              <w:right w:val="nil"/>
            </w:tcBorders>
            <w:shd w:val="clear" w:color="auto" w:fill="E0E0E0"/>
          </w:tcPr>
          <w:p w14:paraId="44B2B80D"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174BA46A"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Souvent</w:t>
            </w:r>
          </w:p>
        </w:tc>
        <w:tc>
          <w:tcPr>
            <w:tcW w:w="1189" w:type="dxa"/>
            <w:tcBorders>
              <w:top w:val="single" w:sz="8" w:space="0" w:color="AEAEAE"/>
              <w:left w:val="nil"/>
              <w:bottom w:val="single" w:sz="8" w:space="0" w:color="AEAEAE"/>
              <w:right w:val="single" w:sz="8" w:space="0" w:color="E0E0E0"/>
            </w:tcBorders>
            <w:shd w:val="clear" w:color="auto" w:fill="F9F9FB"/>
          </w:tcPr>
          <w:p w14:paraId="4BEF3A3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56</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339A3E2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36,8</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3F4F5202"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36,8</w:t>
            </w:r>
          </w:p>
        </w:tc>
        <w:tc>
          <w:tcPr>
            <w:tcW w:w="1502" w:type="dxa"/>
            <w:tcBorders>
              <w:top w:val="single" w:sz="8" w:space="0" w:color="AEAEAE"/>
              <w:left w:val="single" w:sz="8" w:space="0" w:color="E0E0E0"/>
              <w:bottom w:val="single" w:sz="8" w:space="0" w:color="AEAEAE"/>
              <w:right w:val="nil"/>
            </w:tcBorders>
            <w:shd w:val="clear" w:color="auto" w:fill="F9F9FB"/>
          </w:tcPr>
          <w:p w14:paraId="6109E98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53,9</w:t>
            </w:r>
          </w:p>
        </w:tc>
      </w:tr>
      <w:tr w:rsidR="00231AE0" w:rsidRPr="000E297B" w14:paraId="1792069F" w14:textId="77777777">
        <w:trPr>
          <w:cantSplit/>
        </w:trPr>
        <w:tc>
          <w:tcPr>
            <w:tcW w:w="751" w:type="dxa"/>
            <w:vMerge/>
            <w:tcBorders>
              <w:top w:val="single" w:sz="8" w:space="0" w:color="152935"/>
              <w:left w:val="nil"/>
              <w:bottom w:val="single" w:sz="8" w:space="0" w:color="152935"/>
              <w:right w:val="nil"/>
            </w:tcBorders>
            <w:shd w:val="clear" w:color="auto" w:fill="E0E0E0"/>
          </w:tcPr>
          <w:p w14:paraId="30919A00"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5CCDC35F"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Très souvent</w:t>
            </w:r>
          </w:p>
        </w:tc>
        <w:tc>
          <w:tcPr>
            <w:tcW w:w="1189" w:type="dxa"/>
            <w:tcBorders>
              <w:top w:val="single" w:sz="8" w:space="0" w:color="AEAEAE"/>
              <w:left w:val="nil"/>
              <w:bottom w:val="single" w:sz="8" w:space="0" w:color="AEAEAE"/>
              <w:right w:val="single" w:sz="8" w:space="0" w:color="E0E0E0"/>
            </w:tcBorders>
            <w:shd w:val="clear" w:color="auto" w:fill="F9F9FB"/>
          </w:tcPr>
          <w:p w14:paraId="5CCCF76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70</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3E3B960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46,1</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0EF7C7E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46,1</w:t>
            </w:r>
          </w:p>
        </w:tc>
        <w:tc>
          <w:tcPr>
            <w:tcW w:w="1502" w:type="dxa"/>
            <w:tcBorders>
              <w:top w:val="single" w:sz="8" w:space="0" w:color="AEAEAE"/>
              <w:left w:val="single" w:sz="8" w:space="0" w:color="E0E0E0"/>
              <w:bottom w:val="single" w:sz="8" w:space="0" w:color="AEAEAE"/>
              <w:right w:val="nil"/>
            </w:tcBorders>
            <w:shd w:val="clear" w:color="auto" w:fill="F9F9FB"/>
          </w:tcPr>
          <w:p w14:paraId="52BC2987"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506F3FDF" w14:textId="77777777">
        <w:trPr>
          <w:cantSplit/>
        </w:trPr>
        <w:tc>
          <w:tcPr>
            <w:tcW w:w="751" w:type="dxa"/>
            <w:vMerge/>
            <w:tcBorders>
              <w:top w:val="single" w:sz="8" w:space="0" w:color="152935"/>
              <w:left w:val="nil"/>
              <w:bottom w:val="single" w:sz="8" w:space="0" w:color="152935"/>
              <w:right w:val="nil"/>
            </w:tcBorders>
            <w:shd w:val="clear" w:color="auto" w:fill="E0E0E0"/>
          </w:tcPr>
          <w:p w14:paraId="5814CEC9"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152935"/>
              <w:right w:val="nil"/>
            </w:tcBorders>
            <w:shd w:val="clear" w:color="auto" w:fill="E0E0E0"/>
          </w:tcPr>
          <w:p w14:paraId="314DEABC"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89" w:type="dxa"/>
            <w:tcBorders>
              <w:top w:val="single" w:sz="8" w:space="0" w:color="AEAEAE"/>
              <w:left w:val="nil"/>
              <w:bottom w:val="single" w:sz="8" w:space="0" w:color="152935"/>
              <w:right w:val="single" w:sz="8" w:space="0" w:color="E0E0E0"/>
            </w:tcBorders>
            <w:shd w:val="clear" w:color="auto" w:fill="F9F9FB"/>
          </w:tcPr>
          <w:p w14:paraId="1532EF7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8" w:type="dxa"/>
            <w:tcBorders>
              <w:top w:val="single" w:sz="8" w:space="0" w:color="AEAEAE"/>
              <w:left w:val="single" w:sz="8" w:space="0" w:color="E0E0E0"/>
              <w:bottom w:val="single" w:sz="8" w:space="0" w:color="152935"/>
              <w:right w:val="single" w:sz="8" w:space="0" w:color="E0E0E0"/>
            </w:tcBorders>
            <w:shd w:val="clear" w:color="auto" w:fill="F9F9FB"/>
          </w:tcPr>
          <w:p w14:paraId="5E1A42E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4" w:type="dxa"/>
            <w:tcBorders>
              <w:top w:val="single" w:sz="8" w:space="0" w:color="AEAEAE"/>
              <w:left w:val="single" w:sz="8" w:space="0" w:color="E0E0E0"/>
              <w:bottom w:val="single" w:sz="8" w:space="0" w:color="152935"/>
              <w:right w:val="single" w:sz="8" w:space="0" w:color="E0E0E0"/>
            </w:tcBorders>
            <w:shd w:val="clear" w:color="auto" w:fill="F9F9FB"/>
          </w:tcPr>
          <w:p w14:paraId="3086B15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2" w:type="dxa"/>
            <w:tcBorders>
              <w:top w:val="single" w:sz="8" w:space="0" w:color="AEAEAE"/>
              <w:left w:val="single" w:sz="8" w:space="0" w:color="E0E0E0"/>
              <w:bottom w:val="single" w:sz="8" w:space="0" w:color="152935"/>
              <w:right w:val="nil"/>
            </w:tcBorders>
            <w:shd w:val="clear" w:color="auto" w:fill="F9F9FB"/>
            <w:vAlign w:val="center"/>
          </w:tcPr>
          <w:p w14:paraId="3A4DA993"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bl>
    <w:p w14:paraId="56F23530"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p w14:paraId="24EF50D9"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bl>
      <w:tblPr>
        <w:tblW w:w="7326" w:type="dxa"/>
        <w:tblLayout w:type="fixed"/>
        <w:tblCellMar>
          <w:left w:w="0" w:type="dxa"/>
          <w:right w:w="0" w:type="dxa"/>
        </w:tblCellMar>
        <w:tblLook w:val="0000" w:firstRow="0" w:lastRow="0" w:firstColumn="0" w:lastColumn="0" w:noHBand="0" w:noVBand="0"/>
      </w:tblPr>
      <w:tblGrid>
        <w:gridCol w:w="750"/>
        <w:gridCol w:w="1409"/>
        <w:gridCol w:w="1190"/>
        <w:gridCol w:w="1049"/>
        <w:gridCol w:w="1425"/>
        <w:gridCol w:w="1503"/>
      </w:tblGrid>
      <w:tr w:rsidR="00231AE0" w:rsidRPr="000E297B" w14:paraId="13C816F4" w14:textId="77777777">
        <w:trPr>
          <w:cantSplit/>
        </w:trPr>
        <w:tc>
          <w:tcPr>
            <w:tcW w:w="7322" w:type="dxa"/>
            <w:gridSpan w:val="6"/>
            <w:tcBorders>
              <w:top w:val="nil"/>
              <w:left w:val="nil"/>
              <w:bottom w:val="nil"/>
              <w:right w:val="nil"/>
            </w:tcBorders>
            <w:shd w:val="clear" w:color="auto" w:fill="FFFFFF"/>
            <w:vAlign w:val="center"/>
          </w:tcPr>
          <w:p w14:paraId="0BFD6994" w14:textId="77777777" w:rsidR="00231AE0" w:rsidRPr="00D75C2F" w:rsidRDefault="00231AE0" w:rsidP="00231AE0">
            <w:pPr>
              <w:autoSpaceDE w:val="0"/>
              <w:autoSpaceDN w:val="0"/>
              <w:adjustRightInd w:val="0"/>
              <w:spacing w:after="0" w:line="240" w:lineRule="auto"/>
              <w:ind w:left="60" w:right="60"/>
              <w:jc w:val="center"/>
              <w:rPr>
                <w:rFonts w:ascii="Arial" w:hAnsi="Arial" w:cs="Arial"/>
                <w:color w:val="010205"/>
              </w:rPr>
            </w:pPr>
            <w:r w:rsidRPr="00D75C2F">
              <w:rPr>
                <w:rFonts w:ascii="Arial" w:hAnsi="Arial" w:cs="Arial"/>
                <w:color w:val="010205"/>
              </w:rPr>
              <w:t>À quelle fréquence utilisez-vous les outils digitaux suivants ? [L’intelligence artificielle]</w:t>
            </w:r>
          </w:p>
        </w:tc>
      </w:tr>
      <w:tr w:rsidR="00231AE0" w:rsidRPr="000E297B" w14:paraId="6AFDD0A2" w14:textId="77777777">
        <w:trPr>
          <w:cantSplit/>
        </w:trPr>
        <w:tc>
          <w:tcPr>
            <w:tcW w:w="2159" w:type="dxa"/>
            <w:gridSpan w:val="2"/>
            <w:tcBorders>
              <w:top w:val="nil"/>
              <w:left w:val="nil"/>
              <w:bottom w:val="single" w:sz="8" w:space="0" w:color="152935"/>
              <w:right w:val="nil"/>
            </w:tcBorders>
            <w:shd w:val="clear" w:color="auto" w:fill="FFFFFF"/>
            <w:vAlign w:val="bottom"/>
          </w:tcPr>
          <w:p w14:paraId="7E254D5A"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89" w:type="dxa"/>
            <w:tcBorders>
              <w:top w:val="nil"/>
              <w:left w:val="nil"/>
              <w:bottom w:val="single" w:sz="8" w:space="0" w:color="152935"/>
              <w:right w:val="single" w:sz="8" w:space="0" w:color="E0E0E0"/>
            </w:tcBorders>
            <w:shd w:val="clear" w:color="auto" w:fill="FFFFFF"/>
            <w:vAlign w:val="bottom"/>
          </w:tcPr>
          <w:p w14:paraId="7815772B"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8" w:type="dxa"/>
            <w:tcBorders>
              <w:top w:val="nil"/>
              <w:left w:val="single" w:sz="8" w:space="0" w:color="E0E0E0"/>
              <w:bottom w:val="single" w:sz="8" w:space="0" w:color="152935"/>
              <w:right w:val="single" w:sz="8" w:space="0" w:color="E0E0E0"/>
            </w:tcBorders>
            <w:shd w:val="clear" w:color="auto" w:fill="FFFFFF"/>
            <w:vAlign w:val="bottom"/>
          </w:tcPr>
          <w:p w14:paraId="6A89A807"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4" w:type="dxa"/>
            <w:tcBorders>
              <w:top w:val="nil"/>
              <w:left w:val="single" w:sz="8" w:space="0" w:color="E0E0E0"/>
              <w:bottom w:val="single" w:sz="8" w:space="0" w:color="152935"/>
              <w:right w:val="single" w:sz="8" w:space="0" w:color="E0E0E0"/>
            </w:tcBorders>
            <w:shd w:val="clear" w:color="auto" w:fill="FFFFFF"/>
            <w:vAlign w:val="bottom"/>
          </w:tcPr>
          <w:p w14:paraId="3DFFF4AD"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2" w:type="dxa"/>
            <w:tcBorders>
              <w:top w:val="nil"/>
              <w:left w:val="single" w:sz="8" w:space="0" w:color="E0E0E0"/>
              <w:bottom w:val="single" w:sz="8" w:space="0" w:color="152935"/>
              <w:right w:val="nil"/>
            </w:tcBorders>
            <w:shd w:val="clear" w:color="auto" w:fill="FFFFFF"/>
            <w:vAlign w:val="bottom"/>
          </w:tcPr>
          <w:p w14:paraId="1F5A6C6A"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0775028A" w14:textId="77777777">
        <w:trPr>
          <w:cantSplit/>
        </w:trPr>
        <w:tc>
          <w:tcPr>
            <w:tcW w:w="751" w:type="dxa"/>
            <w:vMerge w:val="restart"/>
            <w:tcBorders>
              <w:top w:val="single" w:sz="8" w:space="0" w:color="152935"/>
              <w:left w:val="nil"/>
              <w:bottom w:val="single" w:sz="8" w:space="0" w:color="152935"/>
              <w:right w:val="nil"/>
            </w:tcBorders>
            <w:shd w:val="clear" w:color="auto" w:fill="E0E0E0"/>
          </w:tcPr>
          <w:p w14:paraId="2639C48C"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1408" w:type="dxa"/>
            <w:tcBorders>
              <w:top w:val="single" w:sz="8" w:space="0" w:color="152935"/>
              <w:left w:val="nil"/>
              <w:bottom w:val="single" w:sz="8" w:space="0" w:color="AEAEAE"/>
              <w:right w:val="nil"/>
            </w:tcBorders>
            <w:shd w:val="clear" w:color="auto" w:fill="E0E0E0"/>
          </w:tcPr>
          <w:p w14:paraId="113605B4"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Jamais</w:t>
            </w:r>
          </w:p>
        </w:tc>
        <w:tc>
          <w:tcPr>
            <w:tcW w:w="1189" w:type="dxa"/>
            <w:tcBorders>
              <w:top w:val="single" w:sz="8" w:space="0" w:color="152935"/>
              <w:left w:val="nil"/>
              <w:bottom w:val="single" w:sz="8" w:space="0" w:color="AEAEAE"/>
              <w:right w:val="single" w:sz="8" w:space="0" w:color="E0E0E0"/>
            </w:tcBorders>
            <w:shd w:val="clear" w:color="auto" w:fill="F9F9FB"/>
          </w:tcPr>
          <w:p w14:paraId="608591D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45</w:t>
            </w:r>
          </w:p>
        </w:tc>
        <w:tc>
          <w:tcPr>
            <w:tcW w:w="1048" w:type="dxa"/>
            <w:tcBorders>
              <w:top w:val="single" w:sz="8" w:space="0" w:color="152935"/>
              <w:left w:val="single" w:sz="8" w:space="0" w:color="E0E0E0"/>
              <w:bottom w:val="single" w:sz="8" w:space="0" w:color="AEAEAE"/>
              <w:right w:val="single" w:sz="8" w:space="0" w:color="E0E0E0"/>
            </w:tcBorders>
            <w:shd w:val="clear" w:color="auto" w:fill="F9F9FB"/>
          </w:tcPr>
          <w:p w14:paraId="7F39FCC9"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29,6</w:t>
            </w:r>
          </w:p>
        </w:tc>
        <w:tc>
          <w:tcPr>
            <w:tcW w:w="1424" w:type="dxa"/>
            <w:tcBorders>
              <w:top w:val="single" w:sz="8" w:space="0" w:color="152935"/>
              <w:left w:val="single" w:sz="8" w:space="0" w:color="E0E0E0"/>
              <w:bottom w:val="single" w:sz="8" w:space="0" w:color="AEAEAE"/>
              <w:right w:val="single" w:sz="8" w:space="0" w:color="E0E0E0"/>
            </w:tcBorders>
            <w:shd w:val="clear" w:color="auto" w:fill="F9F9FB"/>
          </w:tcPr>
          <w:p w14:paraId="6EA3B6F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29,6</w:t>
            </w:r>
          </w:p>
        </w:tc>
        <w:tc>
          <w:tcPr>
            <w:tcW w:w="1502" w:type="dxa"/>
            <w:tcBorders>
              <w:top w:val="single" w:sz="8" w:space="0" w:color="152935"/>
              <w:left w:val="single" w:sz="8" w:space="0" w:color="E0E0E0"/>
              <w:bottom w:val="single" w:sz="8" w:space="0" w:color="AEAEAE"/>
              <w:right w:val="nil"/>
            </w:tcBorders>
            <w:shd w:val="clear" w:color="auto" w:fill="F9F9FB"/>
          </w:tcPr>
          <w:p w14:paraId="19AFC71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29,6</w:t>
            </w:r>
          </w:p>
        </w:tc>
      </w:tr>
      <w:tr w:rsidR="00231AE0" w:rsidRPr="000E297B" w14:paraId="21C1DB26" w14:textId="77777777">
        <w:trPr>
          <w:cantSplit/>
        </w:trPr>
        <w:tc>
          <w:tcPr>
            <w:tcW w:w="751" w:type="dxa"/>
            <w:vMerge/>
            <w:tcBorders>
              <w:top w:val="single" w:sz="8" w:space="0" w:color="152935"/>
              <w:left w:val="nil"/>
              <w:bottom w:val="single" w:sz="8" w:space="0" w:color="152935"/>
              <w:right w:val="nil"/>
            </w:tcBorders>
            <w:shd w:val="clear" w:color="auto" w:fill="E0E0E0"/>
          </w:tcPr>
          <w:p w14:paraId="2EEF2B6B"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2861860F"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Souvent</w:t>
            </w:r>
          </w:p>
        </w:tc>
        <w:tc>
          <w:tcPr>
            <w:tcW w:w="1189" w:type="dxa"/>
            <w:tcBorders>
              <w:top w:val="single" w:sz="8" w:space="0" w:color="AEAEAE"/>
              <w:left w:val="nil"/>
              <w:bottom w:val="single" w:sz="8" w:space="0" w:color="AEAEAE"/>
              <w:right w:val="single" w:sz="8" w:space="0" w:color="E0E0E0"/>
            </w:tcBorders>
            <w:shd w:val="clear" w:color="auto" w:fill="F9F9FB"/>
          </w:tcPr>
          <w:p w14:paraId="4060AD4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81</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57E4C06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53,3</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7DB71FE9"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53,3</w:t>
            </w:r>
          </w:p>
        </w:tc>
        <w:tc>
          <w:tcPr>
            <w:tcW w:w="1502" w:type="dxa"/>
            <w:tcBorders>
              <w:top w:val="single" w:sz="8" w:space="0" w:color="AEAEAE"/>
              <w:left w:val="single" w:sz="8" w:space="0" w:color="E0E0E0"/>
              <w:bottom w:val="single" w:sz="8" w:space="0" w:color="AEAEAE"/>
              <w:right w:val="nil"/>
            </w:tcBorders>
            <w:shd w:val="clear" w:color="auto" w:fill="F9F9FB"/>
          </w:tcPr>
          <w:p w14:paraId="755039A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82,9</w:t>
            </w:r>
          </w:p>
        </w:tc>
      </w:tr>
      <w:tr w:rsidR="00231AE0" w:rsidRPr="000E297B" w14:paraId="6311F308" w14:textId="77777777">
        <w:trPr>
          <w:cantSplit/>
        </w:trPr>
        <w:tc>
          <w:tcPr>
            <w:tcW w:w="751" w:type="dxa"/>
            <w:vMerge/>
            <w:tcBorders>
              <w:top w:val="single" w:sz="8" w:space="0" w:color="152935"/>
              <w:left w:val="nil"/>
              <w:bottom w:val="single" w:sz="8" w:space="0" w:color="152935"/>
              <w:right w:val="nil"/>
            </w:tcBorders>
            <w:shd w:val="clear" w:color="auto" w:fill="E0E0E0"/>
          </w:tcPr>
          <w:p w14:paraId="2500FBED"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31CD72A3"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Très souvent</w:t>
            </w:r>
          </w:p>
        </w:tc>
        <w:tc>
          <w:tcPr>
            <w:tcW w:w="1189" w:type="dxa"/>
            <w:tcBorders>
              <w:top w:val="single" w:sz="8" w:space="0" w:color="AEAEAE"/>
              <w:left w:val="nil"/>
              <w:bottom w:val="single" w:sz="8" w:space="0" w:color="AEAEAE"/>
              <w:right w:val="single" w:sz="8" w:space="0" w:color="E0E0E0"/>
            </w:tcBorders>
            <w:shd w:val="clear" w:color="auto" w:fill="F9F9FB"/>
          </w:tcPr>
          <w:p w14:paraId="31B3B24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26</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55CA35B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17,1</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497A851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17,1</w:t>
            </w:r>
          </w:p>
        </w:tc>
        <w:tc>
          <w:tcPr>
            <w:tcW w:w="1502" w:type="dxa"/>
            <w:tcBorders>
              <w:top w:val="single" w:sz="8" w:space="0" w:color="AEAEAE"/>
              <w:left w:val="single" w:sz="8" w:space="0" w:color="E0E0E0"/>
              <w:bottom w:val="single" w:sz="8" w:space="0" w:color="AEAEAE"/>
              <w:right w:val="nil"/>
            </w:tcBorders>
            <w:shd w:val="clear" w:color="auto" w:fill="F9F9FB"/>
          </w:tcPr>
          <w:p w14:paraId="7C51A41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423069C1" w14:textId="77777777">
        <w:trPr>
          <w:cantSplit/>
        </w:trPr>
        <w:tc>
          <w:tcPr>
            <w:tcW w:w="751" w:type="dxa"/>
            <w:vMerge/>
            <w:tcBorders>
              <w:top w:val="single" w:sz="8" w:space="0" w:color="152935"/>
              <w:left w:val="nil"/>
              <w:bottom w:val="single" w:sz="8" w:space="0" w:color="152935"/>
              <w:right w:val="nil"/>
            </w:tcBorders>
            <w:shd w:val="clear" w:color="auto" w:fill="E0E0E0"/>
          </w:tcPr>
          <w:p w14:paraId="42A5558B"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152935"/>
              <w:right w:val="nil"/>
            </w:tcBorders>
            <w:shd w:val="clear" w:color="auto" w:fill="E0E0E0"/>
          </w:tcPr>
          <w:p w14:paraId="5BCF94F4"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89" w:type="dxa"/>
            <w:tcBorders>
              <w:top w:val="single" w:sz="8" w:space="0" w:color="AEAEAE"/>
              <w:left w:val="nil"/>
              <w:bottom w:val="single" w:sz="8" w:space="0" w:color="152935"/>
              <w:right w:val="single" w:sz="8" w:space="0" w:color="E0E0E0"/>
            </w:tcBorders>
            <w:shd w:val="clear" w:color="auto" w:fill="F9F9FB"/>
          </w:tcPr>
          <w:p w14:paraId="45923E37"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8" w:type="dxa"/>
            <w:tcBorders>
              <w:top w:val="single" w:sz="8" w:space="0" w:color="AEAEAE"/>
              <w:left w:val="single" w:sz="8" w:space="0" w:color="E0E0E0"/>
              <w:bottom w:val="single" w:sz="8" w:space="0" w:color="152935"/>
              <w:right w:val="single" w:sz="8" w:space="0" w:color="E0E0E0"/>
            </w:tcBorders>
            <w:shd w:val="clear" w:color="auto" w:fill="F9F9FB"/>
          </w:tcPr>
          <w:p w14:paraId="16699B33"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4" w:type="dxa"/>
            <w:tcBorders>
              <w:top w:val="single" w:sz="8" w:space="0" w:color="AEAEAE"/>
              <w:left w:val="single" w:sz="8" w:space="0" w:color="E0E0E0"/>
              <w:bottom w:val="single" w:sz="8" w:space="0" w:color="152935"/>
              <w:right w:val="single" w:sz="8" w:space="0" w:color="E0E0E0"/>
            </w:tcBorders>
            <w:shd w:val="clear" w:color="auto" w:fill="F9F9FB"/>
          </w:tcPr>
          <w:p w14:paraId="6C73B77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2" w:type="dxa"/>
            <w:tcBorders>
              <w:top w:val="single" w:sz="8" w:space="0" w:color="AEAEAE"/>
              <w:left w:val="single" w:sz="8" w:space="0" w:color="E0E0E0"/>
              <w:bottom w:val="single" w:sz="8" w:space="0" w:color="152935"/>
              <w:right w:val="nil"/>
            </w:tcBorders>
            <w:shd w:val="clear" w:color="auto" w:fill="F9F9FB"/>
            <w:vAlign w:val="center"/>
          </w:tcPr>
          <w:p w14:paraId="2E530696"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bl>
    <w:p w14:paraId="5655F2F8" w14:textId="77777777" w:rsidR="00231AE0" w:rsidRDefault="00231AE0" w:rsidP="00D75C2F">
      <w:pPr>
        <w:autoSpaceDE w:val="0"/>
        <w:autoSpaceDN w:val="0"/>
        <w:adjustRightInd w:val="0"/>
        <w:spacing w:after="0" w:line="240" w:lineRule="auto"/>
        <w:ind w:firstLine="0"/>
        <w:rPr>
          <w:rFonts w:ascii="Times New Roman" w:hAnsi="Times New Roman" w:cs="Times New Roman"/>
          <w:szCs w:val="24"/>
        </w:rPr>
      </w:pPr>
    </w:p>
    <w:p w14:paraId="3A56F67A" w14:textId="77777777" w:rsidR="00231AE0" w:rsidRDefault="00231AE0" w:rsidP="00231AE0">
      <w:pPr>
        <w:autoSpaceDE w:val="0"/>
        <w:autoSpaceDN w:val="0"/>
        <w:adjustRightInd w:val="0"/>
        <w:spacing w:after="0" w:line="240" w:lineRule="auto"/>
        <w:rPr>
          <w:rFonts w:ascii="Times New Roman" w:hAnsi="Times New Roman" w:cs="Times New Roman"/>
          <w:szCs w:val="24"/>
        </w:rPr>
      </w:pPr>
    </w:p>
    <w:p w14:paraId="353A6CC1"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bl>
      <w:tblPr>
        <w:tblW w:w="7326" w:type="dxa"/>
        <w:tblLayout w:type="fixed"/>
        <w:tblCellMar>
          <w:left w:w="0" w:type="dxa"/>
          <w:right w:w="0" w:type="dxa"/>
        </w:tblCellMar>
        <w:tblLook w:val="0000" w:firstRow="0" w:lastRow="0" w:firstColumn="0" w:lastColumn="0" w:noHBand="0" w:noVBand="0"/>
      </w:tblPr>
      <w:tblGrid>
        <w:gridCol w:w="750"/>
        <w:gridCol w:w="1409"/>
        <w:gridCol w:w="1190"/>
        <w:gridCol w:w="1049"/>
        <w:gridCol w:w="1425"/>
        <w:gridCol w:w="1503"/>
      </w:tblGrid>
      <w:tr w:rsidR="00231AE0" w:rsidRPr="000E297B" w14:paraId="2BBB5063" w14:textId="77777777">
        <w:trPr>
          <w:cantSplit/>
        </w:trPr>
        <w:tc>
          <w:tcPr>
            <w:tcW w:w="7322" w:type="dxa"/>
            <w:gridSpan w:val="6"/>
            <w:tcBorders>
              <w:top w:val="nil"/>
              <w:left w:val="nil"/>
              <w:bottom w:val="nil"/>
              <w:right w:val="nil"/>
            </w:tcBorders>
            <w:shd w:val="clear" w:color="auto" w:fill="FFFFFF"/>
            <w:vAlign w:val="center"/>
          </w:tcPr>
          <w:p w14:paraId="1D6AF810" w14:textId="77777777" w:rsidR="00231AE0" w:rsidRPr="00D75C2F" w:rsidRDefault="00D75C2F" w:rsidP="00D75C2F">
            <w:pPr>
              <w:autoSpaceDE w:val="0"/>
              <w:autoSpaceDN w:val="0"/>
              <w:adjustRightInd w:val="0"/>
              <w:spacing w:after="0" w:line="240" w:lineRule="auto"/>
              <w:ind w:right="60" w:firstLine="0"/>
              <w:rPr>
                <w:rFonts w:ascii="Arial" w:hAnsi="Arial" w:cs="Arial"/>
                <w:color w:val="010205"/>
              </w:rPr>
            </w:pPr>
            <w:r w:rsidRPr="00D75C2F">
              <w:rPr>
                <w:rFonts w:ascii="Arial" w:hAnsi="Arial" w:cs="Arial"/>
                <w:color w:val="010205"/>
              </w:rPr>
              <w:t xml:space="preserve">  </w:t>
            </w:r>
            <w:r w:rsidR="00231AE0" w:rsidRPr="00D75C2F">
              <w:rPr>
                <w:rFonts w:ascii="Arial" w:hAnsi="Arial" w:cs="Arial"/>
                <w:color w:val="010205"/>
              </w:rPr>
              <w:t>À quelle fréquence utilisez-vous les outils digitaux suivants ? [Solutions de stockage et partage de fichiers dans le cloud (ex : OneDrive, GoogleDrive, Dropbox)]</w:t>
            </w:r>
          </w:p>
        </w:tc>
      </w:tr>
      <w:tr w:rsidR="00231AE0" w:rsidRPr="000E297B" w14:paraId="233C7893" w14:textId="77777777">
        <w:trPr>
          <w:cantSplit/>
        </w:trPr>
        <w:tc>
          <w:tcPr>
            <w:tcW w:w="2159" w:type="dxa"/>
            <w:gridSpan w:val="2"/>
            <w:tcBorders>
              <w:top w:val="nil"/>
              <w:left w:val="nil"/>
              <w:bottom w:val="single" w:sz="8" w:space="0" w:color="152935"/>
              <w:right w:val="nil"/>
            </w:tcBorders>
            <w:shd w:val="clear" w:color="auto" w:fill="FFFFFF"/>
            <w:vAlign w:val="bottom"/>
          </w:tcPr>
          <w:p w14:paraId="4C079FE2"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89" w:type="dxa"/>
            <w:tcBorders>
              <w:top w:val="nil"/>
              <w:left w:val="nil"/>
              <w:bottom w:val="single" w:sz="8" w:space="0" w:color="152935"/>
              <w:right w:val="single" w:sz="8" w:space="0" w:color="E0E0E0"/>
            </w:tcBorders>
            <w:shd w:val="clear" w:color="auto" w:fill="FFFFFF"/>
            <w:vAlign w:val="bottom"/>
          </w:tcPr>
          <w:p w14:paraId="5B8D8A99"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8" w:type="dxa"/>
            <w:tcBorders>
              <w:top w:val="nil"/>
              <w:left w:val="single" w:sz="8" w:space="0" w:color="E0E0E0"/>
              <w:bottom w:val="single" w:sz="8" w:space="0" w:color="152935"/>
              <w:right w:val="single" w:sz="8" w:space="0" w:color="E0E0E0"/>
            </w:tcBorders>
            <w:shd w:val="clear" w:color="auto" w:fill="FFFFFF"/>
            <w:vAlign w:val="bottom"/>
          </w:tcPr>
          <w:p w14:paraId="600B0631"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4" w:type="dxa"/>
            <w:tcBorders>
              <w:top w:val="nil"/>
              <w:left w:val="single" w:sz="8" w:space="0" w:color="E0E0E0"/>
              <w:bottom w:val="single" w:sz="8" w:space="0" w:color="152935"/>
              <w:right w:val="single" w:sz="8" w:space="0" w:color="E0E0E0"/>
            </w:tcBorders>
            <w:shd w:val="clear" w:color="auto" w:fill="FFFFFF"/>
            <w:vAlign w:val="bottom"/>
          </w:tcPr>
          <w:p w14:paraId="21F9743F"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2" w:type="dxa"/>
            <w:tcBorders>
              <w:top w:val="nil"/>
              <w:left w:val="single" w:sz="8" w:space="0" w:color="E0E0E0"/>
              <w:bottom w:val="single" w:sz="8" w:space="0" w:color="152935"/>
              <w:right w:val="nil"/>
            </w:tcBorders>
            <w:shd w:val="clear" w:color="auto" w:fill="FFFFFF"/>
            <w:vAlign w:val="bottom"/>
          </w:tcPr>
          <w:p w14:paraId="79ED64AF"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39205EB2" w14:textId="77777777">
        <w:trPr>
          <w:cantSplit/>
        </w:trPr>
        <w:tc>
          <w:tcPr>
            <w:tcW w:w="751" w:type="dxa"/>
            <w:vMerge w:val="restart"/>
            <w:tcBorders>
              <w:top w:val="single" w:sz="8" w:space="0" w:color="152935"/>
              <w:left w:val="nil"/>
              <w:bottom w:val="single" w:sz="8" w:space="0" w:color="152935"/>
              <w:right w:val="nil"/>
            </w:tcBorders>
            <w:shd w:val="clear" w:color="auto" w:fill="E0E0E0"/>
          </w:tcPr>
          <w:p w14:paraId="61EA6190"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1408" w:type="dxa"/>
            <w:tcBorders>
              <w:top w:val="single" w:sz="8" w:space="0" w:color="152935"/>
              <w:left w:val="nil"/>
              <w:bottom w:val="single" w:sz="8" w:space="0" w:color="AEAEAE"/>
              <w:right w:val="nil"/>
            </w:tcBorders>
            <w:shd w:val="clear" w:color="auto" w:fill="E0E0E0"/>
          </w:tcPr>
          <w:p w14:paraId="77ADBA0F"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Jamais</w:t>
            </w:r>
          </w:p>
        </w:tc>
        <w:tc>
          <w:tcPr>
            <w:tcW w:w="1189" w:type="dxa"/>
            <w:tcBorders>
              <w:top w:val="single" w:sz="8" w:space="0" w:color="152935"/>
              <w:left w:val="nil"/>
              <w:bottom w:val="single" w:sz="8" w:space="0" w:color="AEAEAE"/>
              <w:right w:val="single" w:sz="8" w:space="0" w:color="E0E0E0"/>
            </w:tcBorders>
            <w:shd w:val="clear" w:color="auto" w:fill="F9F9FB"/>
          </w:tcPr>
          <w:p w14:paraId="5EC7CF1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31</w:t>
            </w:r>
          </w:p>
        </w:tc>
        <w:tc>
          <w:tcPr>
            <w:tcW w:w="1048" w:type="dxa"/>
            <w:tcBorders>
              <w:top w:val="single" w:sz="8" w:space="0" w:color="152935"/>
              <w:left w:val="single" w:sz="8" w:space="0" w:color="E0E0E0"/>
              <w:bottom w:val="single" w:sz="8" w:space="0" w:color="AEAEAE"/>
              <w:right w:val="single" w:sz="8" w:space="0" w:color="E0E0E0"/>
            </w:tcBorders>
            <w:shd w:val="clear" w:color="auto" w:fill="F9F9FB"/>
          </w:tcPr>
          <w:p w14:paraId="326109D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20,4</w:t>
            </w:r>
          </w:p>
        </w:tc>
        <w:tc>
          <w:tcPr>
            <w:tcW w:w="1424" w:type="dxa"/>
            <w:tcBorders>
              <w:top w:val="single" w:sz="8" w:space="0" w:color="152935"/>
              <w:left w:val="single" w:sz="8" w:space="0" w:color="E0E0E0"/>
              <w:bottom w:val="single" w:sz="8" w:space="0" w:color="AEAEAE"/>
              <w:right w:val="single" w:sz="8" w:space="0" w:color="E0E0E0"/>
            </w:tcBorders>
            <w:shd w:val="clear" w:color="auto" w:fill="F9F9FB"/>
          </w:tcPr>
          <w:p w14:paraId="4FC2439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20,4</w:t>
            </w:r>
          </w:p>
        </w:tc>
        <w:tc>
          <w:tcPr>
            <w:tcW w:w="1502" w:type="dxa"/>
            <w:tcBorders>
              <w:top w:val="single" w:sz="8" w:space="0" w:color="152935"/>
              <w:left w:val="single" w:sz="8" w:space="0" w:color="E0E0E0"/>
              <w:bottom w:val="single" w:sz="8" w:space="0" w:color="AEAEAE"/>
              <w:right w:val="nil"/>
            </w:tcBorders>
            <w:shd w:val="clear" w:color="auto" w:fill="F9F9FB"/>
          </w:tcPr>
          <w:p w14:paraId="6AA78EDB"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20,4</w:t>
            </w:r>
          </w:p>
        </w:tc>
      </w:tr>
      <w:tr w:rsidR="00231AE0" w:rsidRPr="000E297B" w14:paraId="2BB521B5" w14:textId="77777777">
        <w:trPr>
          <w:cantSplit/>
        </w:trPr>
        <w:tc>
          <w:tcPr>
            <w:tcW w:w="751" w:type="dxa"/>
            <w:vMerge/>
            <w:tcBorders>
              <w:top w:val="single" w:sz="8" w:space="0" w:color="152935"/>
              <w:left w:val="nil"/>
              <w:bottom w:val="single" w:sz="8" w:space="0" w:color="152935"/>
              <w:right w:val="nil"/>
            </w:tcBorders>
            <w:shd w:val="clear" w:color="auto" w:fill="E0E0E0"/>
          </w:tcPr>
          <w:p w14:paraId="29DDA529"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3715EF36"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Souvent</w:t>
            </w:r>
          </w:p>
        </w:tc>
        <w:tc>
          <w:tcPr>
            <w:tcW w:w="1189" w:type="dxa"/>
            <w:tcBorders>
              <w:top w:val="single" w:sz="8" w:space="0" w:color="AEAEAE"/>
              <w:left w:val="nil"/>
              <w:bottom w:val="single" w:sz="8" w:space="0" w:color="AEAEAE"/>
              <w:right w:val="single" w:sz="8" w:space="0" w:color="E0E0E0"/>
            </w:tcBorders>
            <w:shd w:val="clear" w:color="auto" w:fill="F9F9FB"/>
          </w:tcPr>
          <w:p w14:paraId="5F86B1D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73</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4D62AE4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48,0</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5DC398D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48,0</w:t>
            </w:r>
          </w:p>
        </w:tc>
        <w:tc>
          <w:tcPr>
            <w:tcW w:w="1502" w:type="dxa"/>
            <w:tcBorders>
              <w:top w:val="single" w:sz="8" w:space="0" w:color="AEAEAE"/>
              <w:left w:val="single" w:sz="8" w:space="0" w:color="E0E0E0"/>
              <w:bottom w:val="single" w:sz="8" w:space="0" w:color="AEAEAE"/>
              <w:right w:val="nil"/>
            </w:tcBorders>
            <w:shd w:val="clear" w:color="auto" w:fill="F9F9FB"/>
          </w:tcPr>
          <w:p w14:paraId="33CBC79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68,4</w:t>
            </w:r>
          </w:p>
        </w:tc>
      </w:tr>
      <w:tr w:rsidR="00231AE0" w:rsidRPr="000E297B" w14:paraId="22F7D0A8" w14:textId="77777777">
        <w:trPr>
          <w:cantSplit/>
        </w:trPr>
        <w:tc>
          <w:tcPr>
            <w:tcW w:w="751" w:type="dxa"/>
            <w:vMerge/>
            <w:tcBorders>
              <w:top w:val="single" w:sz="8" w:space="0" w:color="152935"/>
              <w:left w:val="nil"/>
              <w:bottom w:val="single" w:sz="8" w:space="0" w:color="152935"/>
              <w:right w:val="nil"/>
            </w:tcBorders>
            <w:shd w:val="clear" w:color="auto" w:fill="E0E0E0"/>
          </w:tcPr>
          <w:p w14:paraId="5EDAF086"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104A215F"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Très souvent</w:t>
            </w:r>
          </w:p>
        </w:tc>
        <w:tc>
          <w:tcPr>
            <w:tcW w:w="1189" w:type="dxa"/>
            <w:tcBorders>
              <w:top w:val="single" w:sz="8" w:space="0" w:color="AEAEAE"/>
              <w:left w:val="nil"/>
              <w:bottom w:val="single" w:sz="8" w:space="0" w:color="AEAEAE"/>
              <w:right w:val="single" w:sz="8" w:space="0" w:color="E0E0E0"/>
            </w:tcBorders>
            <w:shd w:val="clear" w:color="auto" w:fill="F9F9FB"/>
          </w:tcPr>
          <w:p w14:paraId="06EEE11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48</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153D6C2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31,6</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706AA3E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31,6</w:t>
            </w:r>
          </w:p>
        </w:tc>
        <w:tc>
          <w:tcPr>
            <w:tcW w:w="1502" w:type="dxa"/>
            <w:tcBorders>
              <w:top w:val="single" w:sz="8" w:space="0" w:color="AEAEAE"/>
              <w:left w:val="single" w:sz="8" w:space="0" w:color="E0E0E0"/>
              <w:bottom w:val="single" w:sz="8" w:space="0" w:color="AEAEAE"/>
              <w:right w:val="nil"/>
            </w:tcBorders>
            <w:shd w:val="clear" w:color="auto" w:fill="F9F9FB"/>
          </w:tcPr>
          <w:p w14:paraId="461EB44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00267666" w14:textId="77777777">
        <w:trPr>
          <w:cantSplit/>
        </w:trPr>
        <w:tc>
          <w:tcPr>
            <w:tcW w:w="751" w:type="dxa"/>
            <w:vMerge/>
            <w:tcBorders>
              <w:top w:val="single" w:sz="8" w:space="0" w:color="152935"/>
              <w:left w:val="nil"/>
              <w:bottom w:val="single" w:sz="8" w:space="0" w:color="152935"/>
              <w:right w:val="nil"/>
            </w:tcBorders>
            <w:shd w:val="clear" w:color="auto" w:fill="E0E0E0"/>
          </w:tcPr>
          <w:p w14:paraId="180C78FA"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152935"/>
              <w:right w:val="nil"/>
            </w:tcBorders>
            <w:shd w:val="clear" w:color="auto" w:fill="E0E0E0"/>
          </w:tcPr>
          <w:p w14:paraId="3189CE49"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89" w:type="dxa"/>
            <w:tcBorders>
              <w:top w:val="single" w:sz="8" w:space="0" w:color="AEAEAE"/>
              <w:left w:val="nil"/>
              <w:bottom w:val="single" w:sz="8" w:space="0" w:color="152935"/>
              <w:right w:val="single" w:sz="8" w:space="0" w:color="E0E0E0"/>
            </w:tcBorders>
            <w:shd w:val="clear" w:color="auto" w:fill="F9F9FB"/>
          </w:tcPr>
          <w:p w14:paraId="0EBB9A9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8" w:type="dxa"/>
            <w:tcBorders>
              <w:top w:val="single" w:sz="8" w:space="0" w:color="AEAEAE"/>
              <w:left w:val="single" w:sz="8" w:space="0" w:color="E0E0E0"/>
              <w:bottom w:val="single" w:sz="8" w:space="0" w:color="152935"/>
              <w:right w:val="single" w:sz="8" w:space="0" w:color="E0E0E0"/>
            </w:tcBorders>
            <w:shd w:val="clear" w:color="auto" w:fill="F9F9FB"/>
          </w:tcPr>
          <w:p w14:paraId="4E26650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4" w:type="dxa"/>
            <w:tcBorders>
              <w:top w:val="single" w:sz="8" w:space="0" w:color="AEAEAE"/>
              <w:left w:val="single" w:sz="8" w:space="0" w:color="E0E0E0"/>
              <w:bottom w:val="single" w:sz="8" w:space="0" w:color="152935"/>
              <w:right w:val="single" w:sz="8" w:space="0" w:color="E0E0E0"/>
            </w:tcBorders>
            <w:shd w:val="clear" w:color="auto" w:fill="F9F9FB"/>
          </w:tcPr>
          <w:p w14:paraId="31FF8787"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2" w:type="dxa"/>
            <w:tcBorders>
              <w:top w:val="single" w:sz="8" w:space="0" w:color="AEAEAE"/>
              <w:left w:val="single" w:sz="8" w:space="0" w:color="E0E0E0"/>
              <w:bottom w:val="single" w:sz="8" w:space="0" w:color="152935"/>
              <w:right w:val="nil"/>
            </w:tcBorders>
            <w:shd w:val="clear" w:color="auto" w:fill="F9F9FB"/>
            <w:vAlign w:val="center"/>
          </w:tcPr>
          <w:p w14:paraId="32FF1DC9"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bl>
    <w:p w14:paraId="5E98DA61"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p w14:paraId="28FEA557"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bl>
      <w:tblPr>
        <w:tblW w:w="7326" w:type="dxa"/>
        <w:tblLayout w:type="fixed"/>
        <w:tblCellMar>
          <w:left w:w="0" w:type="dxa"/>
          <w:right w:w="0" w:type="dxa"/>
        </w:tblCellMar>
        <w:tblLook w:val="0000" w:firstRow="0" w:lastRow="0" w:firstColumn="0" w:lastColumn="0" w:noHBand="0" w:noVBand="0"/>
      </w:tblPr>
      <w:tblGrid>
        <w:gridCol w:w="750"/>
        <w:gridCol w:w="1409"/>
        <w:gridCol w:w="1190"/>
        <w:gridCol w:w="1049"/>
        <w:gridCol w:w="1425"/>
        <w:gridCol w:w="1503"/>
      </w:tblGrid>
      <w:tr w:rsidR="00231AE0" w:rsidRPr="000E297B" w14:paraId="138B0706" w14:textId="77777777">
        <w:trPr>
          <w:cantSplit/>
        </w:trPr>
        <w:tc>
          <w:tcPr>
            <w:tcW w:w="7322" w:type="dxa"/>
            <w:gridSpan w:val="6"/>
            <w:tcBorders>
              <w:top w:val="nil"/>
              <w:left w:val="nil"/>
              <w:bottom w:val="nil"/>
              <w:right w:val="nil"/>
            </w:tcBorders>
            <w:shd w:val="clear" w:color="auto" w:fill="FFFFFF"/>
            <w:vAlign w:val="center"/>
          </w:tcPr>
          <w:p w14:paraId="4C19C442" w14:textId="77777777" w:rsidR="00231AE0" w:rsidRPr="00D75C2F" w:rsidRDefault="00231AE0" w:rsidP="00231AE0">
            <w:pPr>
              <w:autoSpaceDE w:val="0"/>
              <w:autoSpaceDN w:val="0"/>
              <w:adjustRightInd w:val="0"/>
              <w:spacing w:after="0" w:line="240" w:lineRule="auto"/>
              <w:ind w:left="60" w:right="60"/>
              <w:jc w:val="center"/>
              <w:rPr>
                <w:rFonts w:ascii="Arial" w:hAnsi="Arial" w:cs="Arial"/>
                <w:color w:val="010205"/>
              </w:rPr>
            </w:pPr>
            <w:r w:rsidRPr="00D75C2F">
              <w:rPr>
                <w:rFonts w:ascii="Arial" w:hAnsi="Arial" w:cs="Arial"/>
                <w:color w:val="010205"/>
              </w:rPr>
              <w:t>À quelle fréquence utilisez-vous les outils digitaux suivants ? [L’intranet]</w:t>
            </w:r>
          </w:p>
        </w:tc>
      </w:tr>
      <w:tr w:rsidR="00231AE0" w:rsidRPr="000E297B" w14:paraId="3663E15E" w14:textId="77777777">
        <w:trPr>
          <w:cantSplit/>
        </w:trPr>
        <w:tc>
          <w:tcPr>
            <w:tcW w:w="2159" w:type="dxa"/>
            <w:gridSpan w:val="2"/>
            <w:tcBorders>
              <w:top w:val="nil"/>
              <w:left w:val="nil"/>
              <w:bottom w:val="single" w:sz="8" w:space="0" w:color="152935"/>
              <w:right w:val="nil"/>
            </w:tcBorders>
            <w:shd w:val="clear" w:color="auto" w:fill="FFFFFF"/>
            <w:vAlign w:val="bottom"/>
          </w:tcPr>
          <w:p w14:paraId="57992BFF"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89" w:type="dxa"/>
            <w:tcBorders>
              <w:top w:val="nil"/>
              <w:left w:val="nil"/>
              <w:bottom w:val="single" w:sz="8" w:space="0" w:color="152935"/>
              <w:right w:val="single" w:sz="8" w:space="0" w:color="E0E0E0"/>
            </w:tcBorders>
            <w:shd w:val="clear" w:color="auto" w:fill="FFFFFF"/>
            <w:vAlign w:val="bottom"/>
          </w:tcPr>
          <w:p w14:paraId="2A39C608"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8" w:type="dxa"/>
            <w:tcBorders>
              <w:top w:val="nil"/>
              <w:left w:val="single" w:sz="8" w:space="0" w:color="E0E0E0"/>
              <w:bottom w:val="single" w:sz="8" w:space="0" w:color="152935"/>
              <w:right w:val="single" w:sz="8" w:space="0" w:color="E0E0E0"/>
            </w:tcBorders>
            <w:shd w:val="clear" w:color="auto" w:fill="FFFFFF"/>
            <w:vAlign w:val="bottom"/>
          </w:tcPr>
          <w:p w14:paraId="056EE612"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4" w:type="dxa"/>
            <w:tcBorders>
              <w:top w:val="nil"/>
              <w:left w:val="single" w:sz="8" w:space="0" w:color="E0E0E0"/>
              <w:bottom w:val="single" w:sz="8" w:space="0" w:color="152935"/>
              <w:right w:val="single" w:sz="8" w:space="0" w:color="E0E0E0"/>
            </w:tcBorders>
            <w:shd w:val="clear" w:color="auto" w:fill="FFFFFF"/>
            <w:vAlign w:val="bottom"/>
          </w:tcPr>
          <w:p w14:paraId="0A7CE6C2"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2" w:type="dxa"/>
            <w:tcBorders>
              <w:top w:val="nil"/>
              <w:left w:val="single" w:sz="8" w:space="0" w:color="E0E0E0"/>
              <w:bottom w:val="single" w:sz="8" w:space="0" w:color="152935"/>
              <w:right w:val="nil"/>
            </w:tcBorders>
            <w:shd w:val="clear" w:color="auto" w:fill="FFFFFF"/>
            <w:vAlign w:val="bottom"/>
          </w:tcPr>
          <w:p w14:paraId="74AD4603"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16377A7C" w14:textId="77777777">
        <w:trPr>
          <w:cantSplit/>
        </w:trPr>
        <w:tc>
          <w:tcPr>
            <w:tcW w:w="751" w:type="dxa"/>
            <w:vMerge w:val="restart"/>
            <w:tcBorders>
              <w:top w:val="single" w:sz="8" w:space="0" w:color="152935"/>
              <w:left w:val="nil"/>
              <w:bottom w:val="single" w:sz="8" w:space="0" w:color="152935"/>
              <w:right w:val="nil"/>
            </w:tcBorders>
            <w:shd w:val="clear" w:color="auto" w:fill="E0E0E0"/>
          </w:tcPr>
          <w:p w14:paraId="30C9ABCA"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1408" w:type="dxa"/>
            <w:tcBorders>
              <w:top w:val="single" w:sz="8" w:space="0" w:color="152935"/>
              <w:left w:val="nil"/>
              <w:bottom w:val="single" w:sz="8" w:space="0" w:color="AEAEAE"/>
              <w:right w:val="nil"/>
            </w:tcBorders>
            <w:shd w:val="clear" w:color="auto" w:fill="E0E0E0"/>
          </w:tcPr>
          <w:p w14:paraId="43D039A7"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Jamais</w:t>
            </w:r>
          </w:p>
        </w:tc>
        <w:tc>
          <w:tcPr>
            <w:tcW w:w="1189" w:type="dxa"/>
            <w:tcBorders>
              <w:top w:val="single" w:sz="8" w:space="0" w:color="152935"/>
              <w:left w:val="nil"/>
              <w:bottom w:val="single" w:sz="8" w:space="0" w:color="AEAEAE"/>
              <w:right w:val="single" w:sz="8" w:space="0" w:color="E0E0E0"/>
            </w:tcBorders>
            <w:shd w:val="clear" w:color="auto" w:fill="F9F9FB"/>
          </w:tcPr>
          <w:p w14:paraId="26408A4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33</w:t>
            </w:r>
          </w:p>
        </w:tc>
        <w:tc>
          <w:tcPr>
            <w:tcW w:w="1048" w:type="dxa"/>
            <w:tcBorders>
              <w:top w:val="single" w:sz="8" w:space="0" w:color="152935"/>
              <w:left w:val="single" w:sz="8" w:space="0" w:color="E0E0E0"/>
              <w:bottom w:val="single" w:sz="8" w:space="0" w:color="AEAEAE"/>
              <w:right w:val="single" w:sz="8" w:space="0" w:color="E0E0E0"/>
            </w:tcBorders>
            <w:shd w:val="clear" w:color="auto" w:fill="F9F9FB"/>
          </w:tcPr>
          <w:p w14:paraId="1505414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21,7</w:t>
            </w:r>
          </w:p>
        </w:tc>
        <w:tc>
          <w:tcPr>
            <w:tcW w:w="1424" w:type="dxa"/>
            <w:tcBorders>
              <w:top w:val="single" w:sz="8" w:space="0" w:color="152935"/>
              <w:left w:val="single" w:sz="8" w:space="0" w:color="E0E0E0"/>
              <w:bottom w:val="single" w:sz="8" w:space="0" w:color="AEAEAE"/>
              <w:right w:val="single" w:sz="8" w:space="0" w:color="E0E0E0"/>
            </w:tcBorders>
            <w:shd w:val="clear" w:color="auto" w:fill="F9F9FB"/>
          </w:tcPr>
          <w:p w14:paraId="05A6DE59"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21,7</w:t>
            </w:r>
          </w:p>
        </w:tc>
        <w:tc>
          <w:tcPr>
            <w:tcW w:w="1502" w:type="dxa"/>
            <w:tcBorders>
              <w:top w:val="single" w:sz="8" w:space="0" w:color="152935"/>
              <w:left w:val="single" w:sz="8" w:space="0" w:color="E0E0E0"/>
              <w:bottom w:val="single" w:sz="8" w:space="0" w:color="AEAEAE"/>
              <w:right w:val="nil"/>
            </w:tcBorders>
            <w:shd w:val="clear" w:color="auto" w:fill="F9F9FB"/>
          </w:tcPr>
          <w:p w14:paraId="6DACB8B9"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21,7</w:t>
            </w:r>
          </w:p>
        </w:tc>
      </w:tr>
      <w:tr w:rsidR="00231AE0" w:rsidRPr="000E297B" w14:paraId="76C6435A" w14:textId="77777777">
        <w:trPr>
          <w:cantSplit/>
        </w:trPr>
        <w:tc>
          <w:tcPr>
            <w:tcW w:w="751" w:type="dxa"/>
            <w:vMerge/>
            <w:tcBorders>
              <w:top w:val="single" w:sz="8" w:space="0" w:color="152935"/>
              <w:left w:val="nil"/>
              <w:bottom w:val="single" w:sz="8" w:space="0" w:color="152935"/>
              <w:right w:val="nil"/>
            </w:tcBorders>
            <w:shd w:val="clear" w:color="auto" w:fill="E0E0E0"/>
          </w:tcPr>
          <w:p w14:paraId="6962A276"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07FF8AA6"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Souvent</w:t>
            </w:r>
          </w:p>
        </w:tc>
        <w:tc>
          <w:tcPr>
            <w:tcW w:w="1189" w:type="dxa"/>
            <w:tcBorders>
              <w:top w:val="single" w:sz="8" w:space="0" w:color="AEAEAE"/>
              <w:left w:val="nil"/>
              <w:bottom w:val="single" w:sz="8" w:space="0" w:color="AEAEAE"/>
              <w:right w:val="single" w:sz="8" w:space="0" w:color="E0E0E0"/>
            </w:tcBorders>
            <w:shd w:val="clear" w:color="auto" w:fill="F9F9FB"/>
          </w:tcPr>
          <w:p w14:paraId="7176A67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55</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6FDE25B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36,2</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38598D5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36,2</w:t>
            </w:r>
          </w:p>
        </w:tc>
        <w:tc>
          <w:tcPr>
            <w:tcW w:w="1502" w:type="dxa"/>
            <w:tcBorders>
              <w:top w:val="single" w:sz="8" w:space="0" w:color="AEAEAE"/>
              <w:left w:val="single" w:sz="8" w:space="0" w:color="E0E0E0"/>
              <w:bottom w:val="single" w:sz="8" w:space="0" w:color="AEAEAE"/>
              <w:right w:val="nil"/>
            </w:tcBorders>
            <w:shd w:val="clear" w:color="auto" w:fill="F9F9FB"/>
          </w:tcPr>
          <w:p w14:paraId="5E90DEF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57,9</w:t>
            </w:r>
          </w:p>
        </w:tc>
      </w:tr>
      <w:tr w:rsidR="00231AE0" w:rsidRPr="000E297B" w14:paraId="4B61833E" w14:textId="77777777">
        <w:trPr>
          <w:cantSplit/>
        </w:trPr>
        <w:tc>
          <w:tcPr>
            <w:tcW w:w="751" w:type="dxa"/>
            <w:vMerge/>
            <w:tcBorders>
              <w:top w:val="single" w:sz="8" w:space="0" w:color="152935"/>
              <w:left w:val="nil"/>
              <w:bottom w:val="single" w:sz="8" w:space="0" w:color="152935"/>
              <w:right w:val="nil"/>
            </w:tcBorders>
            <w:shd w:val="clear" w:color="auto" w:fill="E0E0E0"/>
          </w:tcPr>
          <w:p w14:paraId="2F12D88B"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010A284A"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Très souvent</w:t>
            </w:r>
          </w:p>
        </w:tc>
        <w:tc>
          <w:tcPr>
            <w:tcW w:w="1189" w:type="dxa"/>
            <w:tcBorders>
              <w:top w:val="single" w:sz="8" w:space="0" w:color="AEAEAE"/>
              <w:left w:val="nil"/>
              <w:bottom w:val="single" w:sz="8" w:space="0" w:color="AEAEAE"/>
              <w:right w:val="single" w:sz="8" w:space="0" w:color="E0E0E0"/>
            </w:tcBorders>
            <w:shd w:val="clear" w:color="auto" w:fill="F9F9FB"/>
          </w:tcPr>
          <w:p w14:paraId="7DB83F8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64</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206AE58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42,1</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3FF55C2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42,1</w:t>
            </w:r>
          </w:p>
        </w:tc>
        <w:tc>
          <w:tcPr>
            <w:tcW w:w="1502" w:type="dxa"/>
            <w:tcBorders>
              <w:top w:val="single" w:sz="8" w:space="0" w:color="AEAEAE"/>
              <w:left w:val="single" w:sz="8" w:space="0" w:color="E0E0E0"/>
              <w:bottom w:val="single" w:sz="8" w:space="0" w:color="AEAEAE"/>
              <w:right w:val="nil"/>
            </w:tcBorders>
            <w:shd w:val="clear" w:color="auto" w:fill="F9F9FB"/>
          </w:tcPr>
          <w:p w14:paraId="42DDA07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6F88D8F0" w14:textId="77777777">
        <w:trPr>
          <w:cantSplit/>
        </w:trPr>
        <w:tc>
          <w:tcPr>
            <w:tcW w:w="751" w:type="dxa"/>
            <w:vMerge/>
            <w:tcBorders>
              <w:top w:val="single" w:sz="8" w:space="0" w:color="152935"/>
              <w:left w:val="nil"/>
              <w:bottom w:val="single" w:sz="8" w:space="0" w:color="152935"/>
              <w:right w:val="nil"/>
            </w:tcBorders>
            <w:shd w:val="clear" w:color="auto" w:fill="E0E0E0"/>
          </w:tcPr>
          <w:p w14:paraId="76F4BA16"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152935"/>
              <w:right w:val="nil"/>
            </w:tcBorders>
            <w:shd w:val="clear" w:color="auto" w:fill="E0E0E0"/>
          </w:tcPr>
          <w:p w14:paraId="2593D2A8"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89" w:type="dxa"/>
            <w:tcBorders>
              <w:top w:val="single" w:sz="8" w:space="0" w:color="AEAEAE"/>
              <w:left w:val="nil"/>
              <w:bottom w:val="single" w:sz="8" w:space="0" w:color="152935"/>
              <w:right w:val="single" w:sz="8" w:space="0" w:color="E0E0E0"/>
            </w:tcBorders>
            <w:shd w:val="clear" w:color="auto" w:fill="F9F9FB"/>
          </w:tcPr>
          <w:p w14:paraId="330549D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8" w:type="dxa"/>
            <w:tcBorders>
              <w:top w:val="single" w:sz="8" w:space="0" w:color="AEAEAE"/>
              <w:left w:val="single" w:sz="8" w:space="0" w:color="E0E0E0"/>
              <w:bottom w:val="single" w:sz="8" w:space="0" w:color="152935"/>
              <w:right w:val="single" w:sz="8" w:space="0" w:color="E0E0E0"/>
            </w:tcBorders>
            <w:shd w:val="clear" w:color="auto" w:fill="F9F9FB"/>
          </w:tcPr>
          <w:p w14:paraId="6CEE18D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4" w:type="dxa"/>
            <w:tcBorders>
              <w:top w:val="single" w:sz="8" w:space="0" w:color="AEAEAE"/>
              <w:left w:val="single" w:sz="8" w:space="0" w:color="E0E0E0"/>
              <w:bottom w:val="single" w:sz="8" w:space="0" w:color="152935"/>
              <w:right w:val="single" w:sz="8" w:space="0" w:color="E0E0E0"/>
            </w:tcBorders>
            <w:shd w:val="clear" w:color="auto" w:fill="F9F9FB"/>
          </w:tcPr>
          <w:p w14:paraId="053BCD3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2" w:type="dxa"/>
            <w:tcBorders>
              <w:top w:val="single" w:sz="8" w:space="0" w:color="AEAEAE"/>
              <w:left w:val="single" w:sz="8" w:space="0" w:color="E0E0E0"/>
              <w:bottom w:val="single" w:sz="8" w:space="0" w:color="152935"/>
              <w:right w:val="nil"/>
            </w:tcBorders>
            <w:shd w:val="clear" w:color="auto" w:fill="F9F9FB"/>
            <w:vAlign w:val="center"/>
          </w:tcPr>
          <w:p w14:paraId="623D94F8"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bl>
    <w:p w14:paraId="6FF77023"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p w14:paraId="0295DFC9"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bl>
      <w:tblPr>
        <w:tblW w:w="7326" w:type="dxa"/>
        <w:tblLayout w:type="fixed"/>
        <w:tblCellMar>
          <w:left w:w="0" w:type="dxa"/>
          <w:right w:w="0" w:type="dxa"/>
        </w:tblCellMar>
        <w:tblLook w:val="0000" w:firstRow="0" w:lastRow="0" w:firstColumn="0" w:lastColumn="0" w:noHBand="0" w:noVBand="0"/>
      </w:tblPr>
      <w:tblGrid>
        <w:gridCol w:w="750"/>
        <w:gridCol w:w="1409"/>
        <w:gridCol w:w="1190"/>
        <w:gridCol w:w="1049"/>
        <w:gridCol w:w="1425"/>
        <w:gridCol w:w="1503"/>
      </w:tblGrid>
      <w:tr w:rsidR="00231AE0" w:rsidRPr="000E297B" w14:paraId="63B8F458" w14:textId="77777777">
        <w:trPr>
          <w:cantSplit/>
        </w:trPr>
        <w:tc>
          <w:tcPr>
            <w:tcW w:w="7322" w:type="dxa"/>
            <w:gridSpan w:val="6"/>
            <w:tcBorders>
              <w:top w:val="nil"/>
              <w:left w:val="nil"/>
              <w:bottom w:val="nil"/>
              <w:right w:val="nil"/>
            </w:tcBorders>
            <w:shd w:val="clear" w:color="auto" w:fill="FFFFFF"/>
            <w:vAlign w:val="center"/>
          </w:tcPr>
          <w:p w14:paraId="4AB6D93E" w14:textId="77777777" w:rsidR="00231AE0" w:rsidRPr="00D75C2F" w:rsidRDefault="00231AE0" w:rsidP="00231AE0">
            <w:pPr>
              <w:autoSpaceDE w:val="0"/>
              <w:autoSpaceDN w:val="0"/>
              <w:adjustRightInd w:val="0"/>
              <w:spacing w:after="0" w:line="240" w:lineRule="auto"/>
              <w:ind w:left="60" w:right="60"/>
              <w:jc w:val="center"/>
              <w:rPr>
                <w:rFonts w:ascii="Arial" w:hAnsi="Arial" w:cs="Arial"/>
                <w:color w:val="010205"/>
              </w:rPr>
            </w:pPr>
            <w:r w:rsidRPr="00D75C2F">
              <w:rPr>
                <w:rFonts w:ascii="Arial" w:hAnsi="Arial" w:cs="Arial"/>
                <w:color w:val="010205"/>
              </w:rPr>
              <w:t>À quelle fréquence utilisez-vous les outils digitaux suivants ? [Plateforme collaborative]</w:t>
            </w:r>
          </w:p>
        </w:tc>
      </w:tr>
      <w:tr w:rsidR="00231AE0" w:rsidRPr="000E297B" w14:paraId="7903E441" w14:textId="77777777">
        <w:trPr>
          <w:cantSplit/>
        </w:trPr>
        <w:tc>
          <w:tcPr>
            <w:tcW w:w="2159" w:type="dxa"/>
            <w:gridSpan w:val="2"/>
            <w:tcBorders>
              <w:top w:val="nil"/>
              <w:left w:val="nil"/>
              <w:bottom w:val="single" w:sz="8" w:space="0" w:color="152935"/>
              <w:right w:val="nil"/>
            </w:tcBorders>
            <w:shd w:val="clear" w:color="auto" w:fill="FFFFFF"/>
            <w:vAlign w:val="bottom"/>
          </w:tcPr>
          <w:p w14:paraId="4982B620"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89" w:type="dxa"/>
            <w:tcBorders>
              <w:top w:val="nil"/>
              <w:left w:val="nil"/>
              <w:bottom w:val="single" w:sz="8" w:space="0" w:color="152935"/>
              <w:right w:val="single" w:sz="8" w:space="0" w:color="E0E0E0"/>
            </w:tcBorders>
            <w:shd w:val="clear" w:color="auto" w:fill="FFFFFF"/>
            <w:vAlign w:val="bottom"/>
          </w:tcPr>
          <w:p w14:paraId="3691C184"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8" w:type="dxa"/>
            <w:tcBorders>
              <w:top w:val="nil"/>
              <w:left w:val="single" w:sz="8" w:space="0" w:color="E0E0E0"/>
              <w:bottom w:val="single" w:sz="8" w:space="0" w:color="152935"/>
              <w:right w:val="single" w:sz="8" w:space="0" w:color="E0E0E0"/>
            </w:tcBorders>
            <w:shd w:val="clear" w:color="auto" w:fill="FFFFFF"/>
            <w:vAlign w:val="bottom"/>
          </w:tcPr>
          <w:p w14:paraId="10B9C145"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4" w:type="dxa"/>
            <w:tcBorders>
              <w:top w:val="nil"/>
              <w:left w:val="single" w:sz="8" w:space="0" w:color="E0E0E0"/>
              <w:bottom w:val="single" w:sz="8" w:space="0" w:color="152935"/>
              <w:right w:val="single" w:sz="8" w:space="0" w:color="E0E0E0"/>
            </w:tcBorders>
            <w:shd w:val="clear" w:color="auto" w:fill="FFFFFF"/>
            <w:vAlign w:val="bottom"/>
          </w:tcPr>
          <w:p w14:paraId="41381F27"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2" w:type="dxa"/>
            <w:tcBorders>
              <w:top w:val="nil"/>
              <w:left w:val="single" w:sz="8" w:space="0" w:color="E0E0E0"/>
              <w:bottom w:val="single" w:sz="8" w:space="0" w:color="152935"/>
              <w:right w:val="nil"/>
            </w:tcBorders>
            <w:shd w:val="clear" w:color="auto" w:fill="FFFFFF"/>
            <w:vAlign w:val="bottom"/>
          </w:tcPr>
          <w:p w14:paraId="210FDFA8"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6A5A2030" w14:textId="77777777">
        <w:trPr>
          <w:cantSplit/>
        </w:trPr>
        <w:tc>
          <w:tcPr>
            <w:tcW w:w="751" w:type="dxa"/>
            <w:vMerge w:val="restart"/>
            <w:tcBorders>
              <w:top w:val="single" w:sz="8" w:space="0" w:color="152935"/>
              <w:left w:val="nil"/>
              <w:bottom w:val="single" w:sz="8" w:space="0" w:color="152935"/>
              <w:right w:val="nil"/>
            </w:tcBorders>
            <w:shd w:val="clear" w:color="auto" w:fill="E0E0E0"/>
          </w:tcPr>
          <w:p w14:paraId="2558829B"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1408" w:type="dxa"/>
            <w:tcBorders>
              <w:top w:val="single" w:sz="8" w:space="0" w:color="152935"/>
              <w:left w:val="nil"/>
              <w:bottom w:val="single" w:sz="8" w:space="0" w:color="AEAEAE"/>
              <w:right w:val="nil"/>
            </w:tcBorders>
            <w:shd w:val="clear" w:color="auto" w:fill="E0E0E0"/>
          </w:tcPr>
          <w:p w14:paraId="4F974ADA"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Jamais</w:t>
            </w:r>
          </w:p>
        </w:tc>
        <w:tc>
          <w:tcPr>
            <w:tcW w:w="1189" w:type="dxa"/>
            <w:tcBorders>
              <w:top w:val="single" w:sz="8" w:space="0" w:color="152935"/>
              <w:left w:val="nil"/>
              <w:bottom w:val="single" w:sz="8" w:space="0" w:color="AEAEAE"/>
              <w:right w:val="single" w:sz="8" w:space="0" w:color="E0E0E0"/>
            </w:tcBorders>
            <w:shd w:val="clear" w:color="auto" w:fill="F9F9FB"/>
          </w:tcPr>
          <w:p w14:paraId="7A1F5F2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43</w:t>
            </w:r>
          </w:p>
        </w:tc>
        <w:tc>
          <w:tcPr>
            <w:tcW w:w="1048" w:type="dxa"/>
            <w:tcBorders>
              <w:top w:val="single" w:sz="8" w:space="0" w:color="152935"/>
              <w:left w:val="single" w:sz="8" w:space="0" w:color="E0E0E0"/>
              <w:bottom w:val="single" w:sz="8" w:space="0" w:color="AEAEAE"/>
              <w:right w:val="single" w:sz="8" w:space="0" w:color="E0E0E0"/>
            </w:tcBorders>
            <w:shd w:val="clear" w:color="auto" w:fill="F9F9FB"/>
          </w:tcPr>
          <w:p w14:paraId="2092C38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28,3</w:t>
            </w:r>
          </w:p>
        </w:tc>
        <w:tc>
          <w:tcPr>
            <w:tcW w:w="1424" w:type="dxa"/>
            <w:tcBorders>
              <w:top w:val="single" w:sz="8" w:space="0" w:color="152935"/>
              <w:left w:val="single" w:sz="8" w:space="0" w:color="E0E0E0"/>
              <w:bottom w:val="single" w:sz="8" w:space="0" w:color="AEAEAE"/>
              <w:right w:val="single" w:sz="8" w:space="0" w:color="E0E0E0"/>
            </w:tcBorders>
            <w:shd w:val="clear" w:color="auto" w:fill="F9F9FB"/>
          </w:tcPr>
          <w:p w14:paraId="3963A97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28,3</w:t>
            </w:r>
          </w:p>
        </w:tc>
        <w:tc>
          <w:tcPr>
            <w:tcW w:w="1502" w:type="dxa"/>
            <w:tcBorders>
              <w:top w:val="single" w:sz="8" w:space="0" w:color="152935"/>
              <w:left w:val="single" w:sz="8" w:space="0" w:color="E0E0E0"/>
              <w:bottom w:val="single" w:sz="8" w:space="0" w:color="AEAEAE"/>
              <w:right w:val="nil"/>
            </w:tcBorders>
            <w:shd w:val="clear" w:color="auto" w:fill="F9F9FB"/>
          </w:tcPr>
          <w:p w14:paraId="3F6A415B"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28,3</w:t>
            </w:r>
          </w:p>
        </w:tc>
      </w:tr>
      <w:tr w:rsidR="00231AE0" w:rsidRPr="000E297B" w14:paraId="4B7704D0" w14:textId="77777777">
        <w:trPr>
          <w:cantSplit/>
        </w:trPr>
        <w:tc>
          <w:tcPr>
            <w:tcW w:w="751" w:type="dxa"/>
            <w:vMerge/>
            <w:tcBorders>
              <w:top w:val="single" w:sz="8" w:space="0" w:color="152935"/>
              <w:left w:val="nil"/>
              <w:bottom w:val="single" w:sz="8" w:space="0" w:color="152935"/>
              <w:right w:val="nil"/>
            </w:tcBorders>
            <w:shd w:val="clear" w:color="auto" w:fill="E0E0E0"/>
          </w:tcPr>
          <w:p w14:paraId="1E91D35E"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5B666F46"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Souvent</w:t>
            </w:r>
          </w:p>
        </w:tc>
        <w:tc>
          <w:tcPr>
            <w:tcW w:w="1189" w:type="dxa"/>
            <w:tcBorders>
              <w:top w:val="single" w:sz="8" w:space="0" w:color="AEAEAE"/>
              <w:left w:val="nil"/>
              <w:bottom w:val="single" w:sz="8" w:space="0" w:color="AEAEAE"/>
              <w:right w:val="single" w:sz="8" w:space="0" w:color="E0E0E0"/>
            </w:tcBorders>
            <w:shd w:val="clear" w:color="auto" w:fill="F9F9FB"/>
          </w:tcPr>
          <w:p w14:paraId="03C7BE2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62</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20D5A87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40,8</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3FACCB13"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40,8</w:t>
            </w:r>
          </w:p>
        </w:tc>
        <w:tc>
          <w:tcPr>
            <w:tcW w:w="1502" w:type="dxa"/>
            <w:tcBorders>
              <w:top w:val="single" w:sz="8" w:space="0" w:color="AEAEAE"/>
              <w:left w:val="single" w:sz="8" w:space="0" w:color="E0E0E0"/>
              <w:bottom w:val="single" w:sz="8" w:space="0" w:color="AEAEAE"/>
              <w:right w:val="nil"/>
            </w:tcBorders>
            <w:shd w:val="clear" w:color="auto" w:fill="F9F9FB"/>
          </w:tcPr>
          <w:p w14:paraId="62F77CA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69,1</w:t>
            </w:r>
          </w:p>
        </w:tc>
      </w:tr>
      <w:tr w:rsidR="00231AE0" w:rsidRPr="000E297B" w14:paraId="65AAAB66" w14:textId="77777777">
        <w:trPr>
          <w:cantSplit/>
        </w:trPr>
        <w:tc>
          <w:tcPr>
            <w:tcW w:w="751" w:type="dxa"/>
            <w:vMerge/>
            <w:tcBorders>
              <w:top w:val="single" w:sz="8" w:space="0" w:color="152935"/>
              <w:left w:val="nil"/>
              <w:bottom w:val="single" w:sz="8" w:space="0" w:color="152935"/>
              <w:right w:val="nil"/>
            </w:tcBorders>
            <w:shd w:val="clear" w:color="auto" w:fill="E0E0E0"/>
          </w:tcPr>
          <w:p w14:paraId="30008517"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1EFEA1EB"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Très souvent</w:t>
            </w:r>
          </w:p>
        </w:tc>
        <w:tc>
          <w:tcPr>
            <w:tcW w:w="1189" w:type="dxa"/>
            <w:tcBorders>
              <w:top w:val="single" w:sz="8" w:space="0" w:color="AEAEAE"/>
              <w:left w:val="nil"/>
              <w:bottom w:val="single" w:sz="8" w:space="0" w:color="AEAEAE"/>
              <w:right w:val="single" w:sz="8" w:space="0" w:color="E0E0E0"/>
            </w:tcBorders>
            <w:shd w:val="clear" w:color="auto" w:fill="F9F9FB"/>
          </w:tcPr>
          <w:p w14:paraId="299670B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47</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0B6DF23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30,9</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13F31A5B"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30,9</w:t>
            </w:r>
          </w:p>
        </w:tc>
        <w:tc>
          <w:tcPr>
            <w:tcW w:w="1502" w:type="dxa"/>
            <w:tcBorders>
              <w:top w:val="single" w:sz="8" w:space="0" w:color="AEAEAE"/>
              <w:left w:val="single" w:sz="8" w:space="0" w:color="E0E0E0"/>
              <w:bottom w:val="single" w:sz="8" w:space="0" w:color="AEAEAE"/>
              <w:right w:val="nil"/>
            </w:tcBorders>
            <w:shd w:val="clear" w:color="auto" w:fill="F9F9FB"/>
          </w:tcPr>
          <w:p w14:paraId="7046C2C3"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39871C4F" w14:textId="77777777">
        <w:trPr>
          <w:cantSplit/>
        </w:trPr>
        <w:tc>
          <w:tcPr>
            <w:tcW w:w="751" w:type="dxa"/>
            <w:vMerge/>
            <w:tcBorders>
              <w:top w:val="single" w:sz="8" w:space="0" w:color="152935"/>
              <w:left w:val="nil"/>
              <w:bottom w:val="single" w:sz="8" w:space="0" w:color="152935"/>
              <w:right w:val="nil"/>
            </w:tcBorders>
            <w:shd w:val="clear" w:color="auto" w:fill="E0E0E0"/>
          </w:tcPr>
          <w:p w14:paraId="5F7E4BEF"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152935"/>
              <w:right w:val="nil"/>
            </w:tcBorders>
            <w:shd w:val="clear" w:color="auto" w:fill="E0E0E0"/>
          </w:tcPr>
          <w:p w14:paraId="0B33EE8A"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89" w:type="dxa"/>
            <w:tcBorders>
              <w:top w:val="single" w:sz="8" w:space="0" w:color="AEAEAE"/>
              <w:left w:val="nil"/>
              <w:bottom w:val="single" w:sz="8" w:space="0" w:color="152935"/>
              <w:right w:val="single" w:sz="8" w:space="0" w:color="E0E0E0"/>
            </w:tcBorders>
            <w:shd w:val="clear" w:color="auto" w:fill="F9F9FB"/>
          </w:tcPr>
          <w:p w14:paraId="6252C80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8" w:type="dxa"/>
            <w:tcBorders>
              <w:top w:val="single" w:sz="8" w:space="0" w:color="AEAEAE"/>
              <w:left w:val="single" w:sz="8" w:space="0" w:color="E0E0E0"/>
              <w:bottom w:val="single" w:sz="8" w:space="0" w:color="152935"/>
              <w:right w:val="single" w:sz="8" w:space="0" w:color="E0E0E0"/>
            </w:tcBorders>
            <w:shd w:val="clear" w:color="auto" w:fill="F9F9FB"/>
          </w:tcPr>
          <w:p w14:paraId="1CD0683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4" w:type="dxa"/>
            <w:tcBorders>
              <w:top w:val="single" w:sz="8" w:space="0" w:color="AEAEAE"/>
              <w:left w:val="single" w:sz="8" w:space="0" w:color="E0E0E0"/>
              <w:bottom w:val="single" w:sz="8" w:space="0" w:color="152935"/>
              <w:right w:val="single" w:sz="8" w:space="0" w:color="E0E0E0"/>
            </w:tcBorders>
            <w:shd w:val="clear" w:color="auto" w:fill="F9F9FB"/>
          </w:tcPr>
          <w:p w14:paraId="023BF91B"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2" w:type="dxa"/>
            <w:tcBorders>
              <w:top w:val="single" w:sz="8" w:space="0" w:color="AEAEAE"/>
              <w:left w:val="single" w:sz="8" w:space="0" w:color="E0E0E0"/>
              <w:bottom w:val="single" w:sz="8" w:space="0" w:color="152935"/>
              <w:right w:val="nil"/>
            </w:tcBorders>
            <w:shd w:val="clear" w:color="auto" w:fill="F9F9FB"/>
            <w:vAlign w:val="center"/>
          </w:tcPr>
          <w:p w14:paraId="51D02779"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bl>
    <w:p w14:paraId="0F55DAE5"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bl>
      <w:tblPr>
        <w:tblW w:w="7326" w:type="dxa"/>
        <w:tblLayout w:type="fixed"/>
        <w:tblCellMar>
          <w:left w:w="0" w:type="dxa"/>
          <w:right w:w="0" w:type="dxa"/>
        </w:tblCellMar>
        <w:tblLook w:val="0000" w:firstRow="0" w:lastRow="0" w:firstColumn="0" w:lastColumn="0" w:noHBand="0" w:noVBand="0"/>
      </w:tblPr>
      <w:tblGrid>
        <w:gridCol w:w="750"/>
        <w:gridCol w:w="1409"/>
        <w:gridCol w:w="1190"/>
        <w:gridCol w:w="1049"/>
        <w:gridCol w:w="1425"/>
        <w:gridCol w:w="1503"/>
      </w:tblGrid>
      <w:tr w:rsidR="00231AE0" w:rsidRPr="000E297B" w14:paraId="06F97DA2" w14:textId="77777777">
        <w:trPr>
          <w:cantSplit/>
        </w:trPr>
        <w:tc>
          <w:tcPr>
            <w:tcW w:w="7322" w:type="dxa"/>
            <w:gridSpan w:val="6"/>
            <w:tcBorders>
              <w:top w:val="nil"/>
              <w:left w:val="nil"/>
              <w:bottom w:val="nil"/>
              <w:right w:val="nil"/>
            </w:tcBorders>
            <w:shd w:val="clear" w:color="auto" w:fill="FFFFFF"/>
            <w:vAlign w:val="center"/>
          </w:tcPr>
          <w:p w14:paraId="6BBB2EA6" w14:textId="77777777" w:rsidR="00231AE0" w:rsidRPr="00D75C2F" w:rsidRDefault="00231AE0" w:rsidP="00231AE0">
            <w:pPr>
              <w:autoSpaceDE w:val="0"/>
              <w:autoSpaceDN w:val="0"/>
              <w:adjustRightInd w:val="0"/>
              <w:spacing w:after="0" w:line="240" w:lineRule="auto"/>
              <w:ind w:left="60" w:right="60"/>
              <w:jc w:val="center"/>
              <w:rPr>
                <w:rFonts w:ascii="Arial" w:hAnsi="Arial" w:cs="Arial"/>
                <w:color w:val="010205"/>
              </w:rPr>
            </w:pPr>
            <w:r w:rsidRPr="00D75C2F">
              <w:rPr>
                <w:rFonts w:ascii="Arial" w:hAnsi="Arial" w:cs="Arial"/>
                <w:color w:val="010205"/>
              </w:rPr>
              <w:t>À quelle fréquence utilisez-vous les outils digitaux suivants ? [Outils de visioconférence (ex : Zoom, Microsoft Teams, Google Meet)]</w:t>
            </w:r>
          </w:p>
        </w:tc>
      </w:tr>
      <w:tr w:rsidR="00231AE0" w:rsidRPr="000E297B" w14:paraId="17836A92" w14:textId="77777777">
        <w:trPr>
          <w:cantSplit/>
        </w:trPr>
        <w:tc>
          <w:tcPr>
            <w:tcW w:w="2159" w:type="dxa"/>
            <w:gridSpan w:val="2"/>
            <w:tcBorders>
              <w:top w:val="nil"/>
              <w:left w:val="nil"/>
              <w:bottom w:val="single" w:sz="8" w:space="0" w:color="152935"/>
              <w:right w:val="nil"/>
            </w:tcBorders>
            <w:shd w:val="clear" w:color="auto" w:fill="FFFFFF"/>
            <w:vAlign w:val="bottom"/>
          </w:tcPr>
          <w:p w14:paraId="2C5575E9"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89" w:type="dxa"/>
            <w:tcBorders>
              <w:top w:val="nil"/>
              <w:left w:val="nil"/>
              <w:bottom w:val="single" w:sz="8" w:space="0" w:color="152935"/>
              <w:right w:val="single" w:sz="8" w:space="0" w:color="E0E0E0"/>
            </w:tcBorders>
            <w:shd w:val="clear" w:color="auto" w:fill="FFFFFF"/>
            <w:vAlign w:val="bottom"/>
          </w:tcPr>
          <w:p w14:paraId="65993F1D"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8" w:type="dxa"/>
            <w:tcBorders>
              <w:top w:val="nil"/>
              <w:left w:val="single" w:sz="8" w:space="0" w:color="E0E0E0"/>
              <w:bottom w:val="single" w:sz="8" w:space="0" w:color="152935"/>
              <w:right w:val="single" w:sz="8" w:space="0" w:color="E0E0E0"/>
            </w:tcBorders>
            <w:shd w:val="clear" w:color="auto" w:fill="FFFFFF"/>
            <w:vAlign w:val="bottom"/>
          </w:tcPr>
          <w:p w14:paraId="431722B6"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4" w:type="dxa"/>
            <w:tcBorders>
              <w:top w:val="nil"/>
              <w:left w:val="single" w:sz="8" w:space="0" w:color="E0E0E0"/>
              <w:bottom w:val="single" w:sz="8" w:space="0" w:color="152935"/>
              <w:right w:val="single" w:sz="8" w:space="0" w:color="E0E0E0"/>
            </w:tcBorders>
            <w:shd w:val="clear" w:color="auto" w:fill="FFFFFF"/>
            <w:vAlign w:val="bottom"/>
          </w:tcPr>
          <w:p w14:paraId="699B7E86"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2" w:type="dxa"/>
            <w:tcBorders>
              <w:top w:val="nil"/>
              <w:left w:val="single" w:sz="8" w:space="0" w:color="E0E0E0"/>
              <w:bottom w:val="single" w:sz="8" w:space="0" w:color="152935"/>
              <w:right w:val="nil"/>
            </w:tcBorders>
            <w:shd w:val="clear" w:color="auto" w:fill="FFFFFF"/>
            <w:vAlign w:val="bottom"/>
          </w:tcPr>
          <w:p w14:paraId="0D51D5CA"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5D19124E" w14:textId="77777777">
        <w:trPr>
          <w:cantSplit/>
        </w:trPr>
        <w:tc>
          <w:tcPr>
            <w:tcW w:w="751" w:type="dxa"/>
            <w:vMerge w:val="restart"/>
            <w:tcBorders>
              <w:top w:val="single" w:sz="8" w:space="0" w:color="152935"/>
              <w:left w:val="nil"/>
              <w:bottom w:val="single" w:sz="8" w:space="0" w:color="152935"/>
              <w:right w:val="nil"/>
            </w:tcBorders>
            <w:shd w:val="clear" w:color="auto" w:fill="E0E0E0"/>
          </w:tcPr>
          <w:p w14:paraId="279C21C2"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1408" w:type="dxa"/>
            <w:tcBorders>
              <w:top w:val="single" w:sz="8" w:space="0" w:color="152935"/>
              <w:left w:val="nil"/>
              <w:bottom w:val="single" w:sz="8" w:space="0" w:color="AEAEAE"/>
              <w:right w:val="nil"/>
            </w:tcBorders>
            <w:shd w:val="clear" w:color="auto" w:fill="E0E0E0"/>
          </w:tcPr>
          <w:p w14:paraId="2BC7C43A"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Jamais</w:t>
            </w:r>
          </w:p>
        </w:tc>
        <w:tc>
          <w:tcPr>
            <w:tcW w:w="1189" w:type="dxa"/>
            <w:tcBorders>
              <w:top w:val="single" w:sz="8" w:space="0" w:color="152935"/>
              <w:left w:val="nil"/>
              <w:bottom w:val="single" w:sz="8" w:space="0" w:color="AEAEAE"/>
              <w:right w:val="single" w:sz="8" w:space="0" w:color="E0E0E0"/>
            </w:tcBorders>
            <w:shd w:val="clear" w:color="auto" w:fill="F9F9FB"/>
          </w:tcPr>
          <w:p w14:paraId="29BFBA1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34</w:t>
            </w:r>
          </w:p>
        </w:tc>
        <w:tc>
          <w:tcPr>
            <w:tcW w:w="1048" w:type="dxa"/>
            <w:tcBorders>
              <w:top w:val="single" w:sz="8" w:space="0" w:color="152935"/>
              <w:left w:val="single" w:sz="8" w:space="0" w:color="E0E0E0"/>
              <w:bottom w:val="single" w:sz="8" w:space="0" w:color="AEAEAE"/>
              <w:right w:val="single" w:sz="8" w:space="0" w:color="E0E0E0"/>
            </w:tcBorders>
            <w:shd w:val="clear" w:color="auto" w:fill="F9F9FB"/>
          </w:tcPr>
          <w:p w14:paraId="3B53CA9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22,4</w:t>
            </w:r>
          </w:p>
        </w:tc>
        <w:tc>
          <w:tcPr>
            <w:tcW w:w="1424" w:type="dxa"/>
            <w:tcBorders>
              <w:top w:val="single" w:sz="8" w:space="0" w:color="152935"/>
              <w:left w:val="single" w:sz="8" w:space="0" w:color="E0E0E0"/>
              <w:bottom w:val="single" w:sz="8" w:space="0" w:color="AEAEAE"/>
              <w:right w:val="single" w:sz="8" w:space="0" w:color="E0E0E0"/>
            </w:tcBorders>
            <w:shd w:val="clear" w:color="auto" w:fill="F9F9FB"/>
          </w:tcPr>
          <w:p w14:paraId="188FFDD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22,4</w:t>
            </w:r>
          </w:p>
        </w:tc>
        <w:tc>
          <w:tcPr>
            <w:tcW w:w="1502" w:type="dxa"/>
            <w:tcBorders>
              <w:top w:val="single" w:sz="8" w:space="0" w:color="152935"/>
              <w:left w:val="single" w:sz="8" w:space="0" w:color="E0E0E0"/>
              <w:bottom w:val="single" w:sz="8" w:space="0" w:color="AEAEAE"/>
              <w:right w:val="nil"/>
            </w:tcBorders>
            <w:shd w:val="clear" w:color="auto" w:fill="F9F9FB"/>
          </w:tcPr>
          <w:p w14:paraId="6708F12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22,4</w:t>
            </w:r>
          </w:p>
        </w:tc>
      </w:tr>
      <w:tr w:rsidR="00231AE0" w:rsidRPr="000E297B" w14:paraId="12551B7C" w14:textId="77777777">
        <w:trPr>
          <w:cantSplit/>
        </w:trPr>
        <w:tc>
          <w:tcPr>
            <w:tcW w:w="751" w:type="dxa"/>
            <w:vMerge/>
            <w:tcBorders>
              <w:top w:val="single" w:sz="8" w:space="0" w:color="152935"/>
              <w:left w:val="nil"/>
              <w:bottom w:val="single" w:sz="8" w:space="0" w:color="152935"/>
              <w:right w:val="nil"/>
            </w:tcBorders>
            <w:shd w:val="clear" w:color="auto" w:fill="E0E0E0"/>
          </w:tcPr>
          <w:p w14:paraId="25E014B4"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2086F31E"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Souvent</w:t>
            </w:r>
          </w:p>
        </w:tc>
        <w:tc>
          <w:tcPr>
            <w:tcW w:w="1189" w:type="dxa"/>
            <w:tcBorders>
              <w:top w:val="single" w:sz="8" w:space="0" w:color="AEAEAE"/>
              <w:left w:val="nil"/>
              <w:bottom w:val="single" w:sz="8" w:space="0" w:color="AEAEAE"/>
              <w:right w:val="single" w:sz="8" w:space="0" w:color="E0E0E0"/>
            </w:tcBorders>
            <w:shd w:val="clear" w:color="auto" w:fill="F9F9FB"/>
          </w:tcPr>
          <w:p w14:paraId="7429827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70</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777DF9E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46,1</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36E8C61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46,1</w:t>
            </w:r>
          </w:p>
        </w:tc>
        <w:tc>
          <w:tcPr>
            <w:tcW w:w="1502" w:type="dxa"/>
            <w:tcBorders>
              <w:top w:val="single" w:sz="8" w:space="0" w:color="AEAEAE"/>
              <w:left w:val="single" w:sz="8" w:space="0" w:color="E0E0E0"/>
              <w:bottom w:val="single" w:sz="8" w:space="0" w:color="AEAEAE"/>
              <w:right w:val="nil"/>
            </w:tcBorders>
            <w:shd w:val="clear" w:color="auto" w:fill="F9F9FB"/>
          </w:tcPr>
          <w:p w14:paraId="1B0462F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68,4</w:t>
            </w:r>
          </w:p>
        </w:tc>
      </w:tr>
      <w:tr w:rsidR="00231AE0" w:rsidRPr="000E297B" w14:paraId="0EE43018" w14:textId="77777777">
        <w:trPr>
          <w:cantSplit/>
        </w:trPr>
        <w:tc>
          <w:tcPr>
            <w:tcW w:w="751" w:type="dxa"/>
            <w:vMerge/>
            <w:tcBorders>
              <w:top w:val="single" w:sz="8" w:space="0" w:color="152935"/>
              <w:left w:val="nil"/>
              <w:bottom w:val="single" w:sz="8" w:space="0" w:color="152935"/>
              <w:right w:val="nil"/>
            </w:tcBorders>
            <w:shd w:val="clear" w:color="auto" w:fill="E0E0E0"/>
          </w:tcPr>
          <w:p w14:paraId="660C2CA7"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7C19DCE1"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Très souvent</w:t>
            </w:r>
          </w:p>
        </w:tc>
        <w:tc>
          <w:tcPr>
            <w:tcW w:w="1189" w:type="dxa"/>
            <w:tcBorders>
              <w:top w:val="single" w:sz="8" w:space="0" w:color="AEAEAE"/>
              <w:left w:val="nil"/>
              <w:bottom w:val="single" w:sz="8" w:space="0" w:color="AEAEAE"/>
              <w:right w:val="single" w:sz="8" w:space="0" w:color="E0E0E0"/>
            </w:tcBorders>
            <w:shd w:val="clear" w:color="auto" w:fill="F9F9FB"/>
          </w:tcPr>
          <w:p w14:paraId="073B984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48</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144CBA7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31,6</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5E9A8B0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31,6</w:t>
            </w:r>
          </w:p>
        </w:tc>
        <w:tc>
          <w:tcPr>
            <w:tcW w:w="1502" w:type="dxa"/>
            <w:tcBorders>
              <w:top w:val="single" w:sz="8" w:space="0" w:color="AEAEAE"/>
              <w:left w:val="single" w:sz="8" w:space="0" w:color="E0E0E0"/>
              <w:bottom w:val="single" w:sz="8" w:space="0" w:color="AEAEAE"/>
              <w:right w:val="nil"/>
            </w:tcBorders>
            <w:shd w:val="clear" w:color="auto" w:fill="F9F9FB"/>
          </w:tcPr>
          <w:p w14:paraId="69D4419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51C90391" w14:textId="77777777">
        <w:trPr>
          <w:cantSplit/>
        </w:trPr>
        <w:tc>
          <w:tcPr>
            <w:tcW w:w="751" w:type="dxa"/>
            <w:vMerge/>
            <w:tcBorders>
              <w:top w:val="single" w:sz="8" w:space="0" w:color="152935"/>
              <w:left w:val="nil"/>
              <w:bottom w:val="single" w:sz="8" w:space="0" w:color="152935"/>
              <w:right w:val="nil"/>
            </w:tcBorders>
            <w:shd w:val="clear" w:color="auto" w:fill="E0E0E0"/>
          </w:tcPr>
          <w:p w14:paraId="6315C915"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152935"/>
              <w:right w:val="nil"/>
            </w:tcBorders>
            <w:shd w:val="clear" w:color="auto" w:fill="E0E0E0"/>
          </w:tcPr>
          <w:p w14:paraId="55D00597"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89" w:type="dxa"/>
            <w:tcBorders>
              <w:top w:val="single" w:sz="8" w:space="0" w:color="AEAEAE"/>
              <w:left w:val="nil"/>
              <w:bottom w:val="single" w:sz="8" w:space="0" w:color="152935"/>
              <w:right w:val="single" w:sz="8" w:space="0" w:color="E0E0E0"/>
            </w:tcBorders>
            <w:shd w:val="clear" w:color="auto" w:fill="F9F9FB"/>
          </w:tcPr>
          <w:p w14:paraId="28735F5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8" w:type="dxa"/>
            <w:tcBorders>
              <w:top w:val="single" w:sz="8" w:space="0" w:color="AEAEAE"/>
              <w:left w:val="single" w:sz="8" w:space="0" w:color="E0E0E0"/>
              <w:bottom w:val="single" w:sz="8" w:space="0" w:color="152935"/>
              <w:right w:val="single" w:sz="8" w:space="0" w:color="E0E0E0"/>
            </w:tcBorders>
            <w:shd w:val="clear" w:color="auto" w:fill="F9F9FB"/>
          </w:tcPr>
          <w:p w14:paraId="6D1CDB73"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4" w:type="dxa"/>
            <w:tcBorders>
              <w:top w:val="single" w:sz="8" w:space="0" w:color="AEAEAE"/>
              <w:left w:val="single" w:sz="8" w:space="0" w:color="E0E0E0"/>
              <w:bottom w:val="single" w:sz="8" w:space="0" w:color="152935"/>
              <w:right w:val="single" w:sz="8" w:space="0" w:color="E0E0E0"/>
            </w:tcBorders>
            <w:shd w:val="clear" w:color="auto" w:fill="F9F9FB"/>
          </w:tcPr>
          <w:p w14:paraId="071BC4F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2" w:type="dxa"/>
            <w:tcBorders>
              <w:top w:val="single" w:sz="8" w:space="0" w:color="AEAEAE"/>
              <w:left w:val="single" w:sz="8" w:space="0" w:color="E0E0E0"/>
              <w:bottom w:val="single" w:sz="8" w:space="0" w:color="152935"/>
              <w:right w:val="nil"/>
            </w:tcBorders>
            <w:shd w:val="clear" w:color="auto" w:fill="F9F9FB"/>
            <w:vAlign w:val="center"/>
          </w:tcPr>
          <w:p w14:paraId="4F60DB47"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bl>
    <w:p w14:paraId="279AA42C"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bl>
      <w:tblPr>
        <w:tblW w:w="7326" w:type="dxa"/>
        <w:tblLayout w:type="fixed"/>
        <w:tblCellMar>
          <w:left w:w="0" w:type="dxa"/>
          <w:right w:w="0" w:type="dxa"/>
        </w:tblCellMar>
        <w:tblLook w:val="0000" w:firstRow="0" w:lastRow="0" w:firstColumn="0" w:lastColumn="0" w:noHBand="0" w:noVBand="0"/>
      </w:tblPr>
      <w:tblGrid>
        <w:gridCol w:w="750"/>
        <w:gridCol w:w="1409"/>
        <w:gridCol w:w="1190"/>
        <w:gridCol w:w="1049"/>
        <w:gridCol w:w="1425"/>
        <w:gridCol w:w="1503"/>
      </w:tblGrid>
      <w:tr w:rsidR="00231AE0" w:rsidRPr="000E297B" w14:paraId="736D223A" w14:textId="77777777">
        <w:trPr>
          <w:cantSplit/>
        </w:trPr>
        <w:tc>
          <w:tcPr>
            <w:tcW w:w="7322" w:type="dxa"/>
            <w:gridSpan w:val="6"/>
            <w:tcBorders>
              <w:top w:val="nil"/>
              <w:left w:val="nil"/>
              <w:bottom w:val="nil"/>
              <w:right w:val="nil"/>
            </w:tcBorders>
            <w:shd w:val="clear" w:color="auto" w:fill="FFFFFF"/>
            <w:vAlign w:val="center"/>
          </w:tcPr>
          <w:p w14:paraId="7299054C" w14:textId="77777777" w:rsidR="00231AE0" w:rsidRPr="00D75C2F" w:rsidRDefault="00231AE0" w:rsidP="00231AE0">
            <w:pPr>
              <w:autoSpaceDE w:val="0"/>
              <w:autoSpaceDN w:val="0"/>
              <w:adjustRightInd w:val="0"/>
              <w:spacing w:after="0" w:line="240" w:lineRule="auto"/>
              <w:ind w:left="60" w:right="60"/>
              <w:jc w:val="center"/>
              <w:rPr>
                <w:rFonts w:ascii="Arial" w:hAnsi="Arial" w:cs="Arial"/>
                <w:color w:val="010205"/>
              </w:rPr>
            </w:pPr>
            <w:r w:rsidRPr="00D75C2F">
              <w:rPr>
                <w:rFonts w:ascii="Arial" w:hAnsi="Arial" w:cs="Arial"/>
                <w:color w:val="010205"/>
              </w:rPr>
              <w:t>À quelle fréquence utilisez-vous les outils digitaux suivants ? [Objet connecté (ex :GPS)]</w:t>
            </w:r>
          </w:p>
        </w:tc>
      </w:tr>
      <w:tr w:rsidR="00231AE0" w:rsidRPr="000E297B" w14:paraId="6F660465" w14:textId="77777777">
        <w:trPr>
          <w:cantSplit/>
        </w:trPr>
        <w:tc>
          <w:tcPr>
            <w:tcW w:w="2159" w:type="dxa"/>
            <w:gridSpan w:val="2"/>
            <w:tcBorders>
              <w:top w:val="nil"/>
              <w:left w:val="nil"/>
              <w:bottom w:val="single" w:sz="8" w:space="0" w:color="152935"/>
              <w:right w:val="nil"/>
            </w:tcBorders>
            <w:shd w:val="clear" w:color="auto" w:fill="FFFFFF"/>
            <w:vAlign w:val="bottom"/>
          </w:tcPr>
          <w:p w14:paraId="3CC70162"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89" w:type="dxa"/>
            <w:tcBorders>
              <w:top w:val="nil"/>
              <w:left w:val="nil"/>
              <w:bottom w:val="single" w:sz="8" w:space="0" w:color="152935"/>
              <w:right w:val="single" w:sz="8" w:space="0" w:color="E0E0E0"/>
            </w:tcBorders>
            <w:shd w:val="clear" w:color="auto" w:fill="FFFFFF"/>
            <w:vAlign w:val="bottom"/>
          </w:tcPr>
          <w:p w14:paraId="398CDF40"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8" w:type="dxa"/>
            <w:tcBorders>
              <w:top w:val="nil"/>
              <w:left w:val="single" w:sz="8" w:space="0" w:color="E0E0E0"/>
              <w:bottom w:val="single" w:sz="8" w:space="0" w:color="152935"/>
              <w:right w:val="single" w:sz="8" w:space="0" w:color="E0E0E0"/>
            </w:tcBorders>
            <w:shd w:val="clear" w:color="auto" w:fill="FFFFFF"/>
            <w:vAlign w:val="bottom"/>
          </w:tcPr>
          <w:p w14:paraId="6C5D5B23"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4" w:type="dxa"/>
            <w:tcBorders>
              <w:top w:val="nil"/>
              <w:left w:val="single" w:sz="8" w:space="0" w:color="E0E0E0"/>
              <w:bottom w:val="single" w:sz="8" w:space="0" w:color="152935"/>
              <w:right w:val="single" w:sz="8" w:space="0" w:color="E0E0E0"/>
            </w:tcBorders>
            <w:shd w:val="clear" w:color="auto" w:fill="FFFFFF"/>
            <w:vAlign w:val="bottom"/>
          </w:tcPr>
          <w:p w14:paraId="547E3318"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2" w:type="dxa"/>
            <w:tcBorders>
              <w:top w:val="nil"/>
              <w:left w:val="single" w:sz="8" w:space="0" w:color="E0E0E0"/>
              <w:bottom w:val="single" w:sz="8" w:space="0" w:color="152935"/>
              <w:right w:val="nil"/>
            </w:tcBorders>
            <w:shd w:val="clear" w:color="auto" w:fill="FFFFFF"/>
            <w:vAlign w:val="bottom"/>
          </w:tcPr>
          <w:p w14:paraId="087AF06C"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45CA1EEE" w14:textId="77777777">
        <w:trPr>
          <w:cantSplit/>
        </w:trPr>
        <w:tc>
          <w:tcPr>
            <w:tcW w:w="751" w:type="dxa"/>
            <w:vMerge w:val="restart"/>
            <w:tcBorders>
              <w:top w:val="single" w:sz="8" w:space="0" w:color="152935"/>
              <w:left w:val="nil"/>
              <w:bottom w:val="single" w:sz="8" w:space="0" w:color="152935"/>
              <w:right w:val="nil"/>
            </w:tcBorders>
            <w:shd w:val="clear" w:color="auto" w:fill="E0E0E0"/>
          </w:tcPr>
          <w:p w14:paraId="37C39A7E"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1408" w:type="dxa"/>
            <w:tcBorders>
              <w:top w:val="single" w:sz="8" w:space="0" w:color="152935"/>
              <w:left w:val="nil"/>
              <w:bottom w:val="single" w:sz="8" w:space="0" w:color="AEAEAE"/>
              <w:right w:val="nil"/>
            </w:tcBorders>
            <w:shd w:val="clear" w:color="auto" w:fill="E0E0E0"/>
          </w:tcPr>
          <w:p w14:paraId="660A9ABB"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Jamais</w:t>
            </w:r>
          </w:p>
        </w:tc>
        <w:tc>
          <w:tcPr>
            <w:tcW w:w="1189" w:type="dxa"/>
            <w:tcBorders>
              <w:top w:val="single" w:sz="8" w:space="0" w:color="152935"/>
              <w:left w:val="nil"/>
              <w:bottom w:val="single" w:sz="8" w:space="0" w:color="AEAEAE"/>
              <w:right w:val="single" w:sz="8" w:space="0" w:color="E0E0E0"/>
            </w:tcBorders>
            <w:shd w:val="clear" w:color="auto" w:fill="F9F9FB"/>
          </w:tcPr>
          <w:p w14:paraId="3FDED24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55</w:t>
            </w:r>
          </w:p>
        </w:tc>
        <w:tc>
          <w:tcPr>
            <w:tcW w:w="1048" w:type="dxa"/>
            <w:tcBorders>
              <w:top w:val="single" w:sz="8" w:space="0" w:color="152935"/>
              <w:left w:val="single" w:sz="8" w:space="0" w:color="E0E0E0"/>
              <w:bottom w:val="single" w:sz="8" w:space="0" w:color="AEAEAE"/>
              <w:right w:val="single" w:sz="8" w:space="0" w:color="E0E0E0"/>
            </w:tcBorders>
            <w:shd w:val="clear" w:color="auto" w:fill="F9F9FB"/>
          </w:tcPr>
          <w:p w14:paraId="623689B2"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36,2</w:t>
            </w:r>
          </w:p>
        </w:tc>
        <w:tc>
          <w:tcPr>
            <w:tcW w:w="1424" w:type="dxa"/>
            <w:tcBorders>
              <w:top w:val="single" w:sz="8" w:space="0" w:color="152935"/>
              <w:left w:val="single" w:sz="8" w:space="0" w:color="E0E0E0"/>
              <w:bottom w:val="single" w:sz="8" w:space="0" w:color="AEAEAE"/>
              <w:right w:val="single" w:sz="8" w:space="0" w:color="E0E0E0"/>
            </w:tcBorders>
            <w:shd w:val="clear" w:color="auto" w:fill="F9F9FB"/>
          </w:tcPr>
          <w:p w14:paraId="614D549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36,2</w:t>
            </w:r>
          </w:p>
        </w:tc>
        <w:tc>
          <w:tcPr>
            <w:tcW w:w="1502" w:type="dxa"/>
            <w:tcBorders>
              <w:top w:val="single" w:sz="8" w:space="0" w:color="152935"/>
              <w:left w:val="single" w:sz="8" w:space="0" w:color="E0E0E0"/>
              <w:bottom w:val="single" w:sz="8" w:space="0" w:color="AEAEAE"/>
              <w:right w:val="nil"/>
            </w:tcBorders>
            <w:shd w:val="clear" w:color="auto" w:fill="F9F9FB"/>
          </w:tcPr>
          <w:p w14:paraId="6EB235E2"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36,2</w:t>
            </w:r>
          </w:p>
        </w:tc>
      </w:tr>
      <w:tr w:rsidR="00231AE0" w:rsidRPr="000E297B" w14:paraId="244A9F3D" w14:textId="77777777">
        <w:trPr>
          <w:cantSplit/>
        </w:trPr>
        <w:tc>
          <w:tcPr>
            <w:tcW w:w="751" w:type="dxa"/>
            <w:vMerge/>
            <w:tcBorders>
              <w:top w:val="single" w:sz="8" w:space="0" w:color="152935"/>
              <w:left w:val="nil"/>
              <w:bottom w:val="single" w:sz="8" w:space="0" w:color="152935"/>
              <w:right w:val="nil"/>
            </w:tcBorders>
            <w:shd w:val="clear" w:color="auto" w:fill="E0E0E0"/>
          </w:tcPr>
          <w:p w14:paraId="761165CD"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147B6568"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Souvent</w:t>
            </w:r>
          </w:p>
        </w:tc>
        <w:tc>
          <w:tcPr>
            <w:tcW w:w="1189" w:type="dxa"/>
            <w:tcBorders>
              <w:top w:val="single" w:sz="8" w:space="0" w:color="AEAEAE"/>
              <w:left w:val="nil"/>
              <w:bottom w:val="single" w:sz="8" w:space="0" w:color="AEAEAE"/>
              <w:right w:val="single" w:sz="8" w:space="0" w:color="E0E0E0"/>
            </w:tcBorders>
            <w:shd w:val="clear" w:color="auto" w:fill="F9F9FB"/>
          </w:tcPr>
          <w:p w14:paraId="5CEE0B0A"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55</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332A6AA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36,2</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7D4B6C33"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36,2</w:t>
            </w:r>
          </w:p>
        </w:tc>
        <w:tc>
          <w:tcPr>
            <w:tcW w:w="1502" w:type="dxa"/>
            <w:tcBorders>
              <w:top w:val="single" w:sz="8" w:space="0" w:color="AEAEAE"/>
              <w:left w:val="single" w:sz="8" w:space="0" w:color="E0E0E0"/>
              <w:bottom w:val="single" w:sz="8" w:space="0" w:color="AEAEAE"/>
              <w:right w:val="nil"/>
            </w:tcBorders>
            <w:shd w:val="clear" w:color="auto" w:fill="F9F9FB"/>
          </w:tcPr>
          <w:p w14:paraId="5182DC4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72,4</w:t>
            </w:r>
          </w:p>
        </w:tc>
      </w:tr>
      <w:tr w:rsidR="00231AE0" w:rsidRPr="000E297B" w14:paraId="4797ABB3" w14:textId="77777777">
        <w:trPr>
          <w:cantSplit/>
        </w:trPr>
        <w:tc>
          <w:tcPr>
            <w:tcW w:w="751" w:type="dxa"/>
            <w:vMerge/>
            <w:tcBorders>
              <w:top w:val="single" w:sz="8" w:space="0" w:color="152935"/>
              <w:left w:val="nil"/>
              <w:bottom w:val="single" w:sz="8" w:space="0" w:color="152935"/>
              <w:right w:val="nil"/>
            </w:tcBorders>
            <w:shd w:val="clear" w:color="auto" w:fill="E0E0E0"/>
          </w:tcPr>
          <w:p w14:paraId="5DCBA726"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68D83B49"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Très souvent</w:t>
            </w:r>
          </w:p>
        </w:tc>
        <w:tc>
          <w:tcPr>
            <w:tcW w:w="1189" w:type="dxa"/>
            <w:tcBorders>
              <w:top w:val="single" w:sz="8" w:space="0" w:color="AEAEAE"/>
              <w:left w:val="nil"/>
              <w:bottom w:val="single" w:sz="8" w:space="0" w:color="AEAEAE"/>
              <w:right w:val="single" w:sz="8" w:space="0" w:color="E0E0E0"/>
            </w:tcBorders>
            <w:shd w:val="clear" w:color="auto" w:fill="F9F9FB"/>
          </w:tcPr>
          <w:p w14:paraId="4A67619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42</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7B17EAA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27,6</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5F91A16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27,6</w:t>
            </w:r>
          </w:p>
        </w:tc>
        <w:tc>
          <w:tcPr>
            <w:tcW w:w="1502" w:type="dxa"/>
            <w:tcBorders>
              <w:top w:val="single" w:sz="8" w:space="0" w:color="AEAEAE"/>
              <w:left w:val="single" w:sz="8" w:space="0" w:color="E0E0E0"/>
              <w:bottom w:val="single" w:sz="8" w:space="0" w:color="AEAEAE"/>
              <w:right w:val="nil"/>
            </w:tcBorders>
            <w:shd w:val="clear" w:color="auto" w:fill="F9F9FB"/>
          </w:tcPr>
          <w:p w14:paraId="70E9776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73B350EC" w14:textId="77777777">
        <w:trPr>
          <w:cantSplit/>
        </w:trPr>
        <w:tc>
          <w:tcPr>
            <w:tcW w:w="751" w:type="dxa"/>
            <w:vMerge/>
            <w:tcBorders>
              <w:top w:val="single" w:sz="8" w:space="0" w:color="152935"/>
              <w:left w:val="nil"/>
              <w:bottom w:val="single" w:sz="8" w:space="0" w:color="152935"/>
              <w:right w:val="nil"/>
            </w:tcBorders>
            <w:shd w:val="clear" w:color="auto" w:fill="E0E0E0"/>
          </w:tcPr>
          <w:p w14:paraId="20A2CBDE"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152935"/>
              <w:right w:val="nil"/>
            </w:tcBorders>
            <w:shd w:val="clear" w:color="auto" w:fill="E0E0E0"/>
          </w:tcPr>
          <w:p w14:paraId="2073D553"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89" w:type="dxa"/>
            <w:tcBorders>
              <w:top w:val="single" w:sz="8" w:space="0" w:color="AEAEAE"/>
              <w:left w:val="nil"/>
              <w:bottom w:val="single" w:sz="8" w:space="0" w:color="152935"/>
              <w:right w:val="single" w:sz="8" w:space="0" w:color="E0E0E0"/>
            </w:tcBorders>
            <w:shd w:val="clear" w:color="auto" w:fill="F9F9FB"/>
          </w:tcPr>
          <w:p w14:paraId="16CB842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8" w:type="dxa"/>
            <w:tcBorders>
              <w:top w:val="single" w:sz="8" w:space="0" w:color="AEAEAE"/>
              <w:left w:val="single" w:sz="8" w:space="0" w:color="E0E0E0"/>
              <w:bottom w:val="single" w:sz="8" w:space="0" w:color="152935"/>
              <w:right w:val="single" w:sz="8" w:space="0" w:color="E0E0E0"/>
            </w:tcBorders>
            <w:shd w:val="clear" w:color="auto" w:fill="F9F9FB"/>
          </w:tcPr>
          <w:p w14:paraId="189AA6F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4" w:type="dxa"/>
            <w:tcBorders>
              <w:top w:val="single" w:sz="8" w:space="0" w:color="AEAEAE"/>
              <w:left w:val="single" w:sz="8" w:space="0" w:color="E0E0E0"/>
              <w:bottom w:val="single" w:sz="8" w:space="0" w:color="152935"/>
              <w:right w:val="single" w:sz="8" w:space="0" w:color="E0E0E0"/>
            </w:tcBorders>
            <w:shd w:val="clear" w:color="auto" w:fill="F9F9FB"/>
          </w:tcPr>
          <w:p w14:paraId="000310F2"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2" w:type="dxa"/>
            <w:tcBorders>
              <w:top w:val="single" w:sz="8" w:space="0" w:color="AEAEAE"/>
              <w:left w:val="single" w:sz="8" w:space="0" w:color="E0E0E0"/>
              <w:bottom w:val="single" w:sz="8" w:space="0" w:color="152935"/>
              <w:right w:val="nil"/>
            </w:tcBorders>
            <w:shd w:val="clear" w:color="auto" w:fill="F9F9FB"/>
            <w:vAlign w:val="center"/>
          </w:tcPr>
          <w:p w14:paraId="10ADB988"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bl>
    <w:p w14:paraId="41347671"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p w14:paraId="14B0A34C" w14:textId="77777777" w:rsidR="00231AE0" w:rsidRDefault="00231AE0" w:rsidP="00D75C2F">
      <w:pPr>
        <w:autoSpaceDE w:val="0"/>
        <w:autoSpaceDN w:val="0"/>
        <w:adjustRightInd w:val="0"/>
        <w:spacing w:after="0" w:line="240" w:lineRule="auto"/>
        <w:ind w:firstLine="0"/>
        <w:rPr>
          <w:rFonts w:ascii="Times New Roman" w:hAnsi="Times New Roman" w:cs="Times New Roman"/>
          <w:szCs w:val="24"/>
        </w:rPr>
      </w:pPr>
    </w:p>
    <w:p w14:paraId="577550B5"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bl>
      <w:tblPr>
        <w:tblW w:w="7326" w:type="dxa"/>
        <w:tblLayout w:type="fixed"/>
        <w:tblCellMar>
          <w:left w:w="0" w:type="dxa"/>
          <w:right w:w="0" w:type="dxa"/>
        </w:tblCellMar>
        <w:tblLook w:val="0000" w:firstRow="0" w:lastRow="0" w:firstColumn="0" w:lastColumn="0" w:noHBand="0" w:noVBand="0"/>
      </w:tblPr>
      <w:tblGrid>
        <w:gridCol w:w="750"/>
        <w:gridCol w:w="1409"/>
        <w:gridCol w:w="1190"/>
        <w:gridCol w:w="1049"/>
        <w:gridCol w:w="1425"/>
        <w:gridCol w:w="1503"/>
      </w:tblGrid>
      <w:tr w:rsidR="00231AE0" w:rsidRPr="000E297B" w14:paraId="5F9F9452" w14:textId="77777777">
        <w:trPr>
          <w:cantSplit/>
        </w:trPr>
        <w:tc>
          <w:tcPr>
            <w:tcW w:w="7322" w:type="dxa"/>
            <w:gridSpan w:val="6"/>
            <w:tcBorders>
              <w:top w:val="nil"/>
              <w:left w:val="nil"/>
              <w:bottom w:val="nil"/>
              <w:right w:val="nil"/>
            </w:tcBorders>
            <w:shd w:val="clear" w:color="auto" w:fill="FFFFFF"/>
            <w:vAlign w:val="center"/>
          </w:tcPr>
          <w:p w14:paraId="4AA60F23" w14:textId="77777777" w:rsidR="00231AE0" w:rsidRPr="00D75C2F" w:rsidRDefault="00231AE0" w:rsidP="00231AE0">
            <w:pPr>
              <w:autoSpaceDE w:val="0"/>
              <w:autoSpaceDN w:val="0"/>
              <w:adjustRightInd w:val="0"/>
              <w:spacing w:after="0" w:line="240" w:lineRule="auto"/>
              <w:ind w:left="60" w:right="60"/>
              <w:jc w:val="center"/>
              <w:rPr>
                <w:rFonts w:ascii="Arial" w:hAnsi="Arial" w:cs="Arial"/>
                <w:color w:val="010205"/>
              </w:rPr>
            </w:pPr>
            <w:r w:rsidRPr="00D75C2F">
              <w:rPr>
                <w:rFonts w:ascii="Arial" w:hAnsi="Arial" w:cs="Arial"/>
                <w:color w:val="010205"/>
              </w:rPr>
              <w:t>À quelle fréquence utilisez-vous les outils digitaux suivants ? [Outils d’automatisation des tâches]</w:t>
            </w:r>
          </w:p>
        </w:tc>
      </w:tr>
      <w:tr w:rsidR="00231AE0" w:rsidRPr="000E297B" w14:paraId="7B534512" w14:textId="77777777">
        <w:trPr>
          <w:cantSplit/>
        </w:trPr>
        <w:tc>
          <w:tcPr>
            <w:tcW w:w="2159" w:type="dxa"/>
            <w:gridSpan w:val="2"/>
            <w:tcBorders>
              <w:top w:val="nil"/>
              <w:left w:val="nil"/>
              <w:bottom w:val="single" w:sz="8" w:space="0" w:color="152935"/>
              <w:right w:val="nil"/>
            </w:tcBorders>
            <w:shd w:val="clear" w:color="auto" w:fill="FFFFFF"/>
            <w:vAlign w:val="bottom"/>
          </w:tcPr>
          <w:p w14:paraId="0809E921"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89" w:type="dxa"/>
            <w:tcBorders>
              <w:top w:val="nil"/>
              <w:left w:val="nil"/>
              <w:bottom w:val="single" w:sz="8" w:space="0" w:color="152935"/>
              <w:right w:val="single" w:sz="8" w:space="0" w:color="E0E0E0"/>
            </w:tcBorders>
            <w:shd w:val="clear" w:color="auto" w:fill="FFFFFF"/>
            <w:vAlign w:val="bottom"/>
          </w:tcPr>
          <w:p w14:paraId="7F415A92"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8" w:type="dxa"/>
            <w:tcBorders>
              <w:top w:val="nil"/>
              <w:left w:val="single" w:sz="8" w:space="0" w:color="E0E0E0"/>
              <w:bottom w:val="single" w:sz="8" w:space="0" w:color="152935"/>
              <w:right w:val="single" w:sz="8" w:space="0" w:color="E0E0E0"/>
            </w:tcBorders>
            <w:shd w:val="clear" w:color="auto" w:fill="FFFFFF"/>
            <w:vAlign w:val="bottom"/>
          </w:tcPr>
          <w:p w14:paraId="093C8D1A"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4" w:type="dxa"/>
            <w:tcBorders>
              <w:top w:val="nil"/>
              <w:left w:val="single" w:sz="8" w:space="0" w:color="E0E0E0"/>
              <w:bottom w:val="single" w:sz="8" w:space="0" w:color="152935"/>
              <w:right w:val="single" w:sz="8" w:space="0" w:color="E0E0E0"/>
            </w:tcBorders>
            <w:shd w:val="clear" w:color="auto" w:fill="FFFFFF"/>
            <w:vAlign w:val="bottom"/>
          </w:tcPr>
          <w:p w14:paraId="72FDCDDF"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2" w:type="dxa"/>
            <w:tcBorders>
              <w:top w:val="nil"/>
              <w:left w:val="single" w:sz="8" w:space="0" w:color="E0E0E0"/>
              <w:bottom w:val="single" w:sz="8" w:space="0" w:color="152935"/>
              <w:right w:val="nil"/>
            </w:tcBorders>
            <w:shd w:val="clear" w:color="auto" w:fill="FFFFFF"/>
            <w:vAlign w:val="bottom"/>
          </w:tcPr>
          <w:p w14:paraId="0DCFE365"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0B45590E" w14:textId="77777777">
        <w:trPr>
          <w:cantSplit/>
        </w:trPr>
        <w:tc>
          <w:tcPr>
            <w:tcW w:w="751" w:type="dxa"/>
            <w:vMerge w:val="restart"/>
            <w:tcBorders>
              <w:top w:val="single" w:sz="8" w:space="0" w:color="152935"/>
              <w:left w:val="nil"/>
              <w:bottom w:val="single" w:sz="8" w:space="0" w:color="152935"/>
              <w:right w:val="nil"/>
            </w:tcBorders>
            <w:shd w:val="clear" w:color="auto" w:fill="E0E0E0"/>
          </w:tcPr>
          <w:p w14:paraId="448DCA43"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1408" w:type="dxa"/>
            <w:tcBorders>
              <w:top w:val="single" w:sz="8" w:space="0" w:color="152935"/>
              <w:left w:val="nil"/>
              <w:bottom w:val="single" w:sz="8" w:space="0" w:color="AEAEAE"/>
              <w:right w:val="nil"/>
            </w:tcBorders>
            <w:shd w:val="clear" w:color="auto" w:fill="E0E0E0"/>
          </w:tcPr>
          <w:p w14:paraId="0E953699"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Jamais</w:t>
            </w:r>
          </w:p>
        </w:tc>
        <w:tc>
          <w:tcPr>
            <w:tcW w:w="1189" w:type="dxa"/>
            <w:tcBorders>
              <w:top w:val="single" w:sz="8" w:space="0" w:color="152935"/>
              <w:left w:val="nil"/>
              <w:bottom w:val="single" w:sz="8" w:space="0" w:color="AEAEAE"/>
              <w:right w:val="single" w:sz="8" w:space="0" w:color="E0E0E0"/>
            </w:tcBorders>
            <w:shd w:val="clear" w:color="auto" w:fill="F9F9FB"/>
          </w:tcPr>
          <w:p w14:paraId="0D5C3F49"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54</w:t>
            </w:r>
          </w:p>
        </w:tc>
        <w:tc>
          <w:tcPr>
            <w:tcW w:w="1048" w:type="dxa"/>
            <w:tcBorders>
              <w:top w:val="single" w:sz="8" w:space="0" w:color="152935"/>
              <w:left w:val="single" w:sz="8" w:space="0" w:color="E0E0E0"/>
              <w:bottom w:val="single" w:sz="8" w:space="0" w:color="AEAEAE"/>
              <w:right w:val="single" w:sz="8" w:space="0" w:color="E0E0E0"/>
            </w:tcBorders>
            <w:shd w:val="clear" w:color="auto" w:fill="F9F9FB"/>
          </w:tcPr>
          <w:p w14:paraId="26F493B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35,5</w:t>
            </w:r>
          </w:p>
        </w:tc>
        <w:tc>
          <w:tcPr>
            <w:tcW w:w="1424" w:type="dxa"/>
            <w:tcBorders>
              <w:top w:val="single" w:sz="8" w:space="0" w:color="152935"/>
              <w:left w:val="single" w:sz="8" w:space="0" w:color="E0E0E0"/>
              <w:bottom w:val="single" w:sz="8" w:space="0" w:color="AEAEAE"/>
              <w:right w:val="single" w:sz="8" w:space="0" w:color="E0E0E0"/>
            </w:tcBorders>
            <w:shd w:val="clear" w:color="auto" w:fill="F9F9FB"/>
          </w:tcPr>
          <w:p w14:paraId="0FD4605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35,5</w:t>
            </w:r>
          </w:p>
        </w:tc>
        <w:tc>
          <w:tcPr>
            <w:tcW w:w="1502" w:type="dxa"/>
            <w:tcBorders>
              <w:top w:val="single" w:sz="8" w:space="0" w:color="152935"/>
              <w:left w:val="single" w:sz="8" w:space="0" w:color="E0E0E0"/>
              <w:bottom w:val="single" w:sz="8" w:space="0" w:color="AEAEAE"/>
              <w:right w:val="nil"/>
            </w:tcBorders>
            <w:shd w:val="clear" w:color="auto" w:fill="F9F9FB"/>
          </w:tcPr>
          <w:p w14:paraId="61801F80"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35,5</w:t>
            </w:r>
          </w:p>
        </w:tc>
      </w:tr>
      <w:tr w:rsidR="00231AE0" w:rsidRPr="000E297B" w14:paraId="6B93D178" w14:textId="77777777">
        <w:trPr>
          <w:cantSplit/>
        </w:trPr>
        <w:tc>
          <w:tcPr>
            <w:tcW w:w="751" w:type="dxa"/>
            <w:vMerge/>
            <w:tcBorders>
              <w:top w:val="single" w:sz="8" w:space="0" w:color="152935"/>
              <w:left w:val="nil"/>
              <w:bottom w:val="single" w:sz="8" w:space="0" w:color="152935"/>
              <w:right w:val="nil"/>
            </w:tcBorders>
            <w:shd w:val="clear" w:color="auto" w:fill="E0E0E0"/>
          </w:tcPr>
          <w:p w14:paraId="7E76229B"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151AA12D"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Souvent</w:t>
            </w:r>
          </w:p>
        </w:tc>
        <w:tc>
          <w:tcPr>
            <w:tcW w:w="1189" w:type="dxa"/>
            <w:tcBorders>
              <w:top w:val="single" w:sz="8" w:space="0" w:color="AEAEAE"/>
              <w:left w:val="nil"/>
              <w:bottom w:val="single" w:sz="8" w:space="0" w:color="AEAEAE"/>
              <w:right w:val="single" w:sz="8" w:space="0" w:color="E0E0E0"/>
            </w:tcBorders>
            <w:shd w:val="clear" w:color="auto" w:fill="F9F9FB"/>
          </w:tcPr>
          <w:p w14:paraId="39A6016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71</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3090C64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46,7</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3D126C6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46,7</w:t>
            </w:r>
          </w:p>
        </w:tc>
        <w:tc>
          <w:tcPr>
            <w:tcW w:w="1502" w:type="dxa"/>
            <w:tcBorders>
              <w:top w:val="single" w:sz="8" w:space="0" w:color="AEAEAE"/>
              <w:left w:val="single" w:sz="8" w:space="0" w:color="E0E0E0"/>
              <w:bottom w:val="single" w:sz="8" w:space="0" w:color="AEAEAE"/>
              <w:right w:val="nil"/>
            </w:tcBorders>
            <w:shd w:val="clear" w:color="auto" w:fill="F9F9FB"/>
          </w:tcPr>
          <w:p w14:paraId="06D67003"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82,2</w:t>
            </w:r>
          </w:p>
        </w:tc>
      </w:tr>
      <w:tr w:rsidR="00231AE0" w:rsidRPr="000E297B" w14:paraId="6E6A1D6A" w14:textId="77777777">
        <w:trPr>
          <w:cantSplit/>
        </w:trPr>
        <w:tc>
          <w:tcPr>
            <w:tcW w:w="751" w:type="dxa"/>
            <w:vMerge/>
            <w:tcBorders>
              <w:top w:val="single" w:sz="8" w:space="0" w:color="152935"/>
              <w:left w:val="nil"/>
              <w:bottom w:val="single" w:sz="8" w:space="0" w:color="152935"/>
              <w:right w:val="nil"/>
            </w:tcBorders>
            <w:shd w:val="clear" w:color="auto" w:fill="E0E0E0"/>
          </w:tcPr>
          <w:p w14:paraId="20D7D325"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AEAEAE"/>
              <w:right w:val="nil"/>
            </w:tcBorders>
            <w:shd w:val="clear" w:color="auto" w:fill="E0E0E0"/>
          </w:tcPr>
          <w:p w14:paraId="12CBF14F"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Très souvent</w:t>
            </w:r>
          </w:p>
        </w:tc>
        <w:tc>
          <w:tcPr>
            <w:tcW w:w="1189" w:type="dxa"/>
            <w:tcBorders>
              <w:top w:val="single" w:sz="8" w:space="0" w:color="AEAEAE"/>
              <w:left w:val="nil"/>
              <w:bottom w:val="single" w:sz="8" w:space="0" w:color="AEAEAE"/>
              <w:right w:val="single" w:sz="8" w:space="0" w:color="E0E0E0"/>
            </w:tcBorders>
            <w:shd w:val="clear" w:color="auto" w:fill="F9F9FB"/>
          </w:tcPr>
          <w:p w14:paraId="34F52663"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27</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3BCE70C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17,8</w:t>
            </w:r>
          </w:p>
        </w:tc>
        <w:tc>
          <w:tcPr>
            <w:tcW w:w="1424" w:type="dxa"/>
            <w:tcBorders>
              <w:top w:val="single" w:sz="8" w:space="0" w:color="AEAEAE"/>
              <w:left w:val="single" w:sz="8" w:space="0" w:color="E0E0E0"/>
              <w:bottom w:val="single" w:sz="8" w:space="0" w:color="AEAEAE"/>
              <w:right w:val="single" w:sz="8" w:space="0" w:color="E0E0E0"/>
            </w:tcBorders>
            <w:shd w:val="clear" w:color="auto" w:fill="F9F9FB"/>
          </w:tcPr>
          <w:p w14:paraId="79C8F002"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17,8</w:t>
            </w:r>
          </w:p>
        </w:tc>
        <w:tc>
          <w:tcPr>
            <w:tcW w:w="1502" w:type="dxa"/>
            <w:tcBorders>
              <w:top w:val="single" w:sz="8" w:space="0" w:color="AEAEAE"/>
              <w:left w:val="single" w:sz="8" w:space="0" w:color="E0E0E0"/>
              <w:bottom w:val="single" w:sz="8" w:space="0" w:color="AEAEAE"/>
              <w:right w:val="nil"/>
            </w:tcBorders>
            <w:shd w:val="clear" w:color="auto" w:fill="F9F9FB"/>
          </w:tcPr>
          <w:p w14:paraId="2CAC70A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17A5F95E" w14:textId="77777777">
        <w:trPr>
          <w:cantSplit/>
        </w:trPr>
        <w:tc>
          <w:tcPr>
            <w:tcW w:w="751" w:type="dxa"/>
            <w:vMerge/>
            <w:tcBorders>
              <w:top w:val="single" w:sz="8" w:space="0" w:color="152935"/>
              <w:left w:val="nil"/>
              <w:bottom w:val="single" w:sz="8" w:space="0" w:color="152935"/>
              <w:right w:val="nil"/>
            </w:tcBorders>
            <w:shd w:val="clear" w:color="auto" w:fill="E0E0E0"/>
          </w:tcPr>
          <w:p w14:paraId="77F7638A"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8" w:type="dxa"/>
            <w:tcBorders>
              <w:top w:val="single" w:sz="8" w:space="0" w:color="AEAEAE"/>
              <w:left w:val="nil"/>
              <w:bottom w:val="single" w:sz="8" w:space="0" w:color="152935"/>
              <w:right w:val="nil"/>
            </w:tcBorders>
            <w:shd w:val="clear" w:color="auto" w:fill="E0E0E0"/>
          </w:tcPr>
          <w:p w14:paraId="68B2A509"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89" w:type="dxa"/>
            <w:tcBorders>
              <w:top w:val="single" w:sz="8" w:space="0" w:color="AEAEAE"/>
              <w:left w:val="nil"/>
              <w:bottom w:val="single" w:sz="8" w:space="0" w:color="152935"/>
              <w:right w:val="single" w:sz="8" w:space="0" w:color="E0E0E0"/>
            </w:tcBorders>
            <w:shd w:val="clear" w:color="auto" w:fill="F9F9FB"/>
          </w:tcPr>
          <w:p w14:paraId="28722682"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8" w:type="dxa"/>
            <w:tcBorders>
              <w:top w:val="single" w:sz="8" w:space="0" w:color="AEAEAE"/>
              <w:left w:val="single" w:sz="8" w:space="0" w:color="E0E0E0"/>
              <w:bottom w:val="single" w:sz="8" w:space="0" w:color="152935"/>
              <w:right w:val="single" w:sz="8" w:space="0" w:color="E0E0E0"/>
            </w:tcBorders>
            <w:shd w:val="clear" w:color="auto" w:fill="F9F9FB"/>
          </w:tcPr>
          <w:p w14:paraId="3E3C13B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4" w:type="dxa"/>
            <w:tcBorders>
              <w:top w:val="single" w:sz="8" w:space="0" w:color="AEAEAE"/>
              <w:left w:val="single" w:sz="8" w:space="0" w:color="E0E0E0"/>
              <w:bottom w:val="single" w:sz="8" w:space="0" w:color="152935"/>
              <w:right w:val="single" w:sz="8" w:space="0" w:color="E0E0E0"/>
            </w:tcBorders>
            <w:shd w:val="clear" w:color="auto" w:fill="F9F9FB"/>
          </w:tcPr>
          <w:p w14:paraId="21CCCF5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2" w:type="dxa"/>
            <w:tcBorders>
              <w:top w:val="single" w:sz="8" w:space="0" w:color="AEAEAE"/>
              <w:left w:val="single" w:sz="8" w:space="0" w:color="E0E0E0"/>
              <w:bottom w:val="single" w:sz="8" w:space="0" w:color="152935"/>
              <w:right w:val="nil"/>
            </w:tcBorders>
            <w:shd w:val="clear" w:color="auto" w:fill="F9F9FB"/>
            <w:vAlign w:val="center"/>
          </w:tcPr>
          <w:p w14:paraId="493BD6A3"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bl>
    <w:p w14:paraId="555C4FEE"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p w14:paraId="517353EC" w14:textId="77777777" w:rsidR="00231AE0" w:rsidRDefault="00231AE0" w:rsidP="00231AE0">
      <w:pPr>
        <w:autoSpaceDE w:val="0"/>
        <w:autoSpaceDN w:val="0"/>
        <w:adjustRightInd w:val="0"/>
        <w:spacing w:after="0" w:line="240" w:lineRule="auto"/>
        <w:rPr>
          <w:rFonts w:ascii="Times New Roman" w:hAnsi="Times New Roman" w:cs="Times New Roman"/>
          <w:szCs w:val="24"/>
        </w:rPr>
      </w:pPr>
    </w:p>
    <w:tbl>
      <w:tblPr>
        <w:tblW w:w="7326" w:type="dxa"/>
        <w:tblLayout w:type="fixed"/>
        <w:tblCellMar>
          <w:left w:w="0" w:type="dxa"/>
          <w:right w:w="0" w:type="dxa"/>
        </w:tblCellMar>
        <w:tblLook w:val="0000" w:firstRow="0" w:lastRow="0" w:firstColumn="0" w:lastColumn="0" w:noHBand="0" w:noVBand="0"/>
      </w:tblPr>
      <w:tblGrid>
        <w:gridCol w:w="750"/>
        <w:gridCol w:w="1409"/>
        <w:gridCol w:w="1190"/>
        <w:gridCol w:w="1049"/>
        <w:gridCol w:w="1425"/>
        <w:gridCol w:w="1503"/>
      </w:tblGrid>
      <w:tr w:rsidR="00231AE0" w:rsidRPr="000E297B" w14:paraId="29A3D391" w14:textId="77777777" w:rsidTr="00231AE0">
        <w:trPr>
          <w:cantSplit/>
        </w:trPr>
        <w:tc>
          <w:tcPr>
            <w:tcW w:w="7326" w:type="dxa"/>
            <w:gridSpan w:val="6"/>
            <w:tcBorders>
              <w:top w:val="nil"/>
              <w:left w:val="nil"/>
              <w:bottom w:val="nil"/>
              <w:right w:val="nil"/>
            </w:tcBorders>
            <w:shd w:val="clear" w:color="auto" w:fill="FFFFFF"/>
            <w:vAlign w:val="center"/>
          </w:tcPr>
          <w:p w14:paraId="5067653E" w14:textId="77777777" w:rsidR="00231AE0" w:rsidRPr="00D75C2F" w:rsidRDefault="00231AE0" w:rsidP="00231AE0">
            <w:pPr>
              <w:autoSpaceDE w:val="0"/>
              <w:autoSpaceDN w:val="0"/>
              <w:adjustRightInd w:val="0"/>
              <w:spacing w:after="0" w:line="240" w:lineRule="auto"/>
              <w:ind w:left="60" w:right="60"/>
              <w:jc w:val="center"/>
              <w:rPr>
                <w:rFonts w:ascii="Arial" w:hAnsi="Arial" w:cs="Arial"/>
                <w:color w:val="010205"/>
              </w:rPr>
            </w:pPr>
            <w:r w:rsidRPr="00D75C2F">
              <w:rPr>
                <w:rFonts w:ascii="Arial" w:hAnsi="Arial" w:cs="Arial"/>
                <w:color w:val="010205"/>
              </w:rPr>
              <w:t>À quelle fréquence utilisez-vous les outils digitaux suivants ? [Blockchain (base de données numérique décentralisée)]</w:t>
            </w:r>
          </w:p>
        </w:tc>
      </w:tr>
      <w:tr w:rsidR="00231AE0" w:rsidRPr="000E297B" w14:paraId="458D6AC5" w14:textId="77777777" w:rsidTr="00231AE0">
        <w:trPr>
          <w:cantSplit/>
        </w:trPr>
        <w:tc>
          <w:tcPr>
            <w:tcW w:w="2159" w:type="dxa"/>
            <w:gridSpan w:val="2"/>
            <w:tcBorders>
              <w:top w:val="nil"/>
              <w:left w:val="nil"/>
              <w:bottom w:val="single" w:sz="8" w:space="0" w:color="152935"/>
              <w:right w:val="nil"/>
            </w:tcBorders>
            <w:shd w:val="clear" w:color="auto" w:fill="FFFFFF"/>
            <w:vAlign w:val="bottom"/>
          </w:tcPr>
          <w:p w14:paraId="0CF82590"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c>
          <w:tcPr>
            <w:tcW w:w="1190" w:type="dxa"/>
            <w:tcBorders>
              <w:top w:val="nil"/>
              <w:left w:val="nil"/>
              <w:bottom w:val="single" w:sz="8" w:space="0" w:color="152935"/>
              <w:right w:val="single" w:sz="8" w:space="0" w:color="E0E0E0"/>
            </w:tcBorders>
            <w:shd w:val="clear" w:color="auto" w:fill="FFFFFF"/>
            <w:vAlign w:val="bottom"/>
          </w:tcPr>
          <w:p w14:paraId="26C5CE85"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Frequency</w:t>
            </w:r>
          </w:p>
        </w:tc>
        <w:tc>
          <w:tcPr>
            <w:tcW w:w="1049" w:type="dxa"/>
            <w:tcBorders>
              <w:top w:val="nil"/>
              <w:left w:val="single" w:sz="8" w:space="0" w:color="E0E0E0"/>
              <w:bottom w:val="single" w:sz="8" w:space="0" w:color="152935"/>
              <w:right w:val="single" w:sz="8" w:space="0" w:color="E0E0E0"/>
            </w:tcBorders>
            <w:shd w:val="clear" w:color="auto" w:fill="FFFFFF"/>
            <w:vAlign w:val="bottom"/>
          </w:tcPr>
          <w:p w14:paraId="0D90898E"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Percent</w:t>
            </w:r>
          </w:p>
        </w:tc>
        <w:tc>
          <w:tcPr>
            <w:tcW w:w="1425" w:type="dxa"/>
            <w:tcBorders>
              <w:top w:val="nil"/>
              <w:left w:val="single" w:sz="8" w:space="0" w:color="E0E0E0"/>
              <w:bottom w:val="single" w:sz="8" w:space="0" w:color="152935"/>
              <w:right w:val="single" w:sz="8" w:space="0" w:color="E0E0E0"/>
            </w:tcBorders>
            <w:shd w:val="clear" w:color="auto" w:fill="FFFFFF"/>
            <w:vAlign w:val="bottom"/>
          </w:tcPr>
          <w:p w14:paraId="7CF9B9C4"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Valid Percent</w:t>
            </w:r>
          </w:p>
        </w:tc>
        <w:tc>
          <w:tcPr>
            <w:tcW w:w="1503" w:type="dxa"/>
            <w:tcBorders>
              <w:top w:val="nil"/>
              <w:left w:val="single" w:sz="8" w:space="0" w:color="E0E0E0"/>
              <w:bottom w:val="single" w:sz="8" w:space="0" w:color="152935"/>
              <w:right w:val="nil"/>
            </w:tcBorders>
            <w:shd w:val="clear" w:color="auto" w:fill="FFFFFF"/>
            <w:vAlign w:val="bottom"/>
          </w:tcPr>
          <w:p w14:paraId="1358825A" w14:textId="77777777" w:rsidR="00231AE0" w:rsidRPr="000E297B"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0E297B">
              <w:rPr>
                <w:rFonts w:ascii="Arial" w:hAnsi="Arial" w:cs="Arial"/>
                <w:color w:val="264A60"/>
                <w:sz w:val="18"/>
                <w:szCs w:val="18"/>
              </w:rPr>
              <w:t>Cumulative Percent</w:t>
            </w:r>
          </w:p>
        </w:tc>
      </w:tr>
      <w:tr w:rsidR="00231AE0" w:rsidRPr="000E297B" w14:paraId="2CD09E25" w14:textId="77777777" w:rsidTr="00231AE0">
        <w:trPr>
          <w:cantSplit/>
        </w:trPr>
        <w:tc>
          <w:tcPr>
            <w:tcW w:w="750" w:type="dxa"/>
            <w:vMerge w:val="restart"/>
            <w:tcBorders>
              <w:top w:val="single" w:sz="8" w:space="0" w:color="152935"/>
              <w:left w:val="nil"/>
              <w:bottom w:val="single" w:sz="8" w:space="0" w:color="152935"/>
              <w:right w:val="nil"/>
            </w:tcBorders>
            <w:shd w:val="clear" w:color="auto" w:fill="E0E0E0"/>
          </w:tcPr>
          <w:p w14:paraId="5D45EA9F"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Valid</w:t>
            </w:r>
          </w:p>
        </w:tc>
        <w:tc>
          <w:tcPr>
            <w:tcW w:w="1409" w:type="dxa"/>
            <w:tcBorders>
              <w:top w:val="single" w:sz="8" w:space="0" w:color="152935"/>
              <w:left w:val="nil"/>
              <w:bottom w:val="single" w:sz="8" w:space="0" w:color="AEAEAE"/>
              <w:right w:val="nil"/>
            </w:tcBorders>
            <w:shd w:val="clear" w:color="auto" w:fill="E0E0E0"/>
          </w:tcPr>
          <w:p w14:paraId="5E46B48B"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Jamais</w:t>
            </w:r>
          </w:p>
        </w:tc>
        <w:tc>
          <w:tcPr>
            <w:tcW w:w="1190" w:type="dxa"/>
            <w:tcBorders>
              <w:top w:val="single" w:sz="8" w:space="0" w:color="152935"/>
              <w:left w:val="nil"/>
              <w:bottom w:val="single" w:sz="8" w:space="0" w:color="AEAEAE"/>
              <w:right w:val="single" w:sz="8" w:space="0" w:color="E0E0E0"/>
            </w:tcBorders>
            <w:shd w:val="clear" w:color="auto" w:fill="F9F9FB"/>
          </w:tcPr>
          <w:p w14:paraId="5989301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73</w:t>
            </w:r>
          </w:p>
        </w:tc>
        <w:tc>
          <w:tcPr>
            <w:tcW w:w="1049" w:type="dxa"/>
            <w:tcBorders>
              <w:top w:val="single" w:sz="8" w:space="0" w:color="152935"/>
              <w:left w:val="single" w:sz="8" w:space="0" w:color="E0E0E0"/>
              <w:bottom w:val="single" w:sz="8" w:space="0" w:color="AEAEAE"/>
              <w:right w:val="single" w:sz="8" w:space="0" w:color="E0E0E0"/>
            </w:tcBorders>
            <w:shd w:val="clear" w:color="auto" w:fill="F9F9FB"/>
          </w:tcPr>
          <w:p w14:paraId="7F066B91"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48,0</w:t>
            </w:r>
          </w:p>
        </w:tc>
        <w:tc>
          <w:tcPr>
            <w:tcW w:w="1425" w:type="dxa"/>
            <w:tcBorders>
              <w:top w:val="single" w:sz="8" w:space="0" w:color="152935"/>
              <w:left w:val="single" w:sz="8" w:space="0" w:color="E0E0E0"/>
              <w:bottom w:val="single" w:sz="8" w:space="0" w:color="AEAEAE"/>
              <w:right w:val="single" w:sz="8" w:space="0" w:color="E0E0E0"/>
            </w:tcBorders>
            <w:shd w:val="clear" w:color="auto" w:fill="F9F9FB"/>
          </w:tcPr>
          <w:p w14:paraId="3459A6FE"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48,0</w:t>
            </w:r>
          </w:p>
        </w:tc>
        <w:tc>
          <w:tcPr>
            <w:tcW w:w="1503" w:type="dxa"/>
            <w:tcBorders>
              <w:top w:val="single" w:sz="8" w:space="0" w:color="152935"/>
              <w:left w:val="single" w:sz="8" w:space="0" w:color="E0E0E0"/>
              <w:bottom w:val="single" w:sz="8" w:space="0" w:color="AEAEAE"/>
              <w:right w:val="nil"/>
            </w:tcBorders>
            <w:shd w:val="clear" w:color="auto" w:fill="F9F9FB"/>
          </w:tcPr>
          <w:p w14:paraId="6E6827E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48,0</w:t>
            </w:r>
          </w:p>
        </w:tc>
      </w:tr>
      <w:tr w:rsidR="00231AE0" w:rsidRPr="000E297B" w14:paraId="39CB22A4" w14:textId="77777777" w:rsidTr="00231AE0">
        <w:trPr>
          <w:cantSplit/>
        </w:trPr>
        <w:tc>
          <w:tcPr>
            <w:tcW w:w="750" w:type="dxa"/>
            <w:vMerge/>
            <w:tcBorders>
              <w:top w:val="single" w:sz="8" w:space="0" w:color="152935"/>
              <w:left w:val="nil"/>
              <w:bottom w:val="single" w:sz="8" w:space="0" w:color="152935"/>
              <w:right w:val="nil"/>
            </w:tcBorders>
            <w:shd w:val="clear" w:color="auto" w:fill="E0E0E0"/>
          </w:tcPr>
          <w:p w14:paraId="5A4FAC69"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9" w:type="dxa"/>
            <w:tcBorders>
              <w:top w:val="single" w:sz="8" w:space="0" w:color="AEAEAE"/>
              <w:left w:val="nil"/>
              <w:bottom w:val="single" w:sz="8" w:space="0" w:color="AEAEAE"/>
              <w:right w:val="nil"/>
            </w:tcBorders>
            <w:shd w:val="clear" w:color="auto" w:fill="E0E0E0"/>
          </w:tcPr>
          <w:p w14:paraId="3D96101C"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Souvent</w:t>
            </w:r>
          </w:p>
        </w:tc>
        <w:tc>
          <w:tcPr>
            <w:tcW w:w="1190" w:type="dxa"/>
            <w:tcBorders>
              <w:top w:val="single" w:sz="8" w:space="0" w:color="AEAEAE"/>
              <w:left w:val="nil"/>
              <w:bottom w:val="single" w:sz="8" w:space="0" w:color="AEAEAE"/>
              <w:right w:val="single" w:sz="8" w:space="0" w:color="E0E0E0"/>
            </w:tcBorders>
            <w:shd w:val="clear" w:color="auto" w:fill="F9F9FB"/>
          </w:tcPr>
          <w:p w14:paraId="40F4E574"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47</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0E13607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30,9</w:t>
            </w:r>
          </w:p>
        </w:tc>
        <w:tc>
          <w:tcPr>
            <w:tcW w:w="1425" w:type="dxa"/>
            <w:tcBorders>
              <w:top w:val="single" w:sz="8" w:space="0" w:color="AEAEAE"/>
              <w:left w:val="single" w:sz="8" w:space="0" w:color="E0E0E0"/>
              <w:bottom w:val="single" w:sz="8" w:space="0" w:color="AEAEAE"/>
              <w:right w:val="single" w:sz="8" w:space="0" w:color="E0E0E0"/>
            </w:tcBorders>
            <w:shd w:val="clear" w:color="auto" w:fill="F9F9FB"/>
          </w:tcPr>
          <w:p w14:paraId="1868A075"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30,9</w:t>
            </w:r>
          </w:p>
        </w:tc>
        <w:tc>
          <w:tcPr>
            <w:tcW w:w="1503" w:type="dxa"/>
            <w:tcBorders>
              <w:top w:val="single" w:sz="8" w:space="0" w:color="AEAEAE"/>
              <w:left w:val="single" w:sz="8" w:space="0" w:color="E0E0E0"/>
              <w:bottom w:val="single" w:sz="8" w:space="0" w:color="AEAEAE"/>
              <w:right w:val="nil"/>
            </w:tcBorders>
            <w:shd w:val="clear" w:color="auto" w:fill="F9F9FB"/>
          </w:tcPr>
          <w:p w14:paraId="00E05936"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78,9</w:t>
            </w:r>
          </w:p>
        </w:tc>
      </w:tr>
      <w:tr w:rsidR="00231AE0" w:rsidRPr="000E297B" w14:paraId="67B42B72" w14:textId="77777777" w:rsidTr="00231AE0">
        <w:trPr>
          <w:cantSplit/>
        </w:trPr>
        <w:tc>
          <w:tcPr>
            <w:tcW w:w="750" w:type="dxa"/>
            <w:vMerge/>
            <w:tcBorders>
              <w:top w:val="single" w:sz="8" w:space="0" w:color="152935"/>
              <w:left w:val="nil"/>
              <w:bottom w:val="single" w:sz="8" w:space="0" w:color="152935"/>
              <w:right w:val="nil"/>
            </w:tcBorders>
            <w:shd w:val="clear" w:color="auto" w:fill="E0E0E0"/>
          </w:tcPr>
          <w:p w14:paraId="40FCC5FF"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9" w:type="dxa"/>
            <w:tcBorders>
              <w:top w:val="single" w:sz="8" w:space="0" w:color="AEAEAE"/>
              <w:left w:val="nil"/>
              <w:bottom w:val="single" w:sz="8" w:space="0" w:color="AEAEAE"/>
              <w:right w:val="nil"/>
            </w:tcBorders>
            <w:shd w:val="clear" w:color="auto" w:fill="E0E0E0"/>
          </w:tcPr>
          <w:p w14:paraId="3C449377"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Très souvent</w:t>
            </w:r>
          </w:p>
        </w:tc>
        <w:tc>
          <w:tcPr>
            <w:tcW w:w="1190" w:type="dxa"/>
            <w:tcBorders>
              <w:top w:val="single" w:sz="8" w:space="0" w:color="AEAEAE"/>
              <w:left w:val="nil"/>
              <w:bottom w:val="single" w:sz="8" w:space="0" w:color="AEAEAE"/>
              <w:right w:val="single" w:sz="8" w:space="0" w:color="E0E0E0"/>
            </w:tcBorders>
            <w:shd w:val="clear" w:color="auto" w:fill="F9F9FB"/>
          </w:tcPr>
          <w:p w14:paraId="2DDA0F2D"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32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21850E1C"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21,1</w:t>
            </w:r>
          </w:p>
        </w:tc>
        <w:tc>
          <w:tcPr>
            <w:tcW w:w="1425" w:type="dxa"/>
            <w:tcBorders>
              <w:top w:val="single" w:sz="8" w:space="0" w:color="AEAEAE"/>
              <w:left w:val="single" w:sz="8" w:space="0" w:color="E0E0E0"/>
              <w:bottom w:val="single" w:sz="8" w:space="0" w:color="AEAEAE"/>
              <w:right w:val="single" w:sz="8" w:space="0" w:color="E0E0E0"/>
            </w:tcBorders>
            <w:shd w:val="clear" w:color="auto" w:fill="F9F9FB"/>
          </w:tcPr>
          <w:p w14:paraId="087B1D12"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21,1</w:t>
            </w:r>
          </w:p>
        </w:tc>
        <w:tc>
          <w:tcPr>
            <w:tcW w:w="1503" w:type="dxa"/>
            <w:tcBorders>
              <w:top w:val="single" w:sz="8" w:space="0" w:color="AEAEAE"/>
              <w:left w:val="single" w:sz="8" w:space="0" w:color="E0E0E0"/>
              <w:bottom w:val="single" w:sz="8" w:space="0" w:color="AEAEAE"/>
              <w:right w:val="nil"/>
            </w:tcBorders>
            <w:shd w:val="clear" w:color="auto" w:fill="F9F9FB"/>
          </w:tcPr>
          <w:p w14:paraId="7616E74B"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r>
      <w:tr w:rsidR="00231AE0" w:rsidRPr="000E297B" w14:paraId="5187111F" w14:textId="77777777" w:rsidTr="00231AE0">
        <w:trPr>
          <w:cantSplit/>
        </w:trPr>
        <w:tc>
          <w:tcPr>
            <w:tcW w:w="750" w:type="dxa"/>
            <w:vMerge/>
            <w:tcBorders>
              <w:top w:val="single" w:sz="8" w:space="0" w:color="152935"/>
              <w:left w:val="nil"/>
              <w:bottom w:val="single" w:sz="8" w:space="0" w:color="152935"/>
              <w:right w:val="nil"/>
            </w:tcBorders>
            <w:shd w:val="clear" w:color="auto" w:fill="E0E0E0"/>
          </w:tcPr>
          <w:p w14:paraId="05F3905B" w14:textId="77777777" w:rsidR="00231AE0" w:rsidRPr="000E297B" w:rsidRDefault="00231AE0" w:rsidP="00231AE0">
            <w:pPr>
              <w:autoSpaceDE w:val="0"/>
              <w:autoSpaceDN w:val="0"/>
              <w:adjustRightInd w:val="0"/>
              <w:spacing w:after="0" w:line="240" w:lineRule="auto"/>
              <w:rPr>
                <w:rFonts w:ascii="Arial" w:hAnsi="Arial" w:cs="Arial"/>
                <w:color w:val="010205"/>
                <w:sz w:val="18"/>
                <w:szCs w:val="18"/>
              </w:rPr>
            </w:pPr>
          </w:p>
        </w:tc>
        <w:tc>
          <w:tcPr>
            <w:tcW w:w="1409" w:type="dxa"/>
            <w:tcBorders>
              <w:top w:val="single" w:sz="8" w:space="0" w:color="AEAEAE"/>
              <w:left w:val="nil"/>
              <w:bottom w:val="single" w:sz="8" w:space="0" w:color="152935"/>
              <w:right w:val="nil"/>
            </w:tcBorders>
            <w:shd w:val="clear" w:color="auto" w:fill="E0E0E0"/>
          </w:tcPr>
          <w:p w14:paraId="6BF5A1A9" w14:textId="77777777" w:rsidR="00231AE0" w:rsidRPr="000E297B" w:rsidRDefault="00231AE0" w:rsidP="00231AE0">
            <w:pPr>
              <w:autoSpaceDE w:val="0"/>
              <w:autoSpaceDN w:val="0"/>
              <w:adjustRightInd w:val="0"/>
              <w:spacing w:after="0" w:line="240" w:lineRule="auto"/>
              <w:ind w:left="60" w:right="60"/>
              <w:rPr>
                <w:rFonts w:ascii="Arial" w:hAnsi="Arial" w:cs="Arial"/>
                <w:color w:val="264A60"/>
                <w:sz w:val="18"/>
                <w:szCs w:val="18"/>
              </w:rPr>
            </w:pPr>
            <w:r w:rsidRPr="000E297B">
              <w:rPr>
                <w:rFonts w:ascii="Arial" w:hAnsi="Arial" w:cs="Arial"/>
                <w:color w:val="264A60"/>
                <w:sz w:val="18"/>
                <w:szCs w:val="18"/>
              </w:rPr>
              <w:t>Total</w:t>
            </w:r>
          </w:p>
        </w:tc>
        <w:tc>
          <w:tcPr>
            <w:tcW w:w="1190" w:type="dxa"/>
            <w:tcBorders>
              <w:top w:val="single" w:sz="8" w:space="0" w:color="AEAEAE"/>
              <w:left w:val="nil"/>
              <w:bottom w:val="single" w:sz="8" w:space="0" w:color="152935"/>
              <w:right w:val="single" w:sz="8" w:space="0" w:color="E0E0E0"/>
            </w:tcBorders>
            <w:shd w:val="clear" w:color="auto" w:fill="F9F9FB"/>
          </w:tcPr>
          <w:p w14:paraId="4947CFD9"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152</w:t>
            </w:r>
          </w:p>
        </w:tc>
        <w:tc>
          <w:tcPr>
            <w:tcW w:w="1049" w:type="dxa"/>
            <w:tcBorders>
              <w:top w:val="single" w:sz="8" w:space="0" w:color="AEAEAE"/>
              <w:left w:val="single" w:sz="8" w:space="0" w:color="E0E0E0"/>
              <w:bottom w:val="single" w:sz="8" w:space="0" w:color="152935"/>
              <w:right w:val="single" w:sz="8" w:space="0" w:color="E0E0E0"/>
            </w:tcBorders>
            <w:shd w:val="clear" w:color="auto" w:fill="F9F9FB"/>
          </w:tcPr>
          <w:p w14:paraId="62FD909F"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425" w:type="dxa"/>
            <w:tcBorders>
              <w:top w:val="single" w:sz="8" w:space="0" w:color="AEAEAE"/>
              <w:left w:val="single" w:sz="8" w:space="0" w:color="E0E0E0"/>
              <w:bottom w:val="single" w:sz="8" w:space="0" w:color="152935"/>
              <w:right w:val="single" w:sz="8" w:space="0" w:color="E0E0E0"/>
            </w:tcBorders>
            <w:shd w:val="clear" w:color="auto" w:fill="F9F9FB"/>
          </w:tcPr>
          <w:p w14:paraId="34A206F8" w14:textId="77777777" w:rsidR="00231AE0" w:rsidRPr="000E297B"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0E297B">
              <w:rPr>
                <w:rFonts w:ascii="Arial" w:hAnsi="Arial" w:cs="Arial"/>
                <w:color w:val="010205"/>
                <w:sz w:val="18"/>
                <w:szCs w:val="18"/>
              </w:rPr>
              <w:t>100,0</w:t>
            </w:r>
          </w:p>
        </w:tc>
        <w:tc>
          <w:tcPr>
            <w:tcW w:w="1503" w:type="dxa"/>
            <w:tcBorders>
              <w:top w:val="single" w:sz="8" w:space="0" w:color="AEAEAE"/>
              <w:left w:val="single" w:sz="8" w:space="0" w:color="E0E0E0"/>
              <w:bottom w:val="single" w:sz="8" w:space="0" w:color="152935"/>
              <w:right w:val="nil"/>
            </w:tcBorders>
            <w:shd w:val="clear" w:color="auto" w:fill="F9F9FB"/>
            <w:vAlign w:val="center"/>
          </w:tcPr>
          <w:p w14:paraId="46F21E74"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tc>
      </w:tr>
    </w:tbl>
    <w:p w14:paraId="45A8A8F4" w14:textId="77777777" w:rsidR="00231AE0" w:rsidRPr="000E297B" w:rsidRDefault="00231AE0" w:rsidP="00231AE0">
      <w:pPr>
        <w:autoSpaceDE w:val="0"/>
        <w:autoSpaceDN w:val="0"/>
        <w:adjustRightInd w:val="0"/>
        <w:spacing w:after="0" w:line="240" w:lineRule="auto"/>
        <w:rPr>
          <w:rFonts w:ascii="Times New Roman" w:hAnsi="Times New Roman" w:cs="Times New Roman"/>
          <w:szCs w:val="24"/>
        </w:rPr>
      </w:pPr>
    </w:p>
    <w:p w14:paraId="7266788C" w14:textId="77777777" w:rsidR="00231AE0" w:rsidRPr="00AA6B76" w:rsidRDefault="00231AE0" w:rsidP="00231AE0">
      <w:pPr>
        <w:autoSpaceDE w:val="0"/>
        <w:autoSpaceDN w:val="0"/>
        <w:adjustRightInd w:val="0"/>
        <w:spacing w:after="0" w:line="240" w:lineRule="auto"/>
        <w:rPr>
          <w:rFonts w:ascii="Arial" w:hAnsi="Arial" w:cs="Arial"/>
          <w:b/>
          <w:bCs/>
          <w:color w:val="000000"/>
          <w:sz w:val="20"/>
          <w:szCs w:val="20"/>
        </w:rPr>
      </w:pPr>
    </w:p>
    <w:p w14:paraId="602B7FE1" w14:textId="77777777" w:rsidR="00231AE0" w:rsidRPr="00AA6B76" w:rsidRDefault="00231AE0" w:rsidP="00231AE0">
      <w:pPr>
        <w:autoSpaceDE w:val="0"/>
        <w:autoSpaceDN w:val="0"/>
        <w:adjustRightInd w:val="0"/>
        <w:spacing w:after="0" w:line="240" w:lineRule="auto"/>
        <w:rPr>
          <w:rFonts w:ascii="Arial" w:hAnsi="Arial" w:cs="Arial"/>
          <w:b/>
          <w:bCs/>
          <w:color w:val="000000"/>
          <w:sz w:val="20"/>
          <w:szCs w:val="20"/>
        </w:rPr>
      </w:pPr>
      <w:r w:rsidRPr="00AA6B76">
        <w:rPr>
          <w:rFonts w:ascii="Arial" w:hAnsi="Arial" w:cs="Arial"/>
          <w:b/>
          <w:bCs/>
          <w:color w:val="000000"/>
          <w:sz w:val="20"/>
          <w:szCs w:val="20"/>
        </w:rPr>
        <w:t>Descriptives</w:t>
      </w:r>
    </w:p>
    <w:p w14:paraId="7FD5BFAA" w14:textId="77777777" w:rsidR="00231AE0" w:rsidRPr="00AA6B76" w:rsidRDefault="00231AE0" w:rsidP="00231AE0">
      <w:pPr>
        <w:autoSpaceDE w:val="0"/>
        <w:autoSpaceDN w:val="0"/>
        <w:adjustRightInd w:val="0"/>
        <w:spacing w:after="0" w:line="240" w:lineRule="auto"/>
        <w:rPr>
          <w:rFonts w:ascii="Arial" w:hAnsi="Arial" w:cs="Arial"/>
          <w:color w:val="000000"/>
          <w:sz w:val="20"/>
          <w:szCs w:val="20"/>
        </w:rPr>
      </w:pPr>
    </w:p>
    <w:tbl>
      <w:tblPr>
        <w:tblW w:w="5307" w:type="dxa"/>
        <w:tblLayout w:type="fixed"/>
        <w:tblCellMar>
          <w:left w:w="0" w:type="dxa"/>
          <w:right w:w="0" w:type="dxa"/>
        </w:tblCellMar>
        <w:tblLook w:val="0000" w:firstRow="0" w:lastRow="0" w:firstColumn="0" w:lastColumn="0" w:noHBand="0" w:noVBand="0"/>
      </w:tblPr>
      <w:tblGrid>
        <w:gridCol w:w="1737"/>
        <w:gridCol w:w="1049"/>
        <w:gridCol w:w="1049"/>
        <w:gridCol w:w="1472"/>
      </w:tblGrid>
      <w:tr w:rsidR="00231AE0" w:rsidRPr="00AA6B76" w14:paraId="5A11D10B" w14:textId="77777777" w:rsidTr="00231AE0">
        <w:trPr>
          <w:cantSplit/>
        </w:trPr>
        <w:tc>
          <w:tcPr>
            <w:tcW w:w="5307" w:type="dxa"/>
            <w:gridSpan w:val="4"/>
            <w:tcBorders>
              <w:top w:val="nil"/>
              <w:left w:val="nil"/>
              <w:bottom w:val="nil"/>
              <w:right w:val="nil"/>
            </w:tcBorders>
            <w:shd w:val="clear" w:color="auto" w:fill="FFFFFF"/>
            <w:vAlign w:val="center"/>
          </w:tcPr>
          <w:p w14:paraId="4626D04C"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010205"/>
              </w:rPr>
            </w:pPr>
            <w:r w:rsidRPr="00AA6B76">
              <w:rPr>
                <w:rFonts w:ascii="Arial" w:hAnsi="Arial" w:cs="Arial"/>
                <w:b/>
                <w:bCs/>
                <w:color w:val="010205"/>
              </w:rPr>
              <w:t>Descriptive Statistics</w:t>
            </w:r>
          </w:p>
        </w:tc>
      </w:tr>
      <w:tr w:rsidR="00231AE0" w:rsidRPr="00AA6B76" w14:paraId="2B5491DF" w14:textId="77777777" w:rsidTr="00231AE0">
        <w:trPr>
          <w:cantSplit/>
        </w:trPr>
        <w:tc>
          <w:tcPr>
            <w:tcW w:w="1737" w:type="dxa"/>
            <w:tcBorders>
              <w:top w:val="nil"/>
              <w:left w:val="nil"/>
              <w:bottom w:val="single" w:sz="8" w:space="0" w:color="152935"/>
              <w:right w:val="nil"/>
            </w:tcBorders>
            <w:shd w:val="clear" w:color="auto" w:fill="FFFFFF"/>
            <w:vAlign w:val="bottom"/>
          </w:tcPr>
          <w:p w14:paraId="788D803D"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c>
          <w:tcPr>
            <w:tcW w:w="1049" w:type="dxa"/>
            <w:tcBorders>
              <w:top w:val="nil"/>
              <w:left w:val="nil"/>
              <w:bottom w:val="single" w:sz="8" w:space="0" w:color="152935"/>
              <w:right w:val="single" w:sz="8" w:space="0" w:color="E0E0E0"/>
            </w:tcBorders>
            <w:shd w:val="clear" w:color="auto" w:fill="FFFFFF"/>
            <w:vAlign w:val="bottom"/>
          </w:tcPr>
          <w:p w14:paraId="677D9DEB"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N</w:t>
            </w:r>
          </w:p>
        </w:tc>
        <w:tc>
          <w:tcPr>
            <w:tcW w:w="1049" w:type="dxa"/>
            <w:tcBorders>
              <w:top w:val="nil"/>
              <w:left w:val="single" w:sz="8" w:space="0" w:color="E0E0E0"/>
              <w:bottom w:val="single" w:sz="8" w:space="0" w:color="152935"/>
              <w:right w:val="single" w:sz="8" w:space="0" w:color="E0E0E0"/>
            </w:tcBorders>
            <w:shd w:val="clear" w:color="auto" w:fill="FFFFFF"/>
            <w:vAlign w:val="bottom"/>
          </w:tcPr>
          <w:p w14:paraId="592020A7"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Mean</w:t>
            </w:r>
          </w:p>
        </w:tc>
        <w:tc>
          <w:tcPr>
            <w:tcW w:w="1472" w:type="dxa"/>
            <w:tcBorders>
              <w:top w:val="nil"/>
              <w:left w:val="single" w:sz="8" w:space="0" w:color="E0E0E0"/>
              <w:bottom w:val="single" w:sz="8" w:space="0" w:color="152935"/>
              <w:right w:val="nil"/>
            </w:tcBorders>
            <w:shd w:val="clear" w:color="auto" w:fill="FFFFFF"/>
            <w:vAlign w:val="bottom"/>
          </w:tcPr>
          <w:p w14:paraId="4091902B"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Std. Deviation</w:t>
            </w:r>
          </w:p>
        </w:tc>
      </w:tr>
      <w:tr w:rsidR="00231AE0" w:rsidRPr="00AA6B76" w14:paraId="09ED153A" w14:textId="77777777" w:rsidTr="00231AE0">
        <w:trPr>
          <w:cantSplit/>
        </w:trPr>
        <w:tc>
          <w:tcPr>
            <w:tcW w:w="1737" w:type="dxa"/>
            <w:tcBorders>
              <w:top w:val="single" w:sz="8" w:space="0" w:color="152935"/>
              <w:left w:val="nil"/>
              <w:bottom w:val="single" w:sz="8" w:space="0" w:color="AEAEAE"/>
              <w:right w:val="nil"/>
            </w:tcBorders>
            <w:shd w:val="clear" w:color="auto" w:fill="E0E0E0"/>
          </w:tcPr>
          <w:p w14:paraId="666CE017"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AUT1</w:t>
            </w:r>
          </w:p>
        </w:tc>
        <w:tc>
          <w:tcPr>
            <w:tcW w:w="1049" w:type="dxa"/>
            <w:tcBorders>
              <w:top w:val="single" w:sz="8" w:space="0" w:color="152935"/>
              <w:left w:val="nil"/>
              <w:bottom w:val="single" w:sz="8" w:space="0" w:color="AEAEAE"/>
              <w:right w:val="single" w:sz="8" w:space="0" w:color="E0E0E0"/>
            </w:tcBorders>
            <w:shd w:val="clear" w:color="auto" w:fill="F9F9FB"/>
          </w:tcPr>
          <w:p w14:paraId="79DDC884"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152935"/>
              <w:left w:val="single" w:sz="8" w:space="0" w:color="E0E0E0"/>
              <w:bottom w:val="single" w:sz="8" w:space="0" w:color="AEAEAE"/>
              <w:right w:val="single" w:sz="8" w:space="0" w:color="E0E0E0"/>
            </w:tcBorders>
            <w:shd w:val="clear" w:color="auto" w:fill="F9F9FB"/>
          </w:tcPr>
          <w:p w14:paraId="4C625AF3"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3,1447</w:t>
            </w:r>
          </w:p>
        </w:tc>
        <w:tc>
          <w:tcPr>
            <w:tcW w:w="1472" w:type="dxa"/>
            <w:tcBorders>
              <w:top w:val="single" w:sz="8" w:space="0" w:color="152935"/>
              <w:left w:val="single" w:sz="8" w:space="0" w:color="E0E0E0"/>
              <w:bottom w:val="single" w:sz="8" w:space="0" w:color="AEAEAE"/>
              <w:right w:val="nil"/>
            </w:tcBorders>
            <w:shd w:val="clear" w:color="auto" w:fill="F9F9FB"/>
          </w:tcPr>
          <w:p w14:paraId="744804CD"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1,17596</w:t>
            </w:r>
          </w:p>
        </w:tc>
      </w:tr>
      <w:tr w:rsidR="00231AE0" w:rsidRPr="00AA6B76" w14:paraId="0D8D3E31"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67540325"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AUT2</w:t>
            </w:r>
          </w:p>
        </w:tc>
        <w:tc>
          <w:tcPr>
            <w:tcW w:w="1049" w:type="dxa"/>
            <w:tcBorders>
              <w:top w:val="single" w:sz="8" w:space="0" w:color="AEAEAE"/>
              <w:left w:val="nil"/>
              <w:bottom w:val="single" w:sz="8" w:space="0" w:color="AEAEAE"/>
              <w:right w:val="single" w:sz="8" w:space="0" w:color="E0E0E0"/>
            </w:tcBorders>
            <w:shd w:val="clear" w:color="auto" w:fill="F9F9FB"/>
          </w:tcPr>
          <w:p w14:paraId="1D09A1AC"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158C074C"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3,1908</w:t>
            </w:r>
          </w:p>
        </w:tc>
        <w:tc>
          <w:tcPr>
            <w:tcW w:w="1472" w:type="dxa"/>
            <w:tcBorders>
              <w:top w:val="single" w:sz="8" w:space="0" w:color="AEAEAE"/>
              <w:left w:val="single" w:sz="8" w:space="0" w:color="E0E0E0"/>
              <w:bottom w:val="single" w:sz="8" w:space="0" w:color="AEAEAE"/>
              <w:right w:val="nil"/>
            </w:tcBorders>
            <w:shd w:val="clear" w:color="auto" w:fill="F9F9FB"/>
          </w:tcPr>
          <w:p w14:paraId="3800B0D9"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1,17779</w:t>
            </w:r>
          </w:p>
        </w:tc>
      </w:tr>
      <w:tr w:rsidR="00231AE0" w:rsidRPr="00AA6B76" w14:paraId="0A4104B7"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7E978A9B"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AUT3</w:t>
            </w:r>
          </w:p>
        </w:tc>
        <w:tc>
          <w:tcPr>
            <w:tcW w:w="1049" w:type="dxa"/>
            <w:tcBorders>
              <w:top w:val="single" w:sz="8" w:space="0" w:color="AEAEAE"/>
              <w:left w:val="nil"/>
              <w:bottom w:val="single" w:sz="8" w:space="0" w:color="AEAEAE"/>
              <w:right w:val="single" w:sz="8" w:space="0" w:color="E0E0E0"/>
            </w:tcBorders>
            <w:shd w:val="clear" w:color="auto" w:fill="F9F9FB"/>
          </w:tcPr>
          <w:p w14:paraId="16AD4DFA"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1195386E"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3,8158</w:t>
            </w:r>
          </w:p>
        </w:tc>
        <w:tc>
          <w:tcPr>
            <w:tcW w:w="1472" w:type="dxa"/>
            <w:tcBorders>
              <w:top w:val="single" w:sz="8" w:space="0" w:color="AEAEAE"/>
              <w:left w:val="single" w:sz="8" w:space="0" w:color="E0E0E0"/>
              <w:bottom w:val="single" w:sz="8" w:space="0" w:color="AEAEAE"/>
              <w:right w:val="nil"/>
            </w:tcBorders>
            <w:shd w:val="clear" w:color="auto" w:fill="F9F9FB"/>
          </w:tcPr>
          <w:p w14:paraId="24A287D0"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1,10640</w:t>
            </w:r>
          </w:p>
        </w:tc>
      </w:tr>
      <w:tr w:rsidR="00231AE0" w:rsidRPr="00AA6B76" w14:paraId="409E4CB8"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7B5EA543"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AUT4</w:t>
            </w:r>
          </w:p>
        </w:tc>
        <w:tc>
          <w:tcPr>
            <w:tcW w:w="1049" w:type="dxa"/>
            <w:tcBorders>
              <w:top w:val="single" w:sz="8" w:space="0" w:color="AEAEAE"/>
              <w:left w:val="nil"/>
              <w:bottom w:val="single" w:sz="8" w:space="0" w:color="AEAEAE"/>
              <w:right w:val="single" w:sz="8" w:space="0" w:color="E0E0E0"/>
            </w:tcBorders>
            <w:shd w:val="clear" w:color="auto" w:fill="F9F9FB"/>
          </w:tcPr>
          <w:p w14:paraId="78F6F1CC"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34A7260E"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3,5066</w:t>
            </w:r>
          </w:p>
        </w:tc>
        <w:tc>
          <w:tcPr>
            <w:tcW w:w="1472" w:type="dxa"/>
            <w:tcBorders>
              <w:top w:val="single" w:sz="8" w:space="0" w:color="AEAEAE"/>
              <w:left w:val="single" w:sz="8" w:space="0" w:color="E0E0E0"/>
              <w:bottom w:val="single" w:sz="8" w:space="0" w:color="AEAEAE"/>
              <w:right w:val="nil"/>
            </w:tcBorders>
            <w:shd w:val="clear" w:color="auto" w:fill="F9F9FB"/>
          </w:tcPr>
          <w:p w14:paraId="0B6BC62C"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1,09784</w:t>
            </w:r>
          </w:p>
        </w:tc>
      </w:tr>
      <w:tr w:rsidR="00231AE0" w:rsidRPr="00AA6B76" w14:paraId="14E6FA34"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13F1F44E"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AUT5</w:t>
            </w:r>
          </w:p>
        </w:tc>
        <w:tc>
          <w:tcPr>
            <w:tcW w:w="1049" w:type="dxa"/>
            <w:tcBorders>
              <w:top w:val="single" w:sz="8" w:space="0" w:color="AEAEAE"/>
              <w:left w:val="nil"/>
              <w:bottom w:val="single" w:sz="8" w:space="0" w:color="AEAEAE"/>
              <w:right w:val="single" w:sz="8" w:space="0" w:color="E0E0E0"/>
            </w:tcBorders>
            <w:shd w:val="clear" w:color="auto" w:fill="F9F9FB"/>
          </w:tcPr>
          <w:p w14:paraId="4436166C"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6A070F03"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3,7566</w:t>
            </w:r>
          </w:p>
        </w:tc>
        <w:tc>
          <w:tcPr>
            <w:tcW w:w="1472" w:type="dxa"/>
            <w:tcBorders>
              <w:top w:val="single" w:sz="8" w:space="0" w:color="AEAEAE"/>
              <w:left w:val="single" w:sz="8" w:space="0" w:color="E0E0E0"/>
              <w:bottom w:val="single" w:sz="8" w:space="0" w:color="AEAEAE"/>
              <w:right w:val="nil"/>
            </w:tcBorders>
            <w:shd w:val="clear" w:color="auto" w:fill="F9F9FB"/>
          </w:tcPr>
          <w:p w14:paraId="2BD7E7DE"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1,08571</w:t>
            </w:r>
          </w:p>
        </w:tc>
      </w:tr>
      <w:tr w:rsidR="00231AE0" w:rsidRPr="00AA6B76" w14:paraId="4EF98293"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7C196C76"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AUT6</w:t>
            </w:r>
          </w:p>
        </w:tc>
        <w:tc>
          <w:tcPr>
            <w:tcW w:w="1049" w:type="dxa"/>
            <w:tcBorders>
              <w:top w:val="single" w:sz="8" w:space="0" w:color="AEAEAE"/>
              <w:left w:val="nil"/>
              <w:bottom w:val="single" w:sz="8" w:space="0" w:color="AEAEAE"/>
              <w:right w:val="single" w:sz="8" w:space="0" w:color="E0E0E0"/>
            </w:tcBorders>
            <w:shd w:val="clear" w:color="auto" w:fill="F9F9FB"/>
          </w:tcPr>
          <w:p w14:paraId="7662E752"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4B5129C0"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3,8750</w:t>
            </w:r>
          </w:p>
        </w:tc>
        <w:tc>
          <w:tcPr>
            <w:tcW w:w="1472" w:type="dxa"/>
            <w:tcBorders>
              <w:top w:val="single" w:sz="8" w:space="0" w:color="AEAEAE"/>
              <w:left w:val="single" w:sz="8" w:space="0" w:color="E0E0E0"/>
              <w:bottom w:val="single" w:sz="8" w:space="0" w:color="AEAEAE"/>
              <w:right w:val="nil"/>
            </w:tcBorders>
            <w:shd w:val="clear" w:color="auto" w:fill="F9F9FB"/>
          </w:tcPr>
          <w:p w14:paraId="03BB996C"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1,09974</w:t>
            </w:r>
          </w:p>
        </w:tc>
      </w:tr>
      <w:tr w:rsidR="00231AE0" w:rsidRPr="00AA6B76" w14:paraId="43D955EE"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55132009"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L’automatisation</w:t>
            </w:r>
          </w:p>
        </w:tc>
        <w:tc>
          <w:tcPr>
            <w:tcW w:w="1049" w:type="dxa"/>
            <w:tcBorders>
              <w:top w:val="single" w:sz="8" w:space="0" w:color="AEAEAE"/>
              <w:left w:val="nil"/>
              <w:bottom w:val="single" w:sz="8" w:space="0" w:color="AEAEAE"/>
              <w:right w:val="single" w:sz="8" w:space="0" w:color="E0E0E0"/>
            </w:tcBorders>
            <w:shd w:val="clear" w:color="auto" w:fill="F9F9FB"/>
          </w:tcPr>
          <w:p w14:paraId="59C0E2EB"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57CE2F8E"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3,5482</w:t>
            </w:r>
          </w:p>
        </w:tc>
        <w:tc>
          <w:tcPr>
            <w:tcW w:w="1472" w:type="dxa"/>
            <w:tcBorders>
              <w:top w:val="single" w:sz="8" w:space="0" w:color="AEAEAE"/>
              <w:left w:val="single" w:sz="8" w:space="0" w:color="E0E0E0"/>
              <w:bottom w:val="single" w:sz="8" w:space="0" w:color="AEAEAE"/>
              <w:right w:val="nil"/>
            </w:tcBorders>
            <w:shd w:val="clear" w:color="auto" w:fill="F9F9FB"/>
          </w:tcPr>
          <w:p w14:paraId="1C0340CA"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,84389</w:t>
            </w:r>
          </w:p>
        </w:tc>
      </w:tr>
      <w:tr w:rsidR="00231AE0" w:rsidRPr="00AA6B76" w14:paraId="6FBC905F" w14:textId="77777777" w:rsidTr="00231AE0">
        <w:trPr>
          <w:cantSplit/>
        </w:trPr>
        <w:tc>
          <w:tcPr>
            <w:tcW w:w="1737" w:type="dxa"/>
            <w:tcBorders>
              <w:top w:val="single" w:sz="8" w:space="0" w:color="AEAEAE"/>
              <w:left w:val="nil"/>
              <w:bottom w:val="single" w:sz="8" w:space="0" w:color="152935"/>
              <w:right w:val="nil"/>
            </w:tcBorders>
            <w:shd w:val="clear" w:color="auto" w:fill="E0E0E0"/>
          </w:tcPr>
          <w:p w14:paraId="03C26F6B"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Valid N (listwise)</w:t>
            </w:r>
          </w:p>
        </w:tc>
        <w:tc>
          <w:tcPr>
            <w:tcW w:w="1049" w:type="dxa"/>
            <w:tcBorders>
              <w:top w:val="single" w:sz="8" w:space="0" w:color="AEAEAE"/>
              <w:left w:val="nil"/>
              <w:bottom w:val="single" w:sz="8" w:space="0" w:color="152935"/>
              <w:right w:val="single" w:sz="8" w:space="0" w:color="E0E0E0"/>
            </w:tcBorders>
            <w:shd w:val="clear" w:color="auto" w:fill="F9F9FB"/>
          </w:tcPr>
          <w:p w14:paraId="55391B2F"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0AD4C693"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c>
          <w:tcPr>
            <w:tcW w:w="1472" w:type="dxa"/>
            <w:tcBorders>
              <w:top w:val="single" w:sz="8" w:space="0" w:color="AEAEAE"/>
              <w:left w:val="single" w:sz="8" w:space="0" w:color="E0E0E0"/>
              <w:bottom w:val="single" w:sz="8" w:space="0" w:color="152935"/>
              <w:right w:val="nil"/>
            </w:tcBorders>
            <w:shd w:val="clear" w:color="auto" w:fill="F9F9FB"/>
            <w:vAlign w:val="center"/>
          </w:tcPr>
          <w:p w14:paraId="1FD2A97B"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r>
    </w:tbl>
    <w:p w14:paraId="2FFB91A9"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p w14:paraId="610FD1B1" w14:textId="77777777" w:rsidR="00231AE0" w:rsidRPr="00AA6B76" w:rsidRDefault="00231AE0" w:rsidP="00231AE0">
      <w:pPr>
        <w:autoSpaceDE w:val="0"/>
        <w:autoSpaceDN w:val="0"/>
        <w:adjustRightInd w:val="0"/>
        <w:spacing w:after="0" w:line="240" w:lineRule="auto"/>
        <w:rPr>
          <w:rFonts w:ascii="Arial" w:hAnsi="Arial" w:cs="Arial"/>
          <w:b/>
          <w:bCs/>
          <w:color w:val="000000"/>
          <w:sz w:val="20"/>
          <w:szCs w:val="20"/>
        </w:rPr>
      </w:pPr>
    </w:p>
    <w:p w14:paraId="36EC5036" w14:textId="77777777" w:rsidR="00231AE0" w:rsidRPr="00AA6B76" w:rsidRDefault="00231AE0" w:rsidP="00231AE0">
      <w:pPr>
        <w:autoSpaceDE w:val="0"/>
        <w:autoSpaceDN w:val="0"/>
        <w:adjustRightInd w:val="0"/>
        <w:spacing w:after="0" w:line="240" w:lineRule="auto"/>
        <w:rPr>
          <w:rFonts w:ascii="Arial" w:hAnsi="Arial" w:cs="Arial"/>
          <w:b/>
          <w:bCs/>
          <w:color w:val="000000"/>
          <w:sz w:val="20"/>
          <w:szCs w:val="20"/>
        </w:rPr>
      </w:pPr>
      <w:r w:rsidRPr="00AA6B76">
        <w:rPr>
          <w:rFonts w:ascii="Arial" w:hAnsi="Arial" w:cs="Arial"/>
          <w:b/>
          <w:bCs/>
          <w:color w:val="000000"/>
          <w:sz w:val="20"/>
          <w:szCs w:val="20"/>
        </w:rPr>
        <w:t>Descriptives</w:t>
      </w:r>
    </w:p>
    <w:p w14:paraId="22CE0A73"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bl>
      <w:tblPr>
        <w:tblW w:w="5636" w:type="dxa"/>
        <w:tblLayout w:type="fixed"/>
        <w:tblCellMar>
          <w:left w:w="0" w:type="dxa"/>
          <w:right w:w="0" w:type="dxa"/>
        </w:tblCellMar>
        <w:tblLook w:val="0000" w:firstRow="0" w:lastRow="0" w:firstColumn="0" w:lastColumn="0" w:noHBand="0" w:noVBand="0"/>
      </w:tblPr>
      <w:tblGrid>
        <w:gridCol w:w="2066"/>
        <w:gridCol w:w="1049"/>
        <w:gridCol w:w="1049"/>
        <w:gridCol w:w="1472"/>
      </w:tblGrid>
      <w:tr w:rsidR="00231AE0" w:rsidRPr="00AA6B76" w14:paraId="50F3B59E" w14:textId="77777777">
        <w:trPr>
          <w:cantSplit/>
        </w:trPr>
        <w:tc>
          <w:tcPr>
            <w:tcW w:w="5633" w:type="dxa"/>
            <w:gridSpan w:val="4"/>
            <w:tcBorders>
              <w:top w:val="nil"/>
              <w:left w:val="nil"/>
              <w:bottom w:val="nil"/>
              <w:right w:val="nil"/>
            </w:tcBorders>
            <w:shd w:val="clear" w:color="auto" w:fill="FFFFFF"/>
            <w:vAlign w:val="center"/>
          </w:tcPr>
          <w:p w14:paraId="5573A7A8"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010205"/>
              </w:rPr>
            </w:pPr>
            <w:r w:rsidRPr="00AA6B76">
              <w:rPr>
                <w:rFonts w:ascii="Arial" w:hAnsi="Arial" w:cs="Arial"/>
                <w:b/>
                <w:bCs/>
                <w:color w:val="010205"/>
              </w:rPr>
              <w:t>Descriptive Statistics</w:t>
            </w:r>
          </w:p>
        </w:tc>
      </w:tr>
      <w:tr w:rsidR="00231AE0" w:rsidRPr="00AA6B76" w14:paraId="6E2275C6" w14:textId="77777777">
        <w:trPr>
          <w:cantSplit/>
        </w:trPr>
        <w:tc>
          <w:tcPr>
            <w:tcW w:w="2066" w:type="dxa"/>
            <w:tcBorders>
              <w:top w:val="nil"/>
              <w:left w:val="nil"/>
              <w:bottom w:val="single" w:sz="8" w:space="0" w:color="152935"/>
              <w:right w:val="nil"/>
            </w:tcBorders>
            <w:shd w:val="clear" w:color="auto" w:fill="FFFFFF"/>
            <w:vAlign w:val="bottom"/>
          </w:tcPr>
          <w:p w14:paraId="308B4338"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c>
          <w:tcPr>
            <w:tcW w:w="1048" w:type="dxa"/>
            <w:tcBorders>
              <w:top w:val="nil"/>
              <w:left w:val="nil"/>
              <w:bottom w:val="single" w:sz="8" w:space="0" w:color="152935"/>
              <w:right w:val="single" w:sz="8" w:space="0" w:color="E0E0E0"/>
            </w:tcBorders>
            <w:shd w:val="clear" w:color="auto" w:fill="FFFFFF"/>
            <w:vAlign w:val="bottom"/>
          </w:tcPr>
          <w:p w14:paraId="699E867F"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N</w:t>
            </w:r>
          </w:p>
        </w:tc>
        <w:tc>
          <w:tcPr>
            <w:tcW w:w="1048" w:type="dxa"/>
            <w:tcBorders>
              <w:top w:val="nil"/>
              <w:left w:val="single" w:sz="8" w:space="0" w:color="E0E0E0"/>
              <w:bottom w:val="single" w:sz="8" w:space="0" w:color="152935"/>
              <w:right w:val="single" w:sz="8" w:space="0" w:color="E0E0E0"/>
            </w:tcBorders>
            <w:shd w:val="clear" w:color="auto" w:fill="FFFFFF"/>
            <w:vAlign w:val="bottom"/>
          </w:tcPr>
          <w:p w14:paraId="019A9719"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Mean</w:t>
            </w:r>
          </w:p>
        </w:tc>
        <w:tc>
          <w:tcPr>
            <w:tcW w:w="1471" w:type="dxa"/>
            <w:tcBorders>
              <w:top w:val="nil"/>
              <w:left w:val="single" w:sz="8" w:space="0" w:color="E0E0E0"/>
              <w:bottom w:val="single" w:sz="8" w:space="0" w:color="152935"/>
              <w:right w:val="nil"/>
            </w:tcBorders>
            <w:shd w:val="clear" w:color="auto" w:fill="FFFFFF"/>
            <w:vAlign w:val="bottom"/>
          </w:tcPr>
          <w:p w14:paraId="22A34F35"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Std. Deviation</w:t>
            </w:r>
          </w:p>
        </w:tc>
      </w:tr>
      <w:tr w:rsidR="00231AE0" w:rsidRPr="00AA6B76" w14:paraId="4E41010E" w14:textId="77777777">
        <w:trPr>
          <w:cantSplit/>
        </w:trPr>
        <w:tc>
          <w:tcPr>
            <w:tcW w:w="2066" w:type="dxa"/>
            <w:tcBorders>
              <w:top w:val="single" w:sz="8" w:space="0" w:color="152935"/>
              <w:left w:val="nil"/>
              <w:bottom w:val="single" w:sz="8" w:space="0" w:color="AEAEAE"/>
              <w:right w:val="nil"/>
            </w:tcBorders>
            <w:shd w:val="clear" w:color="auto" w:fill="E0E0E0"/>
          </w:tcPr>
          <w:p w14:paraId="3B0D2A3F"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DEM1</w:t>
            </w:r>
          </w:p>
        </w:tc>
        <w:tc>
          <w:tcPr>
            <w:tcW w:w="1048" w:type="dxa"/>
            <w:tcBorders>
              <w:top w:val="single" w:sz="8" w:space="0" w:color="152935"/>
              <w:left w:val="nil"/>
              <w:bottom w:val="single" w:sz="8" w:space="0" w:color="AEAEAE"/>
              <w:right w:val="single" w:sz="8" w:space="0" w:color="E0E0E0"/>
            </w:tcBorders>
            <w:shd w:val="clear" w:color="auto" w:fill="F9F9FB"/>
          </w:tcPr>
          <w:p w14:paraId="031A981E"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8" w:type="dxa"/>
            <w:tcBorders>
              <w:top w:val="single" w:sz="8" w:space="0" w:color="152935"/>
              <w:left w:val="single" w:sz="8" w:space="0" w:color="E0E0E0"/>
              <w:bottom w:val="single" w:sz="8" w:space="0" w:color="AEAEAE"/>
              <w:right w:val="single" w:sz="8" w:space="0" w:color="E0E0E0"/>
            </w:tcBorders>
            <w:shd w:val="clear" w:color="auto" w:fill="F9F9FB"/>
          </w:tcPr>
          <w:p w14:paraId="2E4A7996"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3,3092</w:t>
            </w:r>
          </w:p>
        </w:tc>
        <w:tc>
          <w:tcPr>
            <w:tcW w:w="1471" w:type="dxa"/>
            <w:tcBorders>
              <w:top w:val="single" w:sz="8" w:space="0" w:color="152935"/>
              <w:left w:val="single" w:sz="8" w:space="0" w:color="E0E0E0"/>
              <w:bottom w:val="single" w:sz="8" w:space="0" w:color="AEAEAE"/>
              <w:right w:val="nil"/>
            </w:tcBorders>
            <w:shd w:val="clear" w:color="auto" w:fill="F9F9FB"/>
          </w:tcPr>
          <w:p w14:paraId="7A273C4B"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1,18060</w:t>
            </w:r>
          </w:p>
        </w:tc>
      </w:tr>
      <w:tr w:rsidR="00231AE0" w:rsidRPr="00AA6B76" w14:paraId="0B8FBA52" w14:textId="77777777">
        <w:trPr>
          <w:cantSplit/>
        </w:trPr>
        <w:tc>
          <w:tcPr>
            <w:tcW w:w="2066" w:type="dxa"/>
            <w:tcBorders>
              <w:top w:val="single" w:sz="8" w:space="0" w:color="AEAEAE"/>
              <w:left w:val="nil"/>
              <w:bottom w:val="single" w:sz="8" w:space="0" w:color="AEAEAE"/>
              <w:right w:val="nil"/>
            </w:tcBorders>
            <w:shd w:val="clear" w:color="auto" w:fill="E0E0E0"/>
          </w:tcPr>
          <w:p w14:paraId="2ED26103"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DEM2</w:t>
            </w:r>
          </w:p>
        </w:tc>
        <w:tc>
          <w:tcPr>
            <w:tcW w:w="1048" w:type="dxa"/>
            <w:tcBorders>
              <w:top w:val="single" w:sz="8" w:space="0" w:color="AEAEAE"/>
              <w:left w:val="nil"/>
              <w:bottom w:val="single" w:sz="8" w:space="0" w:color="AEAEAE"/>
              <w:right w:val="single" w:sz="8" w:space="0" w:color="E0E0E0"/>
            </w:tcBorders>
            <w:shd w:val="clear" w:color="auto" w:fill="F9F9FB"/>
          </w:tcPr>
          <w:p w14:paraId="57E06B48"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57809607"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3,9868</w:t>
            </w:r>
          </w:p>
        </w:tc>
        <w:tc>
          <w:tcPr>
            <w:tcW w:w="1471" w:type="dxa"/>
            <w:tcBorders>
              <w:top w:val="single" w:sz="8" w:space="0" w:color="AEAEAE"/>
              <w:left w:val="single" w:sz="8" w:space="0" w:color="E0E0E0"/>
              <w:bottom w:val="single" w:sz="8" w:space="0" w:color="AEAEAE"/>
              <w:right w:val="nil"/>
            </w:tcBorders>
            <w:shd w:val="clear" w:color="auto" w:fill="F9F9FB"/>
          </w:tcPr>
          <w:p w14:paraId="7B086175"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,98993</w:t>
            </w:r>
          </w:p>
        </w:tc>
      </w:tr>
      <w:tr w:rsidR="00231AE0" w:rsidRPr="00AA6B76" w14:paraId="0696072A" w14:textId="77777777">
        <w:trPr>
          <w:cantSplit/>
        </w:trPr>
        <w:tc>
          <w:tcPr>
            <w:tcW w:w="2066" w:type="dxa"/>
            <w:tcBorders>
              <w:top w:val="single" w:sz="8" w:space="0" w:color="AEAEAE"/>
              <w:left w:val="nil"/>
              <w:bottom w:val="single" w:sz="8" w:space="0" w:color="AEAEAE"/>
              <w:right w:val="nil"/>
            </w:tcBorders>
            <w:shd w:val="clear" w:color="auto" w:fill="E0E0E0"/>
          </w:tcPr>
          <w:p w14:paraId="23EB9629"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DEM3</w:t>
            </w:r>
          </w:p>
        </w:tc>
        <w:tc>
          <w:tcPr>
            <w:tcW w:w="1048" w:type="dxa"/>
            <w:tcBorders>
              <w:top w:val="single" w:sz="8" w:space="0" w:color="AEAEAE"/>
              <w:left w:val="nil"/>
              <w:bottom w:val="single" w:sz="8" w:space="0" w:color="AEAEAE"/>
              <w:right w:val="single" w:sz="8" w:space="0" w:color="E0E0E0"/>
            </w:tcBorders>
            <w:shd w:val="clear" w:color="auto" w:fill="F9F9FB"/>
          </w:tcPr>
          <w:p w14:paraId="1FEC697B"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4B974B35"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3,7368</w:t>
            </w:r>
          </w:p>
        </w:tc>
        <w:tc>
          <w:tcPr>
            <w:tcW w:w="1471" w:type="dxa"/>
            <w:tcBorders>
              <w:top w:val="single" w:sz="8" w:space="0" w:color="AEAEAE"/>
              <w:left w:val="single" w:sz="8" w:space="0" w:color="E0E0E0"/>
              <w:bottom w:val="single" w:sz="8" w:space="0" w:color="AEAEAE"/>
              <w:right w:val="nil"/>
            </w:tcBorders>
            <w:shd w:val="clear" w:color="auto" w:fill="F9F9FB"/>
          </w:tcPr>
          <w:p w14:paraId="062CFA96"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1,08412</w:t>
            </w:r>
          </w:p>
        </w:tc>
      </w:tr>
      <w:tr w:rsidR="00231AE0" w:rsidRPr="00AA6B76" w14:paraId="371D24B1" w14:textId="77777777">
        <w:trPr>
          <w:cantSplit/>
        </w:trPr>
        <w:tc>
          <w:tcPr>
            <w:tcW w:w="2066" w:type="dxa"/>
            <w:tcBorders>
              <w:top w:val="single" w:sz="8" w:space="0" w:color="AEAEAE"/>
              <w:left w:val="nil"/>
              <w:bottom w:val="single" w:sz="8" w:space="0" w:color="AEAEAE"/>
              <w:right w:val="nil"/>
            </w:tcBorders>
            <w:shd w:val="clear" w:color="auto" w:fill="E0E0E0"/>
          </w:tcPr>
          <w:p w14:paraId="449D925A"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DEM4</w:t>
            </w:r>
          </w:p>
        </w:tc>
        <w:tc>
          <w:tcPr>
            <w:tcW w:w="1048" w:type="dxa"/>
            <w:tcBorders>
              <w:top w:val="single" w:sz="8" w:space="0" w:color="AEAEAE"/>
              <w:left w:val="nil"/>
              <w:bottom w:val="single" w:sz="8" w:space="0" w:color="AEAEAE"/>
              <w:right w:val="single" w:sz="8" w:space="0" w:color="E0E0E0"/>
            </w:tcBorders>
            <w:shd w:val="clear" w:color="auto" w:fill="F9F9FB"/>
          </w:tcPr>
          <w:p w14:paraId="6C045418"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7D1B0EE8"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3,7500</w:t>
            </w:r>
          </w:p>
        </w:tc>
        <w:tc>
          <w:tcPr>
            <w:tcW w:w="1471" w:type="dxa"/>
            <w:tcBorders>
              <w:top w:val="single" w:sz="8" w:space="0" w:color="AEAEAE"/>
              <w:left w:val="single" w:sz="8" w:space="0" w:color="E0E0E0"/>
              <w:bottom w:val="single" w:sz="8" w:space="0" w:color="AEAEAE"/>
              <w:right w:val="nil"/>
            </w:tcBorders>
            <w:shd w:val="clear" w:color="auto" w:fill="F9F9FB"/>
          </w:tcPr>
          <w:p w14:paraId="1217D398"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1,06261</w:t>
            </w:r>
          </w:p>
        </w:tc>
      </w:tr>
      <w:tr w:rsidR="00231AE0" w:rsidRPr="00AA6B76" w14:paraId="1F529CD1" w14:textId="77777777">
        <w:trPr>
          <w:cantSplit/>
        </w:trPr>
        <w:tc>
          <w:tcPr>
            <w:tcW w:w="2066" w:type="dxa"/>
            <w:tcBorders>
              <w:top w:val="single" w:sz="8" w:space="0" w:color="AEAEAE"/>
              <w:left w:val="nil"/>
              <w:bottom w:val="single" w:sz="8" w:space="0" w:color="AEAEAE"/>
              <w:right w:val="nil"/>
            </w:tcBorders>
            <w:shd w:val="clear" w:color="auto" w:fill="E0E0E0"/>
          </w:tcPr>
          <w:p w14:paraId="74157629"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DEM5</w:t>
            </w:r>
          </w:p>
        </w:tc>
        <w:tc>
          <w:tcPr>
            <w:tcW w:w="1048" w:type="dxa"/>
            <w:tcBorders>
              <w:top w:val="single" w:sz="8" w:space="0" w:color="AEAEAE"/>
              <w:left w:val="nil"/>
              <w:bottom w:val="single" w:sz="8" w:space="0" w:color="AEAEAE"/>
              <w:right w:val="single" w:sz="8" w:space="0" w:color="E0E0E0"/>
            </w:tcBorders>
            <w:shd w:val="clear" w:color="auto" w:fill="F9F9FB"/>
          </w:tcPr>
          <w:p w14:paraId="7662F741"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4DB47C43"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3,9145</w:t>
            </w:r>
          </w:p>
        </w:tc>
        <w:tc>
          <w:tcPr>
            <w:tcW w:w="1471" w:type="dxa"/>
            <w:tcBorders>
              <w:top w:val="single" w:sz="8" w:space="0" w:color="AEAEAE"/>
              <w:left w:val="single" w:sz="8" w:space="0" w:color="E0E0E0"/>
              <w:bottom w:val="single" w:sz="8" w:space="0" w:color="AEAEAE"/>
              <w:right w:val="nil"/>
            </w:tcBorders>
            <w:shd w:val="clear" w:color="auto" w:fill="F9F9FB"/>
          </w:tcPr>
          <w:p w14:paraId="200FF5BA"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1,01606</w:t>
            </w:r>
          </w:p>
        </w:tc>
      </w:tr>
      <w:tr w:rsidR="00231AE0" w:rsidRPr="00AA6B76" w14:paraId="446F480A" w14:textId="77777777">
        <w:trPr>
          <w:cantSplit/>
        </w:trPr>
        <w:tc>
          <w:tcPr>
            <w:tcW w:w="2066" w:type="dxa"/>
            <w:tcBorders>
              <w:top w:val="single" w:sz="8" w:space="0" w:color="AEAEAE"/>
              <w:left w:val="nil"/>
              <w:bottom w:val="single" w:sz="8" w:space="0" w:color="AEAEAE"/>
              <w:right w:val="nil"/>
            </w:tcBorders>
            <w:shd w:val="clear" w:color="auto" w:fill="E0E0E0"/>
          </w:tcPr>
          <w:p w14:paraId="3F56B2E7"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DEM6</w:t>
            </w:r>
          </w:p>
        </w:tc>
        <w:tc>
          <w:tcPr>
            <w:tcW w:w="1048" w:type="dxa"/>
            <w:tcBorders>
              <w:top w:val="single" w:sz="8" w:space="0" w:color="AEAEAE"/>
              <w:left w:val="nil"/>
              <w:bottom w:val="single" w:sz="8" w:space="0" w:color="AEAEAE"/>
              <w:right w:val="single" w:sz="8" w:space="0" w:color="E0E0E0"/>
            </w:tcBorders>
            <w:shd w:val="clear" w:color="auto" w:fill="F9F9FB"/>
          </w:tcPr>
          <w:p w14:paraId="7C1A0B80"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0E382790"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3,8487</w:t>
            </w:r>
          </w:p>
        </w:tc>
        <w:tc>
          <w:tcPr>
            <w:tcW w:w="1471" w:type="dxa"/>
            <w:tcBorders>
              <w:top w:val="single" w:sz="8" w:space="0" w:color="AEAEAE"/>
              <w:left w:val="single" w:sz="8" w:space="0" w:color="E0E0E0"/>
              <w:bottom w:val="single" w:sz="8" w:space="0" w:color="AEAEAE"/>
              <w:right w:val="nil"/>
            </w:tcBorders>
            <w:shd w:val="clear" w:color="auto" w:fill="F9F9FB"/>
          </w:tcPr>
          <w:p w14:paraId="1B526EBF"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1,09641</w:t>
            </w:r>
          </w:p>
        </w:tc>
      </w:tr>
      <w:tr w:rsidR="00231AE0" w:rsidRPr="00AA6B76" w14:paraId="5542A969" w14:textId="77777777">
        <w:trPr>
          <w:cantSplit/>
        </w:trPr>
        <w:tc>
          <w:tcPr>
            <w:tcW w:w="2066" w:type="dxa"/>
            <w:tcBorders>
              <w:top w:val="single" w:sz="8" w:space="0" w:color="AEAEAE"/>
              <w:left w:val="nil"/>
              <w:bottom w:val="single" w:sz="8" w:space="0" w:color="AEAEAE"/>
              <w:right w:val="nil"/>
            </w:tcBorders>
            <w:shd w:val="clear" w:color="auto" w:fill="E0E0E0"/>
          </w:tcPr>
          <w:p w14:paraId="7C2B7960"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La dématérialisation</w:t>
            </w:r>
          </w:p>
        </w:tc>
        <w:tc>
          <w:tcPr>
            <w:tcW w:w="1048" w:type="dxa"/>
            <w:tcBorders>
              <w:top w:val="single" w:sz="8" w:space="0" w:color="AEAEAE"/>
              <w:left w:val="nil"/>
              <w:bottom w:val="single" w:sz="8" w:space="0" w:color="AEAEAE"/>
              <w:right w:val="single" w:sz="8" w:space="0" w:color="E0E0E0"/>
            </w:tcBorders>
            <w:shd w:val="clear" w:color="auto" w:fill="F9F9FB"/>
          </w:tcPr>
          <w:p w14:paraId="2ADC5E99"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8" w:type="dxa"/>
            <w:tcBorders>
              <w:top w:val="single" w:sz="8" w:space="0" w:color="AEAEAE"/>
              <w:left w:val="single" w:sz="8" w:space="0" w:color="E0E0E0"/>
              <w:bottom w:val="single" w:sz="8" w:space="0" w:color="AEAEAE"/>
              <w:right w:val="single" w:sz="8" w:space="0" w:color="E0E0E0"/>
            </w:tcBorders>
            <w:shd w:val="clear" w:color="auto" w:fill="F9F9FB"/>
          </w:tcPr>
          <w:p w14:paraId="6325DDD6"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3,7578</w:t>
            </w:r>
          </w:p>
        </w:tc>
        <w:tc>
          <w:tcPr>
            <w:tcW w:w="1471" w:type="dxa"/>
            <w:tcBorders>
              <w:top w:val="single" w:sz="8" w:space="0" w:color="AEAEAE"/>
              <w:left w:val="single" w:sz="8" w:space="0" w:color="E0E0E0"/>
              <w:bottom w:val="single" w:sz="8" w:space="0" w:color="AEAEAE"/>
              <w:right w:val="nil"/>
            </w:tcBorders>
            <w:shd w:val="clear" w:color="auto" w:fill="F9F9FB"/>
          </w:tcPr>
          <w:p w14:paraId="3EBC34CE"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,88543</w:t>
            </w:r>
          </w:p>
        </w:tc>
      </w:tr>
      <w:tr w:rsidR="00231AE0" w:rsidRPr="00AA6B76" w14:paraId="23DDC519" w14:textId="77777777">
        <w:trPr>
          <w:cantSplit/>
        </w:trPr>
        <w:tc>
          <w:tcPr>
            <w:tcW w:w="2066" w:type="dxa"/>
            <w:tcBorders>
              <w:top w:val="single" w:sz="8" w:space="0" w:color="AEAEAE"/>
              <w:left w:val="nil"/>
              <w:bottom w:val="single" w:sz="8" w:space="0" w:color="152935"/>
              <w:right w:val="nil"/>
            </w:tcBorders>
            <w:shd w:val="clear" w:color="auto" w:fill="E0E0E0"/>
          </w:tcPr>
          <w:p w14:paraId="796A1488"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Valid N (listwise)</w:t>
            </w:r>
          </w:p>
        </w:tc>
        <w:tc>
          <w:tcPr>
            <w:tcW w:w="1048" w:type="dxa"/>
            <w:tcBorders>
              <w:top w:val="single" w:sz="8" w:space="0" w:color="AEAEAE"/>
              <w:left w:val="nil"/>
              <w:bottom w:val="single" w:sz="8" w:space="0" w:color="152935"/>
              <w:right w:val="single" w:sz="8" w:space="0" w:color="E0E0E0"/>
            </w:tcBorders>
            <w:shd w:val="clear" w:color="auto" w:fill="F9F9FB"/>
          </w:tcPr>
          <w:p w14:paraId="75A29B1E"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8"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7A25B585"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c>
          <w:tcPr>
            <w:tcW w:w="1471" w:type="dxa"/>
            <w:tcBorders>
              <w:top w:val="single" w:sz="8" w:space="0" w:color="AEAEAE"/>
              <w:left w:val="single" w:sz="8" w:space="0" w:color="E0E0E0"/>
              <w:bottom w:val="single" w:sz="8" w:space="0" w:color="152935"/>
              <w:right w:val="nil"/>
            </w:tcBorders>
            <w:shd w:val="clear" w:color="auto" w:fill="F9F9FB"/>
            <w:vAlign w:val="center"/>
          </w:tcPr>
          <w:p w14:paraId="13B1B79D"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r>
    </w:tbl>
    <w:p w14:paraId="0DDF195E" w14:textId="77777777" w:rsidR="00231AE0" w:rsidRDefault="00231AE0" w:rsidP="00231AE0">
      <w:pPr>
        <w:autoSpaceDE w:val="0"/>
        <w:autoSpaceDN w:val="0"/>
        <w:adjustRightInd w:val="0"/>
        <w:spacing w:after="0" w:line="240" w:lineRule="auto"/>
        <w:rPr>
          <w:rFonts w:ascii="Times New Roman" w:hAnsi="Times New Roman" w:cs="Times New Roman"/>
          <w:szCs w:val="24"/>
        </w:rPr>
      </w:pPr>
    </w:p>
    <w:p w14:paraId="42DCD0FD" w14:textId="77777777" w:rsidR="00231AE0" w:rsidRDefault="00231AE0" w:rsidP="00231AE0">
      <w:pPr>
        <w:autoSpaceDE w:val="0"/>
        <w:autoSpaceDN w:val="0"/>
        <w:adjustRightInd w:val="0"/>
        <w:spacing w:after="0" w:line="240" w:lineRule="auto"/>
        <w:rPr>
          <w:rFonts w:ascii="Times New Roman" w:hAnsi="Times New Roman" w:cs="Times New Roman"/>
          <w:szCs w:val="24"/>
        </w:rPr>
      </w:pPr>
    </w:p>
    <w:p w14:paraId="2C4A4956" w14:textId="77777777" w:rsidR="00231AE0" w:rsidRDefault="00231AE0" w:rsidP="00231AE0">
      <w:pPr>
        <w:autoSpaceDE w:val="0"/>
        <w:autoSpaceDN w:val="0"/>
        <w:adjustRightInd w:val="0"/>
        <w:spacing w:after="0" w:line="240" w:lineRule="auto"/>
        <w:rPr>
          <w:rFonts w:ascii="Times New Roman" w:hAnsi="Times New Roman" w:cs="Times New Roman"/>
          <w:szCs w:val="24"/>
        </w:rPr>
      </w:pPr>
    </w:p>
    <w:p w14:paraId="38EC3066" w14:textId="77777777" w:rsidR="00231AE0" w:rsidRDefault="00231AE0" w:rsidP="00231AE0">
      <w:pPr>
        <w:autoSpaceDE w:val="0"/>
        <w:autoSpaceDN w:val="0"/>
        <w:adjustRightInd w:val="0"/>
        <w:spacing w:after="0" w:line="240" w:lineRule="auto"/>
        <w:rPr>
          <w:rFonts w:ascii="Times New Roman" w:hAnsi="Times New Roman" w:cs="Times New Roman"/>
          <w:szCs w:val="24"/>
        </w:rPr>
      </w:pPr>
    </w:p>
    <w:p w14:paraId="58098FD2" w14:textId="77777777" w:rsidR="00231AE0" w:rsidRDefault="00231AE0" w:rsidP="00231AE0">
      <w:pPr>
        <w:autoSpaceDE w:val="0"/>
        <w:autoSpaceDN w:val="0"/>
        <w:adjustRightInd w:val="0"/>
        <w:spacing w:after="0" w:line="240" w:lineRule="auto"/>
        <w:rPr>
          <w:rFonts w:ascii="Times New Roman" w:hAnsi="Times New Roman" w:cs="Times New Roman"/>
          <w:szCs w:val="24"/>
        </w:rPr>
      </w:pPr>
    </w:p>
    <w:p w14:paraId="01DF522B" w14:textId="77777777" w:rsidR="00231AE0" w:rsidRDefault="00231AE0" w:rsidP="00231AE0">
      <w:pPr>
        <w:autoSpaceDE w:val="0"/>
        <w:autoSpaceDN w:val="0"/>
        <w:adjustRightInd w:val="0"/>
        <w:spacing w:after="0" w:line="240" w:lineRule="auto"/>
        <w:rPr>
          <w:rFonts w:ascii="Times New Roman" w:hAnsi="Times New Roman" w:cs="Times New Roman"/>
          <w:szCs w:val="24"/>
        </w:rPr>
      </w:pPr>
    </w:p>
    <w:p w14:paraId="6F5FFE28" w14:textId="77777777" w:rsidR="00231AE0" w:rsidRPr="00AA6B76" w:rsidRDefault="00231AE0" w:rsidP="00231AE0">
      <w:pPr>
        <w:autoSpaceDE w:val="0"/>
        <w:autoSpaceDN w:val="0"/>
        <w:adjustRightInd w:val="0"/>
        <w:spacing w:after="0" w:line="240" w:lineRule="auto"/>
        <w:rPr>
          <w:rFonts w:ascii="Arial" w:hAnsi="Arial" w:cs="Arial"/>
          <w:b/>
          <w:bCs/>
          <w:color w:val="000000"/>
          <w:sz w:val="20"/>
          <w:szCs w:val="20"/>
        </w:rPr>
      </w:pPr>
      <w:r w:rsidRPr="00AA6B76">
        <w:rPr>
          <w:rFonts w:ascii="Arial" w:hAnsi="Arial" w:cs="Arial"/>
          <w:b/>
          <w:bCs/>
          <w:color w:val="000000"/>
          <w:sz w:val="20"/>
          <w:szCs w:val="20"/>
        </w:rPr>
        <w:t>Descriptives</w:t>
      </w:r>
    </w:p>
    <w:tbl>
      <w:tblPr>
        <w:tblW w:w="6074" w:type="dxa"/>
        <w:tblLayout w:type="fixed"/>
        <w:tblCellMar>
          <w:left w:w="0" w:type="dxa"/>
          <w:right w:w="0" w:type="dxa"/>
        </w:tblCellMar>
        <w:tblLook w:val="0000" w:firstRow="0" w:lastRow="0" w:firstColumn="0" w:lastColumn="0" w:noHBand="0" w:noVBand="0"/>
      </w:tblPr>
      <w:tblGrid>
        <w:gridCol w:w="2504"/>
        <w:gridCol w:w="1049"/>
        <w:gridCol w:w="1049"/>
        <w:gridCol w:w="1472"/>
      </w:tblGrid>
      <w:tr w:rsidR="00231AE0" w:rsidRPr="00AA6B76" w14:paraId="119CF788" w14:textId="77777777" w:rsidTr="00231AE0">
        <w:trPr>
          <w:cantSplit/>
        </w:trPr>
        <w:tc>
          <w:tcPr>
            <w:tcW w:w="6074" w:type="dxa"/>
            <w:gridSpan w:val="4"/>
            <w:tcBorders>
              <w:top w:val="nil"/>
              <w:left w:val="nil"/>
              <w:bottom w:val="nil"/>
              <w:right w:val="nil"/>
            </w:tcBorders>
            <w:shd w:val="clear" w:color="auto" w:fill="FFFFFF"/>
            <w:vAlign w:val="center"/>
          </w:tcPr>
          <w:p w14:paraId="50A629C3"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010205"/>
              </w:rPr>
            </w:pPr>
            <w:r w:rsidRPr="00AA6B76">
              <w:rPr>
                <w:rFonts w:ascii="Arial" w:hAnsi="Arial" w:cs="Arial"/>
                <w:b/>
                <w:bCs/>
                <w:color w:val="010205"/>
              </w:rPr>
              <w:t>Descriptive Statistics</w:t>
            </w:r>
          </w:p>
        </w:tc>
      </w:tr>
      <w:tr w:rsidR="00231AE0" w:rsidRPr="00AA6B76" w14:paraId="67088347" w14:textId="77777777" w:rsidTr="00231AE0">
        <w:trPr>
          <w:cantSplit/>
        </w:trPr>
        <w:tc>
          <w:tcPr>
            <w:tcW w:w="2504" w:type="dxa"/>
            <w:tcBorders>
              <w:top w:val="nil"/>
              <w:left w:val="nil"/>
              <w:bottom w:val="single" w:sz="8" w:space="0" w:color="152935"/>
              <w:right w:val="nil"/>
            </w:tcBorders>
            <w:shd w:val="clear" w:color="auto" w:fill="FFFFFF"/>
            <w:vAlign w:val="bottom"/>
          </w:tcPr>
          <w:p w14:paraId="4DD0E024"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c>
          <w:tcPr>
            <w:tcW w:w="1049" w:type="dxa"/>
            <w:tcBorders>
              <w:top w:val="nil"/>
              <w:left w:val="nil"/>
              <w:bottom w:val="single" w:sz="8" w:space="0" w:color="152935"/>
              <w:right w:val="single" w:sz="8" w:space="0" w:color="E0E0E0"/>
            </w:tcBorders>
            <w:shd w:val="clear" w:color="auto" w:fill="FFFFFF"/>
            <w:vAlign w:val="bottom"/>
          </w:tcPr>
          <w:p w14:paraId="6133A6B5"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N</w:t>
            </w:r>
          </w:p>
        </w:tc>
        <w:tc>
          <w:tcPr>
            <w:tcW w:w="1049" w:type="dxa"/>
            <w:tcBorders>
              <w:top w:val="nil"/>
              <w:left w:val="single" w:sz="8" w:space="0" w:color="E0E0E0"/>
              <w:bottom w:val="single" w:sz="8" w:space="0" w:color="152935"/>
              <w:right w:val="single" w:sz="8" w:space="0" w:color="E0E0E0"/>
            </w:tcBorders>
            <w:shd w:val="clear" w:color="auto" w:fill="FFFFFF"/>
            <w:vAlign w:val="bottom"/>
          </w:tcPr>
          <w:p w14:paraId="158F6199"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Mean</w:t>
            </w:r>
          </w:p>
        </w:tc>
        <w:tc>
          <w:tcPr>
            <w:tcW w:w="1472" w:type="dxa"/>
            <w:tcBorders>
              <w:top w:val="nil"/>
              <w:left w:val="single" w:sz="8" w:space="0" w:color="E0E0E0"/>
              <w:bottom w:val="single" w:sz="8" w:space="0" w:color="152935"/>
              <w:right w:val="nil"/>
            </w:tcBorders>
            <w:shd w:val="clear" w:color="auto" w:fill="FFFFFF"/>
            <w:vAlign w:val="bottom"/>
          </w:tcPr>
          <w:p w14:paraId="389FD704"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Std. Deviation</w:t>
            </w:r>
          </w:p>
        </w:tc>
      </w:tr>
      <w:tr w:rsidR="00231AE0" w:rsidRPr="00AA6B76" w14:paraId="38085931" w14:textId="77777777" w:rsidTr="00231AE0">
        <w:trPr>
          <w:cantSplit/>
        </w:trPr>
        <w:tc>
          <w:tcPr>
            <w:tcW w:w="2504" w:type="dxa"/>
            <w:tcBorders>
              <w:top w:val="single" w:sz="8" w:space="0" w:color="152935"/>
              <w:left w:val="nil"/>
              <w:bottom w:val="single" w:sz="8" w:space="0" w:color="AEAEAE"/>
              <w:right w:val="nil"/>
            </w:tcBorders>
            <w:shd w:val="clear" w:color="auto" w:fill="E0E0E0"/>
          </w:tcPr>
          <w:p w14:paraId="4CA117EE"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INT1</w:t>
            </w:r>
          </w:p>
        </w:tc>
        <w:tc>
          <w:tcPr>
            <w:tcW w:w="1049" w:type="dxa"/>
            <w:tcBorders>
              <w:top w:val="single" w:sz="8" w:space="0" w:color="152935"/>
              <w:left w:val="nil"/>
              <w:bottom w:val="single" w:sz="8" w:space="0" w:color="AEAEAE"/>
              <w:right w:val="single" w:sz="8" w:space="0" w:color="E0E0E0"/>
            </w:tcBorders>
            <w:shd w:val="clear" w:color="auto" w:fill="F9F9FB"/>
          </w:tcPr>
          <w:p w14:paraId="5B1FD6D5"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152935"/>
              <w:left w:val="single" w:sz="8" w:space="0" w:color="E0E0E0"/>
              <w:bottom w:val="single" w:sz="8" w:space="0" w:color="AEAEAE"/>
              <w:right w:val="single" w:sz="8" w:space="0" w:color="E0E0E0"/>
            </w:tcBorders>
            <w:shd w:val="clear" w:color="auto" w:fill="F9F9FB"/>
          </w:tcPr>
          <w:p w14:paraId="6F818D41"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3,1579</w:t>
            </w:r>
          </w:p>
        </w:tc>
        <w:tc>
          <w:tcPr>
            <w:tcW w:w="1472" w:type="dxa"/>
            <w:tcBorders>
              <w:top w:val="single" w:sz="8" w:space="0" w:color="152935"/>
              <w:left w:val="single" w:sz="8" w:space="0" w:color="E0E0E0"/>
              <w:bottom w:val="single" w:sz="8" w:space="0" w:color="AEAEAE"/>
              <w:right w:val="nil"/>
            </w:tcBorders>
            <w:shd w:val="clear" w:color="auto" w:fill="F9F9FB"/>
          </w:tcPr>
          <w:p w14:paraId="5814FBAF"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1,33275</w:t>
            </w:r>
          </w:p>
        </w:tc>
      </w:tr>
      <w:tr w:rsidR="00231AE0" w:rsidRPr="00AA6B76" w14:paraId="5542CA5A" w14:textId="77777777" w:rsidTr="00231AE0">
        <w:trPr>
          <w:cantSplit/>
        </w:trPr>
        <w:tc>
          <w:tcPr>
            <w:tcW w:w="2504" w:type="dxa"/>
            <w:tcBorders>
              <w:top w:val="single" w:sz="8" w:space="0" w:color="AEAEAE"/>
              <w:left w:val="nil"/>
              <w:bottom w:val="single" w:sz="8" w:space="0" w:color="AEAEAE"/>
              <w:right w:val="nil"/>
            </w:tcBorders>
            <w:shd w:val="clear" w:color="auto" w:fill="E0E0E0"/>
          </w:tcPr>
          <w:p w14:paraId="335286DE"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INT2</w:t>
            </w:r>
          </w:p>
        </w:tc>
        <w:tc>
          <w:tcPr>
            <w:tcW w:w="1049" w:type="dxa"/>
            <w:tcBorders>
              <w:top w:val="single" w:sz="8" w:space="0" w:color="AEAEAE"/>
              <w:left w:val="nil"/>
              <w:bottom w:val="single" w:sz="8" w:space="0" w:color="AEAEAE"/>
              <w:right w:val="single" w:sz="8" w:space="0" w:color="E0E0E0"/>
            </w:tcBorders>
            <w:shd w:val="clear" w:color="auto" w:fill="F9F9FB"/>
          </w:tcPr>
          <w:p w14:paraId="000CB2DE"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02369551"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3,3618</w:t>
            </w:r>
          </w:p>
        </w:tc>
        <w:tc>
          <w:tcPr>
            <w:tcW w:w="1472" w:type="dxa"/>
            <w:tcBorders>
              <w:top w:val="single" w:sz="8" w:space="0" w:color="AEAEAE"/>
              <w:left w:val="single" w:sz="8" w:space="0" w:color="E0E0E0"/>
              <w:bottom w:val="single" w:sz="8" w:space="0" w:color="AEAEAE"/>
              <w:right w:val="nil"/>
            </w:tcBorders>
            <w:shd w:val="clear" w:color="auto" w:fill="F9F9FB"/>
          </w:tcPr>
          <w:p w14:paraId="030AED6B"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1,12497</w:t>
            </w:r>
          </w:p>
        </w:tc>
      </w:tr>
      <w:tr w:rsidR="00231AE0" w:rsidRPr="00AA6B76" w14:paraId="7DBF7E1D" w14:textId="77777777" w:rsidTr="00231AE0">
        <w:trPr>
          <w:cantSplit/>
        </w:trPr>
        <w:tc>
          <w:tcPr>
            <w:tcW w:w="2504" w:type="dxa"/>
            <w:tcBorders>
              <w:top w:val="single" w:sz="8" w:space="0" w:color="AEAEAE"/>
              <w:left w:val="nil"/>
              <w:bottom w:val="single" w:sz="8" w:space="0" w:color="AEAEAE"/>
              <w:right w:val="nil"/>
            </w:tcBorders>
            <w:shd w:val="clear" w:color="auto" w:fill="E0E0E0"/>
          </w:tcPr>
          <w:p w14:paraId="7E59B3FB"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INT3</w:t>
            </w:r>
          </w:p>
        </w:tc>
        <w:tc>
          <w:tcPr>
            <w:tcW w:w="1049" w:type="dxa"/>
            <w:tcBorders>
              <w:top w:val="single" w:sz="8" w:space="0" w:color="AEAEAE"/>
              <w:left w:val="nil"/>
              <w:bottom w:val="single" w:sz="8" w:space="0" w:color="AEAEAE"/>
              <w:right w:val="single" w:sz="8" w:space="0" w:color="E0E0E0"/>
            </w:tcBorders>
            <w:shd w:val="clear" w:color="auto" w:fill="F9F9FB"/>
          </w:tcPr>
          <w:p w14:paraId="525AA848"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7AF6B4FC"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3,2434</w:t>
            </w:r>
          </w:p>
        </w:tc>
        <w:tc>
          <w:tcPr>
            <w:tcW w:w="1472" w:type="dxa"/>
            <w:tcBorders>
              <w:top w:val="single" w:sz="8" w:space="0" w:color="AEAEAE"/>
              <w:left w:val="single" w:sz="8" w:space="0" w:color="E0E0E0"/>
              <w:bottom w:val="single" w:sz="8" w:space="0" w:color="AEAEAE"/>
              <w:right w:val="nil"/>
            </w:tcBorders>
            <w:shd w:val="clear" w:color="auto" w:fill="F9F9FB"/>
          </w:tcPr>
          <w:p w14:paraId="658A17CA"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1,15085</w:t>
            </w:r>
          </w:p>
        </w:tc>
      </w:tr>
      <w:tr w:rsidR="00231AE0" w:rsidRPr="00AA6B76" w14:paraId="2C7E2F64" w14:textId="77777777" w:rsidTr="00231AE0">
        <w:trPr>
          <w:cantSplit/>
        </w:trPr>
        <w:tc>
          <w:tcPr>
            <w:tcW w:w="2504" w:type="dxa"/>
            <w:tcBorders>
              <w:top w:val="single" w:sz="8" w:space="0" w:color="AEAEAE"/>
              <w:left w:val="nil"/>
              <w:bottom w:val="single" w:sz="8" w:space="0" w:color="AEAEAE"/>
              <w:right w:val="nil"/>
            </w:tcBorders>
            <w:shd w:val="clear" w:color="auto" w:fill="E0E0E0"/>
          </w:tcPr>
          <w:p w14:paraId="365627A8"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INT4</w:t>
            </w:r>
          </w:p>
        </w:tc>
        <w:tc>
          <w:tcPr>
            <w:tcW w:w="1049" w:type="dxa"/>
            <w:tcBorders>
              <w:top w:val="single" w:sz="8" w:space="0" w:color="AEAEAE"/>
              <w:left w:val="nil"/>
              <w:bottom w:val="single" w:sz="8" w:space="0" w:color="AEAEAE"/>
              <w:right w:val="single" w:sz="8" w:space="0" w:color="E0E0E0"/>
            </w:tcBorders>
            <w:shd w:val="clear" w:color="auto" w:fill="F9F9FB"/>
          </w:tcPr>
          <w:p w14:paraId="223C1B18"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76E830FF"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3,5658</w:t>
            </w:r>
          </w:p>
        </w:tc>
        <w:tc>
          <w:tcPr>
            <w:tcW w:w="1472" w:type="dxa"/>
            <w:tcBorders>
              <w:top w:val="single" w:sz="8" w:space="0" w:color="AEAEAE"/>
              <w:left w:val="single" w:sz="8" w:space="0" w:color="E0E0E0"/>
              <w:bottom w:val="single" w:sz="8" w:space="0" w:color="AEAEAE"/>
              <w:right w:val="nil"/>
            </w:tcBorders>
            <w:shd w:val="clear" w:color="auto" w:fill="F9F9FB"/>
          </w:tcPr>
          <w:p w14:paraId="44AC9934"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1,14898</w:t>
            </w:r>
          </w:p>
        </w:tc>
      </w:tr>
      <w:tr w:rsidR="00231AE0" w:rsidRPr="00AA6B76" w14:paraId="5FDD13ED" w14:textId="77777777" w:rsidTr="00231AE0">
        <w:trPr>
          <w:cantSplit/>
        </w:trPr>
        <w:tc>
          <w:tcPr>
            <w:tcW w:w="2504" w:type="dxa"/>
            <w:tcBorders>
              <w:top w:val="single" w:sz="8" w:space="0" w:color="AEAEAE"/>
              <w:left w:val="nil"/>
              <w:bottom w:val="single" w:sz="8" w:space="0" w:color="AEAEAE"/>
              <w:right w:val="nil"/>
            </w:tcBorders>
            <w:shd w:val="clear" w:color="auto" w:fill="E0E0E0"/>
          </w:tcPr>
          <w:p w14:paraId="7FECDE73"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INT5</w:t>
            </w:r>
          </w:p>
        </w:tc>
        <w:tc>
          <w:tcPr>
            <w:tcW w:w="1049" w:type="dxa"/>
            <w:tcBorders>
              <w:top w:val="single" w:sz="8" w:space="0" w:color="AEAEAE"/>
              <w:left w:val="nil"/>
              <w:bottom w:val="single" w:sz="8" w:space="0" w:color="AEAEAE"/>
              <w:right w:val="single" w:sz="8" w:space="0" w:color="E0E0E0"/>
            </w:tcBorders>
            <w:shd w:val="clear" w:color="auto" w:fill="F9F9FB"/>
          </w:tcPr>
          <w:p w14:paraId="3D1EDAC9"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63BC3858"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3,3618</w:t>
            </w:r>
          </w:p>
        </w:tc>
        <w:tc>
          <w:tcPr>
            <w:tcW w:w="1472" w:type="dxa"/>
            <w:tcBorders>
              <w:top w:val="single" w:sz="8" w:space="0" w:color="AEAEAE"/>
              <w:left w:val="single" w:sz="8" w:space="0" w:color="E0E0E0"/>
              <w:bottom w:val="single" w:sz="8" w:space="0" w:color="AEAEAE"/>
              <w:right w:val="nil"/>
            </w:tcBorders>
            <w:shd w:val="clear" w:color="auto" w:fill="F9F9FB"/>
          </w:tcPr>
          <w:p w14:paraId="46CA7451"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1,15403</w:t>
            </w:r>
          </w:p>
        </w:tc>
      </w:tr>
      <w:tr w:rsidR="00231AE0" w:rsidRPr="00AA6B76" w14:paraId="0A9F2B9D" w14:textId="77777777" w:rsidTr="00231AE0">
        <w:trPr>
          <w:cantSplit/>
        </w:trPr>
        <w:tc>
          <w:tcPr>
            <w:tcW w:w="2504" w:type="dxa"/>
            <w:tcBorders>
              <w:top w:val="single" w:sz="8" w:space="0" w:color="AEAEAE"/>
              <w:left w:val="nil"/>
              <w:bottom w:val="single" w:sz="8" w:space="0" w:color="AEAEAE"/>
              <w:right w:val="nil"/>
            </w:tcBorders>
            <w:shd w:val="clear" w:color="auto" w:fill="E0E0E0"/>
          </w:tcPr>
          <w:p w14:paraId="3F525665"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INT6</w:t>
            </w:r>
          </w:p>
        </w:tc>
        <w:tc>
          <w:tcPr>
            <w:tcW w:w="1049" w:type="dxa"/>
            <w:tcBorders>
              <w:top w:val="single" w:sz="8" w:space="0" w:color="AEAEAE"/>
              <w:left w:val="nil"/>
              <w:bottom w:val="single" w:sz="8" w:space="0" w:color="AEAEAE"/>
              <w:right w:val="single" w:sz="8" w:space="0" w:color="E0E0E0"/>
            </w:tcBorders>
            <w:shd w:val="clear" w:color="auto" w:fill="F9F9FB"/>
          </w:tcPr>
          <w:p w14:paraId="54C93EBA"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47783DD6"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3,4342</w:t>
            </w:r>
          </w:p>
        </w:tc>
        <w:tc>
          <w:tcPr>
            <w:tcW w:w="1472" w:type="dxa"/>
            <w:tcBorders>
              <w:top w:val="single" w:sz="8" w:space="0" w:color="AEAEAE"/>
              <w:left w:val="single" w:sz="8" w:space="0" w:color="E0E0E0"/>
              <w:bottom w:val="single" w:sz="8" w:space="0" w:color="AEAEAE"/>
              <w:right w:val="nil"/>
            </w:tcBorders>
            <w:shd w:val="clear" w:color="auto" w:fill="F9F9FB"/>
          </w:tcPr>
          <w:p w14:paraId="6AE91388"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1,10789</w:t>
            </w:r>
          </w:p>
        </w:tc>
      </w:tr>
      <w:tr w:rsidR="00231AE0" w:rsidRPr="00AA6B76" w14:paraId="2F9598A3" w14:textId="77777777" w:rsidTr="00231AE0">
        <w:trPr>
          <w:cantSplit/>
        </w:trPr>
        <w:tc>
          <w:tcPr>
            <w:tcW w:w="2504" w:type="dxa"/>
            <w:tcBorders>
              <w:top w:val="single" w:sz="8" w:space="0" w:color="AEAEAE"/>
              <w:left w:val="nil"/>
              <w:bottom w:val="single" w:sz="8" w:space="0" w:color="AEAEAE"/>
              <w:right w:val="nil"/>
            </w:tcBorders>
            <w:shd w:val="clear" w:color="auto" w:fill="E0E0E0"/>
          </w:tcPr>
          <w:p w14:paraId="1758EC65"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La désintermédiation  / Ré-intermediation</w:t>
            </w:r>
          </w:p>
        </w:tc>
        <w:tc>
          <w:tcPr>
            <w:tcW w:w="1049" w:type="dxa"/>
            <w:tcBorders>
              <w:top w:val="single" w:sz="8" w:space="0" w:color="AEAEAE"/>
              <w:left w:val="nil"/>
              <w:bottom w:val="single" w:sz="8" w:space="0" w:color="AEAEAE"/>
              <w:right w:val="single" w:sz="8" w:space="0" w:color="E0E0E0"/>
            </w:tcBorders>
            <w:shd w:val="clear" w:color="auto" w:fill="F9F9FB"/>
          </w:tcPr>
          <w:p w14:paraId="4971A7AC"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283A482E"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3,3544</w:t>
            </w:r>
          </w:p>
        </w:tc>
        <w:tc>
          <w:tcPr>
            <w:tcW w:w="1472" w:type="dxa"/>
            <w:tcBorders>
              <w:top w:val="single" w:sz="8" w:space="0" w:color="AEAEAE"/>
              <w:left w:val="single" w:sz="8" w:space="0" w:color="E0E0E0"/>
              <w:bottom w:val="single" w:sz="8" w:space="0" w:color="AEAEAE"/>
              <w:right w:val="nil"/>
            </w:tcBorders>
            <w:shd w:val="clear" w:color="auto" w:fill="F9F9FB"/>
          </w:tcPr>
          <w:p w14:paraId="5EEFC641"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,93466</w:t>
            </w:r>
          </w:p>
        </w:tc>
      </w:tr>
      <w:tr w:rsidR="00231AE0" w:rsidRPr="00AA6B76" w14:paraId="47E49972" w14:textId="77777777" w:rsidTr="00231AE0">
        <w:trPr>
          <w:cantSplit/>
        </w:trPr>
        <w:tc>
          <w:tcPr>
            <w:tcW w:w="2504" w:type="dxa"/>
            <w:tcBorders>
              <w:top w:val="single" w:sz="8" w:space="0" w:color="AEAEAE"/>
              <w:left w:val="nil"/>
              <w:bottom w:val="single" w:sz="8" w:space="0" w:color="152935"/>
              <w:right w:val="nil"/>
            </w:tcBorders>
            <w:shd w:val="clear" w:color="auto" w:fill="E0E0E0"/>
          </w:tcPr>
          <w:p w14:paraId="190D63B5"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Valid N (listwise)</w:t>
            </w:r>
          </w:p>
        </w:tc>
        <w:tc>
          <w:tcPr>
            <w:tcW w:w="1049" w:type="dxa"/>
            <w:tcBorders>
              <w:top w:val="single" w:sz="8" w:space="0" w:color="AEAEAE"/>
              <w:left w:val="nil"/>
              <w:bottom w:val="single" w:sz="8" w:space="0" w:color="152935"/>
              <w:right w:val="single" w:sz="8" w:space="0" w:color="E0E0E0"/>
            </w:tcBorders>
            <w:shd w:val="clear" w:color="auto" w:fill="F9F9FB"/>
          </w:tcPr>
          <w:p w14:paraId="31B6DCF7"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4F47AAC6"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c>
          <w:tcPr>
            <w:tcW w:w="1472" w:type="dxa"/>
            <w:tcBorders>
              <w:top w:val="single" w:sz="8" w:space="0" w:color="AEAEAE"/>
              <w:left w:val="single" w:sz="8" w:space="0" w:color="E0E0E0"/>
              <w:bottom w:val="single" w:sz="8" w:space="0" w:color="152935"/>
              <w:right w:val="nil"/>
            </w:tcBorders>
            <w:shd w:val="clear" w:color="auto" w:fill="F9F9FB"/>
            <w:vAlign w:val="center"/>
          </w:tcPr>
          <w:p w14:paraId="0B6F4CDE"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r>
    </w:tbl>
    <w:p w14:paraId="27DF781E" w14:textId="77777777" w:rsidR="00231AE0" w:rsidRPr="00AA6B76" w:rsidRDefault="00231AE0" w:rsidP="00231AE0">
      <w:pPr>
        <w:autoSpaceDE w:val="0"/>
        <w:autoSpaceDN w:val="0"/>
        <w:adjustRightInd w:val="0"/>
        <w:spacing w:after="0" w:line="240" w:lineRule="auto"/>
        <w:rPr>
          <w:rFonts w:ascii="Arial" w:hAnsi="Arial" w:cs="Arial"/>
          <w:b/>
          <w:bCs/>
          <w:color w:val="000000"/>
          <w:sz w:val="20"/>
          <w:szCs w:val="20"/>
        </w:rPr>
      </w:pPr>
    </w:p>
    <w:p w14:paraId="430FD83C" w14:textId="77777777" w:rsidR="00231AE0" w:rsidRPr="00AA6B76" w:rsidRDefault="00231AE0" w:rsidP="00231AE0">
      <w:pPr>
        <w:autoSpaceDE w:val="0"/>
        <w:autoSpaceDN w:val="0"/>
        <w:adjustRightInd w:val="0"/>
        <w:spacing w:after="0" w:line="240" w:lineRule="auto"/>
        <w:rPr>
          <w:rFonts w:ascii="Arial" w:hAnsi="Arial" w:cs="Arial"/>
          <w:b/>
          <w:bCs/>
          <w:color w:val="000000"/>
          <w:sz w:val="20"/>
          <w:szCs w:val="20"/>
        </w:rPr>
      </w:pPr>
      <w:r w:rsidRPr="00AA6B76">
        <w:rPr>
          <w:rFonts w:ascii="Arial" w:hAnsi="Arial" w:cs="Arial"/>
          <w:b/>
          <w:bCs/>
          <w:color w:val="000000"/>
          <w:sz w:val="20"/>
          <w:szCs w:val="20"/>
        </w:rPr>
        <w:t>Descriptives</w:t>
      </w:r>
    </w:p>
    <w:p w14:paraId="51E75E9F" w14:textId="77777777" w:rsidR="00231AE0" w:rsidRPr="00AA6B76" w:rsidRDefault="00231AE0" w:rsidP="00231AE0">
      <w:pPr>
        <w:autoSpaceDE w:val="0"/>
        <w:autoSpaceDN w:val="0"/>
        <w:adjustRightInd w:val="0"/>
        <w:spacing w:after="0" w:line="240" w:lineRule="auto"/>
        <w:rPr>
          <w:rFonts w:ascii="Arial" w:hAnsi="Arial" w:cs="Arial"/>
          <w:color w:val="000000"/>
          <w:sz w:val="20"/>
          <w:szCs w:val="20"/>
        </w:rPr>
      </w:pPr>
    </w:p>
    <w:tbl>
      <w:tblPr>
        <w:tblW w:w="5307" w:type="dxa"/>
        <w:tblLayout w:type="fixed"/>
        <w:tblCellMar>
          <w:left w:w="0" w:type="dxa"/>
          <w:right w:w="0" w:type="dxa"/>
        </w:tblCellMar>
        <w:tblLook w:val="0000" w:firstRow="0" w:lastRow="0" w:firstColumn="0" w:lastColumn="0" w:noHBand="0" w:noVBand="0"/>
      </w:tblPr>
      <w:tblGrid>
        <w:gridCol w:w="1737"/>
        <w:gridCol w:w="1049"/>
        <w:gridCol w:w="1049"/>
        <w:gridCol w:w="1472"/>
      </w:tblGrid>
      <w:tr w:rsidR="00231AE0" w:rsidRPr="00AA6B76" w14:paraId="2ADD24FD" w14:textId="77777777" w:rsidTr="00231AE0">
        <w:trPr>
          <w:cantSplit/>
        </w:trPr>
        <w:tc>
          <w:tcPr>
            <w:tcW w:w="5307" w:type="dxa"/>
            <w:gridSpan w:val="4"/>
            <w:tcBorders>
              <w:top w:val="nil"/>
              <w:left w:val="nil"/>
              <w:bottom w:val="nil"/>
              <w:right w:val="nil"/>
            </w:tcBorders>
            <w:shd w:val="clear" w:color="auto" w:fill="FFFFFF"/>
            <w:vAlign w:val="center"/>
          </w:tcPr>
          <w:p w14:paraId="3425D806"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010205"/>
              </w:rPr>
            </w:pPr>
            <w:r w:rsidRPr="00AA6B76">
              <w:rPr>
                <w:rFonts w:ascii="Arial" w:hAnsi="Arial" w:cs="Arial"/>
                <w:b/>
                <w:bCs/>
                <w:color w:val="010205"/>
              </w:rPr>
              <w:t>Descriptive Statistics</w:t>
            </w:r>
          </w:p>
        </w:tc>
      </w:tr>
      <w:tr w:rsidR="00231AE0" w:rsidRPr="00AA6B76" w14:paraId="05F3E79D" w14:textId="77777777" w:rsidTr="00231AE0">
        <w:trPr>
          <w:cantSplit/>
        </w:trPr>
        <w:tc>
          <w:tcPr>
            <w:tcW w:w="1737" w:type="dxa"/>
            <w:tcBorders>
              <w:top w:val="nil"/>
              <w:left w:val="nil"/>
              <w:bottom w:val="single" w:sz="8" w:space="0" w:color="152935"/>
              <w:right w:val="nil"/>
            </w:tcBorders>
            <w:shd w:val="clear" w:color="auto" w:fill="FFFFFF"/>
            <w:vAlign w:val="bottom"/>
          </w:tcPr>
          <w:p w14:paraId="00E0CA57"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c>
          <w:tcPr>
            <w:tcW w:w="1049" w:type="dxa"/>
            <w:tcBorders>
              <w:top w:val="nil"/>
              <w:left w:val="nil"/>
              <w:bottom w:val="single" w:sz="8" w:space="0" w:color="152935"/>
              <w:right w:val="single" w:sz="8" w:space="0" w:color="E0E0E0"/>
            </w:tcBorders>
            <w:shd w:val="clear" w:color="auto" w:fill="FFFFFF"/>
            <w:vAlign w:val="bottom"/>
          </w:tcPr>
          <w:p w14:paraId="4ABF2992"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N</w:t>
            </w:r>
          </w:p>
        </w:tc>
        <w:tc>
          <w:tcPr>
            <w:tcW w:w="1049" w:type="dxa"/>
            <w:tcBorders>
              <w:top w:val="nil"/>
              <w:left w:val="single" w:sz="8" w:space="0" w:color="E0E0E0"/>
              <w:bottom w:val="single" w:sz="8" w:space="0" w:color="152935"/>
              <w:right w:val="single" w:sz="8" w:space="0" w:color="E0E0E0"/>
            </w:tcBorders>
            <w:shd w:val="clear" w:color="auto" w:fill="FFFFFF"/>
            <w:vAlign w:val="bottom"/>
          </w:tcPr>
          <w:p w14:paraId="22AAA833"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Mean</w:t>
            </w:r>
          </w:p>
        </w:tc>
        <w:tc>
          <w:tcPr>
            <w:tcW w:w="1472" w:type="dxa"/>
            <w:tcBorders>
              <w:top w:val="nil"/>
              <w:left w:val="single" w:sz="8" w:space="0" w:color="E0E0E0"/>
              <w:bottom w:val="single" w:sz="8" w:space="0" w:color="152935"/>
              <w:right w:val="nil"/>
            </w:tcBorders>
            <w:shd w:val="clear" w:color="auto" w:fill="FFFFFF"/>
            <w:vAlign w:val="bottom"/>
          </w:tcPr>
          <w:p w14:paraId="08036986"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Std. Deviation</w:t>
            </w:r>
          </w:p>
        </w:tc>
      </w:tr>
      <w:tr w:rsidR="00231AE0" w:rsidRPr="00AA6B76" w14:paraId="5C41D5B8" w14:textId="77777777" w:rsidTr="00231AE0">
        <w:trPr>
          <w:cantSplit/>
        </w:trPr>
        <w:tc>
          <w:tcPr>
            <w:tcW w:w="1737" w:type="dxa"/>
            <w:tcBorders>
              <w:top w:val="single" w:sz="8" w:space="0" w:color="152935"/>
              <w:left w:val="nil"/>
              <w:bottom w:val="single" w:sz="8" w:space="0" w:color="AEAEAE"/>
              <w:right w:val="nil"/>
            </w:tcBorders>
            <w:shd w:val="clear" w:color="auto" w:fill="E0E0E0"/>
          </w:tcPr>
          <w:p w14:paraId="790932C5"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FLEX1</w:t>
            </w:r>
          </w:p>
        </w:tc>
        <w:tc>
          <w:tcPr>
            <w:tcW w:w="1049" w:type="dxa"/>
            <w:tcBorders>
              <w:top w:val="single" w:sz="8" w:space="0" w:color="152935"/>
              <w:left w:val="nil"/>
              <w:bottom w:val="single" w:sz="8" w:space="0" w:color="AEAEAE"/>
              <w:right w:val="single" w:sz="8" w:space="0" w:color="E0E0E0"/>
            </w:tcBorders>
            <w:shd w:val="clear" w:color="auto" w:fill="F9F9FB"/>
          </w:tcPr>
          <w:p w14:paraId="70EDAD5E"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152935"/>
              <w:left w:val="single" w:sz="8" w:space="0" w:color="E0E0E0"/>
              <w:bottom w:val="single" w:sz="8" w:space="0" w:color="AEAEAE"/>
              <w:right w:val="single" w:sz="8" w:space="0" w:color="E0E0E0"/>
            </w:tcBorders>
            <w:shd w:val="clear" w:color="auto" w:fill="F9F9FB"/>
          </w:tcPr>
          <w:p w14:paraId="6920EE73"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3,5987</w:t>
            </w:r>
          </w:p>
        </w:tc>
        <w:tc>
          <w:tcPr>
            <w:tcW w:w="1472" w:type="dxa"/>
            <w:tcBorders>
              <w:top w:val="single" w:sz="8" w:space="0" w:color="152935"/>
              <w:left w:val="single" w:sz="8" w:space="0" w:color="E0E0E0"/>
              <w:bottom w:val="single" w:sz="8" w:space="0" w:color="AEAEAE"/>
              <w:right w:val="nil"/>
            </w:tcBorders>
            <w:shd w:val="clear" w:color="auto" w:fill="F9F9FB"/>
          </w:tcPr>
          <w:p w14:paraId="2F68A2FF"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1,03744</w:t>
            </w:r>
          </w:p>
        </w:tc>
      </w:tr>
      <w:tr w:rsidR="00231AE0" w:rsidRPr="00AA6B76" w14:paraId="30DC1ABD"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64B0DFD0"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FLEX2</w:t>
            </w:r>
          </w:p>
        </w:tc>
        <w:tc>
          <w:tcPr>
            <w:tcW w:w="1049" w:type="dxa"/>
            <w:tcBorders>
              <w:top w:val="single" w:sz="8" w:space="0" w:color="AEAEAE"/>
              <w:left w:val="nil"/>
              <w:bottom w:val="single" w:sz="8" w:space="0" w:color="AEAEAE"/>
              <w:right w:val="single" w:sz="8" w:space="0" w:color="E0E0E0"/>
            </w:tcBorders>
            <w:shd w:val="clear" w:color="auto" w:fill="F9F9FB"/>
          </w:tcPr>
          <w:p w14:paraId="708724F2"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0BA157D2"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3,6184</w:t>
            </w:r>
          </w:p>
        </w:tc>
        <w:tc>
          <w:tcPr>
            <w:tcW w:w="1472" w:type="dxa"/>
            <w:tcBorders>
              <w:top w:val="single" w:sz="8" w:space="0" w:color="AEAEAE"/>
              <w:left w:val="single" w:sz="8" w:space="0" w:color="E0E0E0"/>
              <w:bottom w:val="single" w:sz="8" w:space="0" w:color="AEAEAE"/>
              <w:right w:val="nil"/>
            </w:tcBorders>
            <w:shd w:val="clear" w:color="auto" w:fill="F9F9FB"/>
          </w:tcPr>
          <w:p w14:paraId="47B2C92A"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,97610</w:t>
            </w:r>
          </w:p>
        </w:tc>
      </w:tr>
      <w:tr w:rsidR="00231AE0" w:rsidRPr="00AA6B76" w14:paraId="4433B654"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06FA8D45"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FLEX3</w:t>
            </w:r>
          </w:p>
        </w:tc>
        <w:tc>
          <w:tcPr>
            <w:tcW w:w="1049" w:type="dxa"/>
            <w:tcBorders>
              <w:top w:val="single" w:sz="8" w:space="0" w:color="AEAEAE"/>
              <w:left w:val="nil"/>
              <w:bottom w:val="single" w:sz="8" w:space="0" w:color="AEAEAE"/>
              <w:right w:val="single" w:sz="8" w:space="0" w:color="E0E0E0"/>
            </w:tcBorders>
            <w:shd w:val="clear" w:color="auto" w:fill="F9F9FB"/>
          </w:tcPr>
          <w:p w14:paraId="550A43EA"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05DC5C86"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3,5789</w:t>
            </w:r>
          </w:p>
        </w:tc>
        <w:tc>
          <w:tcPr>
            <w:tcW w:w="1472" w:type="dxa"/>
            <w:tcBorders>
              <w:top w:val="single" w:sz="8" w:space="0" w:color="AEAEAE"/>
              <w:left w:val="single" w:sz="8" w:space="0" w:color="E0E0E0"/>
              <w:bottom w:val="single" w:sz="8" w:space="0" w:color="AEAEAE"/>
              <w:right w:val="nil"/>
            </w:tcBorders>
            <w:shd w:val="clear" w:color="auto" w:fill="F9F9FB"/>
          </w:tcPr>
          <w:p w14:paraId="71D64576"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1,05809</w:t>
            </w:r>
          </w:p>
        </w:tc>
      </w:tr>
      <w:tr w:rsidR="00231AE0" w:rsidRPr="00AA6B76" w14:paraId="6340DB33"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0EE6951A"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FLEX4</w:t>
            </w:r>
          </w:p>
        </w:tc>
        <w:tc>
          <w:tcPr>
            <w:tcW w:w="1049" w:type="dxa"/>
            <w:tcBorders>
              <w:top w:val="single" w:sz="8" w:space="0" w:color="AEAEAE"/>
              <w:left w:val="nil"/>
              <w:bottom w:val="single" w:sz="8" w:space="0" w:color="AEAEAE"/>
              <w:right w:val="single" w:sz="8" w:space="0" w:color="E0E0E0"/>
            </w:tcBorders>
            <w:shd w:val="clear" w:color="auto" w:fill="F9F9FB"/>
          </w:tcPr>
          <w:p w14:paraId="3EF2BF17"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0199BB7D"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3,4474</w:t>
            </w:r>
          </w:p>
        </w:tc>
        <w:tc>
          <w:tcPr>
            <w:tcW w:w="1472" w:type="dxa"/>
            <w:tcBorders>
              <w:top w:val="single" w:sz="8" w:space="0" w:color="AEAEAE"/>
              <w:left w:val="single" w:sz="8" w:space="0" w:color="E0E0E0"/>
              <w:bottom w:val="single" w:sz="8" w:space="0" w:color="AEAEAE"/>
              <w:right w:val="nil"/>
            </w:tcBorders>
            <w:shd w:val="clear" w:color="auto" w:fill="F9F9FB"/>
          </w:tcPr>
          <w:p w14:paraId="01BA4DA1"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1,07216</w:t>
            </w:r>
          </w:p>
        </w:tc>
      </w:tr>
      <w:tr w:rsidR="00231AE0" w:rsidRPr="00AA6B76" w14:paraId="6039DF0A"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4A262454"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FLEX5</w:t>
            </w:r>
          </w:p>
        </w:tc>
        <w:tc>
          <w:tcPr>
            <w:tcW w:w="1049" w:type="dxa"/>
            <w:tcBorders>
              <w:top w:val="single" w:sz="8" w:space="0" w:color="AEAEAE"/>
              <w:left w:val="nil"/>
              <w:bottom w:val="single" w:sz="8" w:space="0" w:color="AEAEAE"/>
              <w:right w:val="single" w:sz="8" w:space="0" w:color="E0E0E0"/>
            </w:tcBorders>
            <w:shd w:val="clear" w:color="auto" w:fill="F9F9FB"/>
          </w:tcPr>
          <w:p w14:paraId="344C9238"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789230CD"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3,6513</w:t>
            </w:r>
          </w:p>
        </w:tc>
        <w:tc>
          <w:tcPr>
            <w:tcW w:w="1472" w:type="dxa"/>
            <w:tcBorders>
              <w:top w:val="single" w:sz="8" w:space="0" w:color="AEAEAE"/>
              <w:left w:val="single" w:sz="8" w:space="0" w:color="E0E0E0"/>
              <w:bottom w:val="single" w:sz="8" w:space="0" w:color="AEAEAE"/>
              <w:right w:val="nil"/>
            </w:tcBorders>
            <w:shd w:val="clear" w:color="auto" w:fill="F9F9FB"/>
          </w:tcPr>
          <w:p w14:paraId="1B672D19"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1,05642</w:t>
            </w:r>
          </w:p>
        </w:tc>
      </w:tr>
      <w:tr w:rsidR="00231AE0" w:rsidRPr="00AA6B76" w14:paraId="16686012"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272E5D00"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FLEX6</w:t>
            </w:r>
          </w:p>
        </w:tc>
        <w:tc>
          <w:tcPr>
            <w:tcW w:w="1049" w:type="dxa"/>
            <w:tcBorders>
              <w:top w:val="single" w:sz="8" w:space="0" w:color="AEAEAE"/>
              <w:left w:val="nil"/>
              <w:bottom w:val="single" w:sz="8" w:space="0" w:color="AEAEAE"/>
              <w:right w:val="single" w:sz="8" w:space="0" w:color="E0E0E0"/>
            </w:tcBorders>
            <w:shd w:val="clear" w:color="auto" w:fill="F9F9FB"/>
          </w:tcPr>
          <w:p w14:paraId="38B27EB9"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32B4621D"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3,5987</w:t>
            </w:r>
          </w:p>
        </w:tc>
        <w:tc>
          <w:tcPr>
            <w:tcW w:w="1472" w:type="dxa"/>
            <w:tcBorders>
              <w:top w:val="single" w:sz="8" w:space="0" w:color="AEAEAE"/>
              <w:left w:val="single" w:sz="8" w:space="0" w:color="E0E0E0"/>
              <w:bottom w:val="single" w:sz="8" w:space="0" w:color="AEAEAE"/>
              <w:right w:val="nil"/>
            </w:tcBorders>
            <w:shd w:val="clear" w:color="auto" w:fill="F9F9FB"/>
          </w:tcPr>
          <w:p w14:paraId="4D24C362"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1,11735</w:t>
            </w:r>
          </w:p>
        </w:tc>
      </w:tr>
      <w:tr w:rsidR="00231AE0" w:rsidRPr="00AA6B76" w14:paraId="16A1CAF6"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3D3A415F"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lastRenderedPageBreak/>
              <w:t>FLEX7</w:t>
            </w:r>
          </w:p>
        </w:tc>
        <w:tc>
          <w:tcPr>
            <w:tcW w:w="1049" w:type="dxa"/>
            <w:tcBorders>
              <w:top w:val="single" w:sz="8" w:space="0" w:color="AEAEAE"/>
              <w:left w:val="nil"/>
              <w:bottom w:val="single" w:sz="8" w:space="0" w:color="AEAEAE"/>
              <w:right w:val="single" w:sz="8" w:space="0" w:color="E0E0E0"/>
            </w:tcBorders>
            <w:shd w:val="clear" w:color="auto" w:fill="F9F9FB"/>
          </w:tcPr>
          <w:p w14:paraId="7EEAA124"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0A34D4CC"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3,7434</w:t>
            </w:r>
          </w:p>
        </w:tc>
        <w:tc>
          <w:tcPr>
            <w:tcW w:w="1472" w:type="dxa"/>
            <w:tcBorders>
              <w:top w:val="single" w:sz="8" w:space="0" w:color="AEAEAE"/>
              <w:left w:val="single" w:sz="8" w:space="0" w:color="E0E0E0"/>
              <w:bottom w:val="single" w:sz="8" w:space="0" w:color="AEAEAE"/>
              <w:right w:val="nil"/>
            </w:tcBorders>
            <w:shd w:val="clear" w:color="auto" w:fill="F9F9FB"/>
          </w:tcPr>
          <w:p w14:paraId="27D44D2F"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1,09482</w:t>
            </w:r>
          </w:p>
        </w:tc>
      </w:tr>
      <w:tr w:rsidR="00231AE0" w:rsidRPr="00AA6B76" w14:paraId="622A1F4E"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57F3EC66"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La flexibilité</w:t>
            </w:r>
          </w:p>
        </w:tc>
        <w:tc>
          <w:tcPr>
            <w:tcW w:w="1049" w:type="dxa"/>
            <w:tcBorders>
              <w:top w:val="single" w:sz="8" w:space="0" w:color="AEAEAE"/>
              <w:left w:val="nil"/>
              <w:bottom w:val="single" w:sz="8" w:space="0" w:color="AEAEAE"/>
              <w:right w:val="single" w:sz="8" w:space="0" w:color="E0E0E0"/>
            </w:tcBorders>
            <w:shd w:val="clear" w:color="auto" w:fill="F9F9FB"/>
          </w:tcPr>
          <w:p w14:paraId="43C0E543"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5A281DDF"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3,6050</w:t>
            </w:r>
          </w:p>
        </w:tc>
        <w:tc>
          <w:tcPr>
            <w:tcW w:w="1472" w:type="dxa"/>
            <w:tcBorders>
              <w:top w:val="single" w:sz="8" w:space="0" w:color="AEAEAE"/>
              <w:left w:val="single" w:sz="8" w:space="0" w:color="E0E0E0"/>
              <w:bottom w:val="single" w:sz="8" w:space="0" w:color="AEAEAE"/>
              <w:right w:val="nil"/>
            </w:tcBorders>
            <w:shd w:val="clear" w:color="auto" w:fill="F9F9FB"/>
          </w:tcPr>
          <w:p w14:paraId="500EC861"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,82676</w:t>
            </w:r>
          </w:p>
        </w:tc>
      </w:tr>
      <w:tr w:rsidR="00231AE0" w:rsidRPr="00AA6B76" w14:paraId="15DD7743" w14:textId="77777777" w:rsidTr="00231AE0">
        <w:trPr>
          <w:cantSplit/>
        </w:trPr>
        <w:tc>
          <w:tcPr>
            <w:tcW w:w="1737" w:type="dxa"/>
            <w:tcBorders>
              <w:top w:val="single" w:sz="8" w:space="0" w:color="AEAEAE"/>
              <w:left w:val="nil"/>
              <w:bottom w:val="single" w:sz="8" w:space="0" w:color="152935"/>
              <w:right w:val="nil"/>
            </w:tcBorders>
            <w:shd w:val="clear" w:color="auto" w:fill="E0E0E0"/>
          </w:tcPr>
          <w:p w14:paraId="04FFED06"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Valid N (listwise)</w:t>
            </w:r>
          </w:p>
        </w:tc>
        <w:tc>
          <w:tcPr>
            <w:tcW w:w="1049" w:type="dxa"/>
            <w:tcBorders>
              <w:top w:val="single" w:sz="8" w:space="0" w:color="AEAEAE"/>
              <w:left w:val="nil"/>
              <w:bottom w:val="single" w:sz="8" w:space="0" w:color="152935"/>
              <w:right w:val="single" w:sz="8" w:space="0" w:color="E0E0E0"/>
            </w:tcBorders>
            <w:shd w:val="clear" w:color="auto" w:fill="F9F9FB"/>
          </w:tcPr>
          <w:p w14:paraId="6934B20E"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259FA9BD"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c>
          <w:tcPr>
            <w:tcW w:w="1472" w:type="dxa"/>
            <w:tcBorders>
              <w:top w:val="single" w:sz="8" w:space="0" w:color="AEAEAE"/>
              <w:left w:val="single" w:sz="8" w:space="0" w:color="E0E0E0"/>
              <w:bottom w:val="single" w:sz="8" w:space="0" w:color="152935"/>
              <w:right w:val="nil"/>
            </w:tcBorders>
            <w:shd w:val="clear" w:color="auto" w:fill="F9F9FB"/>
            <w:vAlign w:val="center"/>
          </w:tcPr>
          <w:p w14:paraId="793F8BA7"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r>
    </w:tbl>
    <w:p w14:paraId="6C3506E6" w14:textId="77777777" w:rsidR="00231AE0" w:rsidRPr="00AA6B76" w:rsidRDefault="00231AE0" w:rsidP="00231AE0">
      <w:pPr>
        <w:autoSpaceDE w:val="0"/>
        <w:autoSpaceDN w:val="0"/>
        <w:adjustRightInd w:val="0"/>
        <w:spacing w:after="0" w:line="240" w:lineRule="auto"/>
        <w:rPr>
          <w:rFonts w:ascii="Arial" w:hAnsi="Arial" w:cs="Arial"/>
          <w:b/>
          <w:bCs/>
          <w:color w:val="000000"/>
          <w:sz w:val="20"/>
          <w:szCs w:val="20"/>
        </w:rPr>
      </w:pPr>
    </w:p>
    <w:p w14:paraId="4956A349" w14:textId="77777777" w:rsidR="00231AE0" w:rsidRPr="00AA6B76" w:rsidRDefault="00231AE0" w:rsidP="00231AE0">
      <w:pPr>
        <w:autoSpaceDE w:val="0"/>
        <w:autoSpaceDN w:val="0"/>
        <w:adjustRightInd w:val="0"/>
        <w:spacing w:after="0" w:line="240" w:lineRule="auto"/>
        <w:rPr>
          <w:rFonts w:ascii="Arial" w:hAnsi="Arial" w:cs="Arial"/>
          <w:b/>
          <w:bCs/>
          <w:color w:val="000000"/>
          <w:sz w:val="20"/>
          <w:szCs w:val="20"/>
        </w:rPr>
      </w:pPr>
      <w:r w:rsidRPr="00AA6B76">
        <w:rPr>
          <w:rFonts w:ascii="Arial" w:hAnsi="Arial" w:cs="Arial"/>
          <w:b/>
          <w:bCs/>
          <w:color w:val="000000"/>
          <w:sz w:val="20"/>
          <w:szCs w:val="20"/>
        </w:rPr>
        <w:t>Descriptives</w:t>
      </w:r>
    </w:p>
    <w:tbl>
      <w:tblPr>
        <w:tblW w:w="5307" w:type="dxa"/>
        <w:tblLayout w:type="fixed"/>
        <w:tblCellMar>
          <w:left w:w="0" w:type="dxa"/>
          <w:right w:w="0" w:type="dxa"/>
        </w:tblCellMar>
        <w:tblLook w:val="0000" w:firstRow="0" w:lastRow="0" w:firstColumn="0" w:lastColumn="0" w:noHBand="0" w:noVBand="0"/>
      </w:tblPr>
      <w:tblGrid>
        <w:gridCol w:w="1737"/>
        <w:gridCol w:w="1049"/>
        <w:gridCol w:w="1049"/>
        <w:gridCol w:w="1472"/>
      </w:tblGrid>
      <w:tr w:rsidR="00231AE0" w:rsidRPr="00AA6B76" w14:paraId="21ED058C" w14:textId="77777777" w:rsidTr="00231AE0">
        <w:trPr>
          <w:cantSplit/>
        </w:trPr>
        <w:tc>
          <w:tcPr>
            <w:tcW w:w="5307" w:type="dxa"/>
            <w:gridSpan w:val="4"/>
            <w:tcBorders>
              <w:top w:val="nil"/>
              <w:left w:val="nil"/>
              <w:bottom w:val="nil"/>
              <w:right w:val="nil"/>
            </w:tcBorders>
            <w:shd w:val="clear" w:color="auto" w:fill="FFFFFF"/>
            <w:vAlign w:val="center"/>
          </w:tcPr>
          <w:p w14:paraId="1BC2F992"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010205"/>
              </w:rPr>
            </w:pPr>
            <w:r w:rsidRPr="00AA6B76">
              <w:rPr>
                <w:rFonts w:ascii="Arial" w:hAnsi="Arial" w:cs="Arial"/>
                <w:b/>
                <w:bCs/>
                <w:color w:val="010205"/>
              </w:rPr>
              <w:t>Descriptive Statistics</w:t>
            </w:r>
          </w:p>
        </w:tc>
      </w:tr>
      <w:tr w:rsidR="00231AE0" w:rsidRPr="00AA6B76" w14:paraId="5756DA2A" w14:textId="77777777" w:rsidTr="00231AE0">
        <w:trPr>
          <w:cantSplit/>
        </w:trPr>
        <w:tc>
          <w:tcPr>
            <w:tcW w:w="1737" w:type="dxa"/>
            <w:tcBorders>
              <w:top w:val="nil"/>
              <w:left w:val="nil"/>
              <w:bottom w:val="single" w:sz="8" w:space="0" w:color="152935"/>
              <w:right w:val="nil"/>
            </w:tcBorders>
            <w:shd w:val="clear" w:color="auto" w:fill="FFFFFF"/>
            <w:vAlign w:val="bottom"/>
          </w:tcPr>
          <w:p w14:paraId="1CFA857B"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c>
          <w:tcPr>
            <w:tcW w:w="1049" w:type="dxa"/>
            <w:tcBorders>
              <w:top w:val="nil"/>
              <w:left w:val="nil"/>
              <w:bottom w:val="single" w:sz="8" w:space="0" w:color="152935"/>
              <w:right w:val="single" w:sz="8" w:space="0" w:color="E0E0E0"/>
            </w:tcBorders>
            <w:shd w:val="clear" w:color="auto" w:fill="FFFFFF"/>
            <w:vAlign w:val="bottom"/>
          </w:tcPr>
          <w:p w14:paraId="51DF8D4F"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N</w:t>
            </w:r>
          </w:p>
        </w:tc>
        <w:tc>
          <w:tcPr>
            <w:tcW w:w="1049" w:type="dxa"/>
            <w:tcBorders>
              <w:top w:val="nil"/>
              <w:left w:val="single" w:sz="8" w:space="0" w:color="E0E0E0"/>
              <w:bottom w:val="single" w:sz="8" w:space="0" w:color="152935"/>
              <w:right w:val="single" w:sz="8" w:space="0" w:color="E0E0E0"/>
            </w:tcBorders>
            <w:shd w:val="clear" w:color="auto" w:fill="FFFFFF"/>
            <w:vAlign w:val="bottom"/>
          </w:tcPr>
          <w:p w14:paraId="083CF06F"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Mean</w:t>
            </w:r>
          </w:p>
        </w:tc>
        <w:tc>
          <w:tcPr>
            <w:tcW w:w="1472" w:type="dxa"/>
            <w:tcBorders>
              <w:top w:val="nil"/>
              <w:left w:val="single" w:sz="8" w:space="0" w:color="E0E0E0"/>
              <w:bottom w:val="single" w:sz="8" w:space="0" w:color="152935"/>
              <w:right w:val="nil"/>
            </w:tcBorders>
            <w:shd w:val="clear" w:color="auto" w:fill="FFFFFF"/>
            <w:vAlign w:val="bottom"/>
          </w:tcPr>
          <w:p w14:paraId="24E098E9"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Std. Deviation</w:t>
            </w:r>
          </w:p>
        </w:tc>
      </w:tr>
      <w:tr w:rsidR="00231AE0" w:rsidRPr="00AA6B76" w14:paraId="2BA310A7" w14:textId="77777777" w:rsidTr="00231AE0">
        <w:trPr>
          <w:cantSplit/>
        </w:trPr>
        <w:tc>
          <w:tcPr>
            <w:tcW w:w="1737" w:type="dxa"/>
            <w:tcBorders>
              <w:top w:val="single" w:sz="8" w:space="0" w:color="152935"/>
              <w:left w:val="nil"/>
              <w:bottom w:val="single" w:sz="8" w:space="0" w:color="AEAEAE"/>
              <w:right w:val="nil"/>
            </w:tcBorders>
            <w:shd w:val="clear" w:color="auto" w:fill="E0E0E0"/>
          </w:tcPr>
          <w:p w14:paraId="39FC6DF3"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PROA1</w:t>
            </w:r>
          </w:p>
        </w:tc>
        <w:tc>
          <w:tcPr>
            <w:tcW w:w="1049" w:type="dxa"/>
            <w:tcBorders>
              <w:top w:val="single" w:sz="8" w:space="0" w:color="152935"/>
              <w:left w:val="nil"/>
              <w:bottom w:val="single" w:sz="8" w:space="0" w:color="AEAEAE"/>
              <w:right w:val="single" w:sz="8" w:space="0" w:color="E0E0E0"/>
            </w:tcBorders>
            <w:shd w:val="clear" w:color="auto" w:fill="F9F9FB"/>
          </w:tcPr>
          <w:p w14:paraId="2412E450"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152935"/>
              <w:left w:val="single" w:sz="8" w:space="0" w:color="E0E0E0"/>
              <w:bottom w:val="single" w:sz="8" w:space="0" w:color="AEAEAE"/>
              <w:right w:val="single" w:sz="8" w:space="0" w:color="E0E0E0"/>
            </w:tcBorders>
            <w:shd w:val="clear" w:color="auto" w:fill="F9F9FB"/>
          </w:tcPr>
          <w:p w14:paraId="03CD8D29"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3,4934</w:t>
            </w:r>
          </w:p>
        </w:tc>
        <w:tc>
          <w:tcPr>
            <w:tcW w:w="1472" w:type="dxa"/>
            <w:tcBorders>
              <w:top w:val="single" w:sz="8" w:space="0" w:color="152935"/>
              <w:left w:val="single" w:sz="8" w:space="0" w:color="E0E0E0"/>
              <w:bottom w:val="single" w:sz="8" w:space="0" w:color="AEAEAE"/>
              <w:right w:val="nil"/>
            </w:tcBorders>
            <w:shd w:val="clear" w:color="auto" w:fill="F9F9FB"/>
          </w:tcPr>
          <w:p w14:paraId="7FAD04EE"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1,06725</w:t>
            </w:r>
          </w:p>
        </w:tc>
      </w:tr>
      <w:tr w:rsidR="00231AE0" w:rsidRPr="00AA6B76" w14:paraId="2CBD50E2"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29C2A99E"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PROA2</w:t>
            </w:r>
          </w:p>
        </w:tc>
        <w:tc>
          <w:tcPr>
            <w:tcW w:w="1049" w:type="dxa"/>
            <w:tcBorders>
              <w:top w:val="single" w:sz="8" w:space="0" w:color="AEAEAE"/>
              <w:left w:val="nil"/>
              <w:bottom w:val="single" w:sz="8" w:space="0" w:color="AEAEAE"/>
              <w:right w:val="single" w:sz="8" w:space="0" w:color="E0E0E0"/>
            </w:tcBorders>
            <w:shd w:val="clear" w:color="auto" w:fill="F9F9FB"/>
          </w:tcPr>
          <w:p w14:paraId="2BF1C8CC"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75B10F00"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3,4737</w:t>
            </w:r>
          </w:p>
        </w:tc>
        <w:tc>
          <w:tcPr>
            <w:tcW w:w="1472" w:type="dxa"/>
            <w:tcBorders>
              <w:top w:val="single" w:sz="8" w:space="0" w:color="AEAEAE"/>
              <w:left w:val="single" w:sz="8" w:space="0" w:color="E0E0E0"/>
              <w:bottom w:val="single" w:sz="8" w:space="0" w:color="AEAEAE"/>
              <w:right w:val="nil"/>
            </w:tcBorders>
            <w:shd w:val="clear" w:color="auto" w:fill="F9F9FB"/>
          </w:tcPr>
          <w:p w14:paraId="24996B7D"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1,17337</w:t>
            </w:r>
          </w:p>
        </w:tc>
      </w:tr>
      <w:tr w:rsidR="00231AE0" w:rsidRPr="00AA6B76" w14:paraId="1F5D8241"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75D4C9F6"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PROA3</w:t>
            </w:r>
          </w:p>
        </w:tc>
        <w:tc>
          <w:tcPr>
            <w:tcW w:w="1049" w:type="dxa"/>
            <w:tcBorders>
              <w:top w:val="single" w:sz="8" w:space="0" w:color="AEAEAE"/>
              <w:left w:val="nil"/>
              <w:bottom w:val="single" w:sz="8" w:space="0" w:color="AEAEAE"/>
              <w:right w:val="single" w:sz="8" w:space="0" w:color="E0E0E0"/>
            </w:tcBorders>
            <w:shd w:val="clear" w:color="auto" w:fill="F9F9FB"/>
          </w:tcPr>
          <w:p w14:paraId="7F54D6BA"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74BEA137"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3,5329</w:t>
            </w:r>
          </w:p>
        </w:tc>
        <w:tc>
          <w:tcPr>
            <w:tcW w:w="1472" w:type="dxa"/>
            <w:tcBorders>
              <w:top w:val="single" w:sz="8" w:space="0" w:color="AEAEAE"/>
              <w:left w:val="single" w:sz="8" w:space="0" w:color="E0E0E0"/>
              <w:bottom w:val="single" w:sz="8" w:space="0" w:color="AEAEAE"/>
              <w:right w:val="nil"/>
            </w:tcBorders>
            <w:shd w:val="clear" w:color="auto" w:fill="F9F9FB"/>
          </w:tcPr>
          <w:p w14:paraId="503BC0BA"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1,06054</w:t>
            </w:r>
          </w:p>
        </w:tc>
      </w:tr>
      <w:tr w:rsidR="00231AE0" w:rsidRPr="00AA6B76" w14:paraId="19950DFE"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615AB38E"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PROA4</w:t>
            </w:r>
          </w:p>
        </w:tc>
        <w:tc>
          <w:tcPr>
            <w:tcW w:w="1049" w:type="dxa"/>
            <w:tcBorders>
              <w:top w:val="single" w:sz="8" w:space="0" w:color="AEAEAE"/>
              <w:left w:val="nil"/>
              <w:bottom w:val="single" w:sz="8" w:space="0" w:color="AEAEAE"/>
              <w:right w:val="single" w:sz="8" w:space="0" w:color="E0E0E0"/>
            </w:tcBorders>
            <w:shd w:val="clear" w:color="auto" w:fill="F9F9FB"/>
          </w:tcPr>
          <w:p w14:paraId="6FA73469"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7C929A93"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3,3553</w:t>
            </w:r>
          </w:p>
        </w:tc>
        <w:tc>
          <w:tcPr>
            <w:tcW w:w="1472" w:type="dxa"/>
            <w:tcBorders>
              <w:top w:val="single" w:sz="8" w:space="0" w:color="AEAEAE"/>
              <w:left w:val="single" w:sz="8" w:space="0" w:color="E0E0E0"/>
              <w:bottom w:val="single" w:sz="8" w:space="0" w:color="AEAEAE"/>
              <w:right w:val="nil"/>
            </w:tcBorders>
            <w:shd w:val="clear" w:color="auto" w:fill="F9F9FB"/>
          </w:tcPr>
          <w:p w14:paraId="1F40F21D"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1,14746</w:t>
            </w:r>
          </w:p>
        </w:tc>
      </w:tr>
      <w:tr w:rsidR="00231AE0" w:rsidRPr="00AA6B76" w14:paraId="69CB8BD7"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06467962"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PROA5</w:t>
            </w:r>
          </w:p>
        </w:tc>
        <w:tc>
          <w:tcPr>
            <w:tcW w:w="1049" w:type="dxa"/>
            <w:tcBorders>
              <w:top w:val="single" w:sz="8" w:space="0" w:color="AEAEAE"/>
              <w:left w:val="nil"/>
              <w:bottom w:val="single" w:sz="8" w:space="0" w:color="AEAEAE"/>
              <w:right w:val="single" w:sz="8" w:space="0" w:color="E0E0E0"/>
            </w:tcBorders>
            <w:shd w:val="clear" w:color="auto" w:fill="F9F9FB"/>
          </w:tcPr>
          <w:p w14:paraId="58AB493E"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3E25A28B"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3,6711</w:t>
            </w:r>
          </w:p>
        </w:tc>
        <w:tc>
          <w:tcPr>
            <w:tcW w:w="1472" w:type="dxa"/>
            <w:tcBorders>
              <w:top w:val="single" w:sz="8" w:space="0" w:color="AEAEAE"/>
              <w:left w:val="single" w:sz="8" w:space="0" w:color="E0E0E0"/>
              <w:bottom w:val="single" w:sz="8" w:space="0" w:color="AEAEAE"/>
              <w:right w:val="nil"/>
            </w:tcBorders>
            <w:shd w:val="clear" w:color="auto" w:fill="F9F9FB"/>
          </w:tcPr>
          <w:p w14:paraId="44D9923A"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1,07208</w:t>
            </w:r>
          </w:p>
        </w:tc>
      </w:tr>
      <w:tr w:rsidR="00231AE0" w:rsidRPr="00AA6B76" w14:paraId="77384D07"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40C0AFF7"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PROA6</w:t>
            </w:r>
          </w:p>
        </w:tc>
        <w:tc>
          <w:tcPr>
            <w:tcW w:w="1049" w:type="dxa"/>
            <w:tcBorders>
              <w:top w:val="single" w:sz="8" w:space="0" w:color="AEAEAE"/>
              <w:left w:val="nil"/>
              <w:bottom w:val="single" w:sz="8" w:space="0" w:color="AEAEAE"/>
              <w:right w:val="single" w:sz="8" w:space="0" w:color="E0E0E0"/>
            </w:tcBorders>
            <w:shd w:val="clear" w:color="auto" w:fill="F9F9FB"/>
          </w:tcPr>
          <w:p w14:paraId="3B2B700C"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0C76439F"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3,7500</w:t>
            </w:r>
          </w:p>
        </w:tc>
        <w:tc>
          <w:tcPr>
            <w:tcW w:w="1472" w:type="dxa"/>
            <w:tcBorders>
              <w:top w:val="single" w:sz="8" w:space="0" w:color="AEAEAE"/>
              <w:left w:val="single" w:sz="8" w:space="0" w:color="E0E0E0"/>
              <w:bottom w:val="single" w:sz="8" w:space="0" w:color="AEAEAE"/>
              <w:right w:val="nil"/>
            </w:tcBorders>
            <w:shd w:val="clear" w:color="auto" w:fill="F9F9FB"/>
          </w:tcPr>
          <w:p w14:paraId="300CD446"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1,10538</w:t>
            </w:r>
          </w:p>
        </w:tc>
      </w:tr>
      <w:tr w:rsidR="00231AE0" w:rsidRPr="00AA6B76" w14:paraId="718F77A8"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45F0104F"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La proactivité</w:t>
            </w:r>
          </w:p>
        </w:tc>
        <w:tc>
          <w:tcPr>
            <w:tcW w:w="1049" w:type="dxa"/>
            <w:tcBorders>
              <w:top w:val="single" w:sz="8" w:space="0" w:color="AEAEAE"/>
              <w:left w:val="nil"/>
              <w:bottom w:val="single" w:sz="8" w:space="0" w:color="AEAEAE"/>
              <w:right w:val="single" w:sz="8" w:space="0" w:color="E0E0E0"/>
            </w:tcBorders>
            <w:shd w:val="clear" w:color="auto" w:fill="F9F9FB"/>
          </w:tcPr>
          <w:p w14:paraId="25AE8FD3"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34D0656C"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3,5461</w:t>
            </w:r>
          </w:p>
        </w:tc>
        <w:tc>
          <w:tcPr>
            <w:tcW w:w="1472" w:type="dxa"/>
            <w:tcBorders>
              <w:top w:val="single" w:sz="8" w:space="0" w:color="AEAEAE"/>
              <w:left w:val="single" w:sz="8" w:space="0" w:color="E0E0E0"/>
              <w:bottom w:val="single" w:sz="8" w:space="0" w:color="AEAEAE"/>
              <w:right w:val="nil"/>
            </w:tcBorders>
            <w:shd w:val="clear" w:color="auto" w:fill="F9F9FB"/>
          </w:tcPr>
          <w:p w14:paraId="39CFBCEC"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,91577</w:t>
            </w:r>
          </w:p>
        </w:tc>
      </w:tr>
      <w:tr w:rsidR="00231AE0" w:rsidRPr="00AA6B76" w14:paraId="309139FE" w14:textId="77777777" w:rsidTr="00231AE0">
        <w:trPr>
          <w:cantSplit/>
        </w:trPr>
        <w:tc>
          <w:tcPr>
            <w:tcW w:w="1737" w:type="dxa"/>
            <w:tcBorders>
              <w:top w:val="single" w:sz="8" w:space="0" w:color="AEAEAE"/>
              <w:left w:val="nil"/>
              <w:bottom w:val="single" w:sz="8" w:space="0" w:color="152935"/>
              <w:right w:val="nil"/>
            </w:tcBorders>
            <w:shd w:val="clear" w:color="auto" w:fill="E0E0E0"/>
          </w:tcPr>
          <w:p w14:paraId="27EE64A4"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Valid N (listwise)</w:t>
            </w:r>
          </w:p>
        </w:tc>
        <w:tc>
          <w:tcPr>
            <w:tcW w:w="1049" w:type="dxa"/>
            <w:tcBorders>
              <w:top w:val="single" w:sz="8" w:space="0" w:color="AEAEAE"/>
              <w:left w:val="nil"/>
              <w:bottom w:val="single" w:sz="8" w:space="0" w:color="152935"/>
              <w:right w:val="single" w:sz="8" w:space="0" w:color="E0E0E0"/>
            </w:tcBorders>
            <w:shd w:val="clear" w:color="auto" w:fill="F9F9FB"/>
          </w:tcPr>
          <w:p w14:paraId="7F979DBF"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768BB519"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c>
          <w:tcPr>
            <w:tcW w:w="1472" w:type="dxa"/>
            <w:tcBorders>
              <w:top w:val="single" w:sz="8" w:space="0" w:color="AEAEAE"/>
              <w:left w:val="single" w:sz="8" w:space="0" w:color="E0E0E0"/>
              <w:bottom w:val="single" w:sz="8" w:space="0" w:color="152935"/>
              <w:right w:val="nil"/>
            </w:tcBorders>
            <w:shd w:val="clear" w:color="auto" w:fill="F9F9FB"/>
            <w:vAlign w:val="center"/>
          </w:tcPr>
          <w:p w14:paraId="68AF8514"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r>
    </w:tbl>
    <w:p w14:paraId="4E6A8410"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p w14:paraId="67593BE4" w14:textId="77777777" w:rsidR="00231AE0" w:rsidRDefault="00231AE0" w:rsidP="00231AE0">
      <w:pPr>
        <w:autoSpaceDE w:val="0"/>
        <w:autoSpaceDN w:val="0"/>
        <w:adjustRightInd w:val="0"/>
        <w:spacing w:after="0" w:line="240" w:lineRule="auto"/>
        <w:rPr>
          <w:rFonts w:ascii="Arial" w:hAnsi="Arial" w:cs="Arial"/>
          <w:b/>
          <w:bCs/>
          <w:color w:val="000000"/>
          <w:sz w:val="20"/>
          <w:szCs w:val="20"/>
        </w:rPr>
      </w:pPr>
    </w:p>
    <w:p w14:paraId="655B911D" w14:textId="77777777" w:rsidR="00231AE0" w:rsidRPr="00AA6B76" w:rsidRDefault="00231AE0" w:rsidP="00231AE0">
      <w:pPr>
        <w:autoSpaceDE w:val="0"/>
        <w:autoSpaceDN w:val="0"/>
        <w:adjustRightInd w:val="0"/>
        <w:spacing w:after="0" w:line="240" w:lineRule="auto"/>
        <w:rPr>
          <w:rFonts w:ascii="Arial" w:hAnsi="Arial" w:cs="Arial"/>
          <w:b/>
          <w:bCs/>
          <w:color w:val="000000"/>
          <w:sz w:val="20"/>
          <w:szCs w:val="20"/>
        </w:rPr>
      </w:pPr>
      <w:r w:rsidRPr="00AA6B76">
        <w:rPr>
          <w:rFonts w:ascii="Arial" w:hAnsi="Arial" w:cs="Arial"/>
          <w:b/>
          <w:bCs/>
          <w:color w:val="000000"/>
          <w:sz w:val="20"/>
          <w:szCs w:val="20"/>
        </w:rPr>
        <w:t>Descriptives</w:t>
      </w:r>
    </w:p>
    <w:tbl>
      <w:tblPr>
        <w:tblW w:w="5307" w:type="dxa"/>
        <w:tblLayout w:type="fixed"/>
        <w:tblCellMar>
          <w:left w:w="0" w:type="dxa"/>
          <w:right w:w="0" w:type="dxa"/>
        </w:tblCellMar>
        <w:tblLook w:val="0000" w:firstRow="0" w:lastRow="0" w:firstColumn="0" w:lastColumn="0" w:noHBand="0" w:noVBand="0"/>
      </w:tblPr>
      <w:tblGrid>
        <w:gridCol w:w="1737"/>
        <w:gridCol w:w="1049"/>
        <w:gridCol w:w="1049"/>
        <w:gridCol w:w="1472"/>
      </w:tblGrid>
      <w:tr w:rsidR="00231AE0" w:rsidRPr="00AA6B76" w14:paraId="5CB52C2A" w14:textId="77777777" w:rsidTr="00231AE0">
        <w:trPr>
          <w:cantSplit/>
        </w:trPr>
        <w:tc>
          <w:tcPr>
            <w:tcW w:w="5307" w:type="dxa"/>
            <w:gridSpan w:val="4"/>
            <w:tcBorders>
              <w:top w:val="nil"/>
              <w:left w:val="nil"/>
              <w:bottom w:val="nil"/>
              <w:right w:val="nil"/>
            </w:tcBorders>
            <w:shd w:val="clear" w:color="auto" w:fill="FFFFFF"/>
            <w:vAlign w:val="center"/>
          </w:tcPr>
          <w:p w14:paraId="04DAE5F9"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010205"/>
              </w:rPr>
            </w:pPr>
            <w:r w:rsidRPr="00AA6B76">
              <w:rPr>
                <w:rFonts w:ascii="Arial" w:hAnsi="Arial" w:cs="Arial"/>
                <w:b/>
                <w:bCs/>
                <w:color w:val="010205"/>
              </w:rPr>
              <w:t>Descriptive Statistics</w:t>
            </w:r>
          </w:p>
        </w:tc>
      </w:tr>
      <w:tr w:rsidR="00231AE0" w:rsidRPr="00AA6B76" w14:paraId="56B2E636" w14:textId="77777777" w:rsidTr="00231AE0">
        <w:trPr>
          <w:cantSplit/>
        </w:trPr>
        <w:tc>
          <w:tcPr>
            <w:tcW w:w="1737" w:type="dxa"/>
            <w:tcBorders>
              <w:top w:val="nil"/>
              <w:left w:val="nil"/>
              <w:bottom w:val="single" w:sz="8" w:space="0" w:color="152935"/>
              <w:right w:val="nil"/>
            </w:tcBorders>
            <w:shd w:val="clear" w:color="auto" w:fill="FFFFFF"/>
            <w:vAlign w:val="bottom"/>
          </w:tcPr>
          <w:p w14:paraId="2D6C35A1"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c>
          <w:tcPr>
            <w:tcW w:w="1049" w:type="dxa"/>
            <w:tcBorders>
              <w:top w:val="nil"/>
              <w:left w:val="nil"/>
              <w:bottom w:val="single" w:sz="8" w:space="0" w:color="152935"/>
              <w:right w:val="single" w:sz="8" w:space="0" w:color="E0E0E0"/>
            </w:tcBorders>
            <w:shd w:val="clear" w:color="auto" w:fill="FFFFFF"/>
            <w:vAlign w:val="bottom"/>
          </w:tcPr>
          <w:p w14:paraId="2B522A52"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N</w:t>
            </w:r>
          </w:p>
        </w:tc>
        <w:tc>
          <w:tcPr>
            <w:tcW w:w="1049" w:type="dxa"/>
            <w:tcBorders>
              <w:top w:val="nil"/>
              <w:left w:val="single" w:sz="8" w:space="0" w:color="E0E0E0"/>
              <w:bottom w:val="single" w:sz="8" w:space="0" w:color="152935"/>
              <w:right w:val="single" w:sz="8" w:space="0" w:color="E0E0E0"/>
            </w:tcBorders>
            <w:shd w:val="clear" w:color="auto" w:fill="FFFFFF"/>
            <w:vAlign w:val="bottom"/>
          </w:tcPr>
          <w:p w14:paraId="0A2E548C"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Mean</w:t>
            </w:r>
          </w:p>
        </w:tc>
        <w:tc>
          <w:tcPr>
            <w:tcW w:w="1472" w:type="dxa"/>
            <w:tcBorders>
              <w:top w:val="nil"/>
              <w:left w:val="single" w:sz="8" w:space="0" w:color="E0E0E0"/>
              <w:bottom w:val="single" w:sz="8" w:space="0" w:color="152935"/>
              <w:right w:val="nil"/>
            </w:tcBorders>
            <w:shd w:val="clear" w:color="auto" w:fill="FFFFFF"/>
            <w:vAlign w:val="bottom"/>
          </w:tcPr>
          <w:p w14:paraId="2E6E40A6" w14:textId="77777777" w:rsidR="00231AE0" w:rsidRPr="00AA6B76" w:rsidRDefault="00231AE0" w:rsidP="00231AE0">
            <w:pPr>
              <w:autoSpaceDE w:val="0"/>
              <w:autoSpaceDN w:val="0"/>
              <w:adjustRightInd w:val="0"/>
              <w:spacing w:after="0" w:line="240" w:lineRule="auto"/>
              <w:ind w:left="60" w:right="60"/>
              <w:jc w:val="center"/>
              <w:rPr>
                <w:rFonts w:ascii="Arial" w:hAnsi="Arial" w:cs="Arial"/>
                <w:color w:val="264A60"/>
                <w:sz w:val="18"/>
                <w:szCs w:val="18"/>
              </w:rPr>
            </w:pPr>
            <w:r w:rsidRPr="00AA6B76">
              <w:rPr>
                <w:rFonts w:ascii="Arial" w:hAnsi="Arial" w:cs="Arial"/>
                <w:color w:val="264A60"/>
                <w:sz w:val="18"/>
                <w:szCs w:val="18"/>
              </w:rPr>
              <w:t>Std. Deviation</w:t>
            </w:r>
          </w:p>
        </w:tc>
      </w:tr>
      <w:tr w:rsidR="00231AE0" w:rsidRPr="00AA6B76" w14:paraId="40A53025" w14:textId="77777777" w:rsidTr="00231AE0">
        <w:trPr>
          <w:cantSplit/>
        </w:trPr>
        <w:tc>
          <w:tcPr>
            <w:tcW w:w="1737" w:type="dxa"/>
            <w:tcBorders>
              <w:top w:val="single" w:sz="8" w:space="0" w:color="152935"/>
              <w:left w:val="nil"/>
              <w:bottom w:val="single" w:sz="8" w:space="0" w:color="AEAEAE"/>
              <w:right w:val="nil"/>
            </w:tcBorders>
            <w:shd w:val="clear" w:color="auto" w:fill="E0E0E0"/>
          </w:tcPr>
          <w:p w14:paraId="28369184"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RESI1</w:t>
            </w:r>
          </w:p>
        </w:tc>
        <w:tc>
          <w:tcPr>
            <w:tcW w:w="1049" w:type="dxa"/>
            <w:tcBorders>
              <w:top w:val="single" w:sz="8" w:space="0" w:color="152935"/>
              <w:left w:val="nil"/>
              <w:bottom w:val="single" w:sz="8" w:space="0" w:color="AEAEAE"/>
              <w:right w:val="single" w:sz="8" w:space="0" w:color="E0E0E0"/>
            </w:tcBorders>
            <w:shd w:val="clear" w:color="auto" w:fill="F9F9FB"/>
          </w:tcPr>
          <w:p w14:paraId="50793E02"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152935"/>
              <w:left w:val="single" w:sz="8" w:space="0" w:color="E0E0E0"/>
              <w:bottom w:val="single" w:sz="8" w:space="0" w:color="AEAEAE"/>
              <w:right w:val="single" w:sz="8" w:space="0" w:color="E0E0E0"/>
            </w:tcBorders>
            <w:shd w:val="clear" w:color="auto" w:fill="F9F9FB"/>
          </w:tcPr>
          <w:p w14:paraId="564CB063"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3,5329</w:t>
            </w:r>
          </w:p>
        </w:tc>
        <w:tc>
          <w:tcPr>
            <w:tcW w:w="1472" w:type="dxa"/>
            <w:tcBorders>
              <w:top w:val="single" w:sz="8" w:space="0" w:color="152935"/>
              <w:left w:val="single" w:sz="8" w:space="0" w:color="E0E0E0"/>
              <w:bottom w:val="single" w:sz="8" w:space="0" w:color="AEAEAE"/>
              <w:right w:val="nil"/>
            </w:tcBorders>
            <w:shd w:val="clear" w:color="auto" w:fill="F9F9FB"/>
          </w:tcPr>
          <w:p w14:paraId="5717A1C0"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,87586</w:t>
            </w:r>
          </w:p>
        </w:tc>
      </w:tr>
      <w:tr w:rsidR="00231AE0" w:rsidRPr="00AA6B76" w14:paraId="0D1A8762"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1C34DCC7"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RESI2</w:t>
            </w:r>
          </w:p>
        </w:tc>
        <w:tc>
          <w:tcPr>
            <w:tcW w:w="1049" w:type="dxa"/>
            <w:tcBorders>
              <w:top w:val="single" w:sz="8" w:space="0" w:color="AEAEAE"/>
              <w:left w:val="nil"/>
              <w:bottom w:val="single" w:sz="8" w:space="0" w:color="AEAEAE"/>
              <w:right w:val="single" w:sz="8" w:space="0" w:color="E0E0E0"/>
            </w:tcBorders>
            <w:shd w:val="clear" w:color="auto" w:fill="F9F9FB"/>
          </w:tcPr>
          <w:p w14:paraId="33066FE6"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18FF8779"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3,4013</w:t>
            </w:r>
          </w:p>
        </w:tc>
        <w:tc>
          <w:tcPr>
            <w:tcW w:w="1472" w:type="dxa"/>
            <w:tcBorders>
              <w:top w:val="single" w:sz="8" w:space="0" w:color="AEAEAE"/>
              <w:left w:val="single" w:sz="8" w:space="0" w:color="E0E0E0"/>
              <w:bottom w:val="single" w:sz="8" w:space="0" w:color="AEAEAE"/>
              <w:right w:val="nil"/>
            </w:tcBorders>
            <w:shd w:val="clear" w:color="auto" w:fill="F9F9FB"/>
          </w:tcPr>
          <w:p w14:paraId="1DFCFA49"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1,03744</w:t>
            </w:r>
          </w:p>
        </w:tc>
      </w:tr>
      <w:tr w:rsidR="00231AE0" w:rsidRPr="00AA6B76" w14:paraId="7C811872"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4DC86B4E"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RESI3</w:t>
            </w:r>
          </w:p>
        </w:tc>
        <w:tc>
          <w:tcPr>
            <w:tcW w:w="1049" w:type="dxa"/>
            <w:tcBorders>
              <w:top w:val="single" w:sz="8" w:space="0" w:color="AEAEAE"/>
              <w:left w:val="nil"/>
              <w:bottom w:val="single" w:sz="8" w:space="0" w:color="AEAEAE"/>
              <w:right w:val="single" w:sz="8" w:space="0" w:color="E0E0E0"/>
            </w:tcBorders>
            <w:shd w:val="clear" w:color="auto" w:fill="F9F9FB"/>
          </w:tcPr>
          <w:p w14:paraId="1CC96BBA"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7636709F"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3,7763</w:t>
            </w:r>
          </w:p>
        </w:tc>
        <w:tc>
          <w:tcPr>
            <w:tcW w:w="1472" w:type="dxa"/>
            <w:tcBorders>
              <w:top w:val="single" w:sz="8" w:space="0" w:color="AEAEAE"/>
              <w:left w:val="single" w:sz="8" w:space="0" w:color="E0E0E0"/>
              <w:bottom w:val="single" w:sz="8" w:space="0" w:color="AEAEAE"/>
              <w:right w:val="nil"/>
            </w:tcBorders>
            <w:shd w:val="clear" w:color="auto" w:fill="F9F9FB"/>
          </w:tcPr>
          <w:p w14:paraId="218B6A7E"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,90764</w:t>
            </w:r>
          </w:p>
        </w:tc>
      </w:tr>
      <w:tr w:rsidR="00231AE0" w:rsidRPr="00AA6B76" w14:paraId="76B4B433"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7F93C1D9"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RESI4</w:t>
            </w:r>
          </w:p>
        </w:tc>
        <w:tc>
          <w:tcPr>
            <w:tcW w:w="1049" w:type="dxa"/>
            <w:tcBorders>
              <w:top w:val="single" w:sz="8" w:space="0" w:color="AEAEAE"/>
              <w:left w:val="nil"/>
              <w:bottom w:val="single" w:sz="8" w:space="0" w:color="AEAEAE"/>
              <w:right w:val="single" w:sz="8" w:space="0" w:color="E0E0E0"/>
            </w:tcBorders>
            <w:shd w:val="clear" w:color="auto" w:fill="F9F9FB"/>
          </w:tcPr>
          <w:p w14:paraId="6280AC86"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7D6772E8"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3,4934</w:t>
            </w:r>
          </w:p>
        </w:tc>
        <w:tc>
          <w:tcPr>
            <w:tcW w:w="1472" w:type="dxa"/>
            <w:tcBorders>
              <w:top w:val="single" w:sz="8" w:space="0" w:color="AEAEAE"/>
              <w:left w:val="single" w:sz="8" w:space="0" w:color="E0E0E0"/>
              <w:bottom w:val="single" w:sz="8" w:space="0" w:color="AEAEAE"/>
              <w:right w:val="nil"/>
            </w:tcBorders>
            <w:shd w:val="clear" w:color="auto" w:fill="F9F9FB"/>
          </w:tcPr>
          <w:p w14:paraId="04B03382"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1,01640</w:t>
            </w:r>
          </w:p>
        </w:tc>
      </w:tr>
      <w:tr w:rsidR="00231AE0" w:rsidRPr="00AA6B76" w14:paraId="0B1182AB"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0D720EA7"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RESI5</w:t>
            </w:r>
          </w:p>
        </w:tc>
        <w:tc>
          <w:tcPr>
            <w:tcW w:w="1049" w:type="dxa"/>
            <w:tcBorders>
              <w:top w:val="single" w:sz="8" w:space="0" w:color="AEAEAE"/>
              <w:left w:val="nil"/>
              <w:bottom w:val="single" w:sz="8" w:space="0" w:color="AEAEAE"/>
              <w:right w:val="single" w:sz="8" w:space="0" w:color="E0E0E0"/>
            </w:tcBorders>
            <w:shd w:val="clear" w:color="auto" w:fill="F9F9FB"/>
          </w:tcPr>
          <w:p w14:paraId="6BA8D589"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4714E3CD"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3,6908</w:t>
            </w:r>
          </w:p>
        </w:tc>
        <w:tc>
          <w:tcPr>
            <w:tcW w:w="1472" w:type="dxa"/>
            <w:tcBorders>
              <w:top w:val="single" w:sz="8" w:space="0" w:color="AEAEAE"/>
              <w:left w:val="single" w:sz="8" w:space="0" w:color="E0E0E0"/>
              <w:bottom w:val="single" w:sz="8" w:space="0" w:color="AEAEAE"/>
              <w:right w:val="nil"/>
            </w:tcBorders>
            <w:shd w:val="clear" w:color="auto" w:fill="F9F9FB"/>
          </w:tcPr>
          <w:p w14:paraId="07741335"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1,01794</w:t>
            </w:r>
          </w:p>
        </w:tc>
      </w:tr>
      <w:tr w:rsidR="00231AE0" w:rsidRPr="00AA6B76" w14:paraId="3AFC0572"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39CE8641"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RESI6</w:t>
            </w:r>
          </w:p>
        </w:tc>
        <w:tc>
          <w:tcPr>
            <w:tcW w:w="1049" w:type="dxa"/>
            <w:tcBorders>
              <w:top w:val="single" w:sz="8" w:space="0" w:color="AEAEAE"/>
              <w:left w:val="nil"/>
              <w:bottom w:val="single" w:sz="8" w:space="0" w:color="AEAEAE"/>
              <w:right w:val="single" w:sz="8" w:space="0" w:color="E0E0E0"/>
            </w:tcBorders>
            <w:shd w:val="clear" w:color="auto" w:fill="F9F9FB"/>
          </w:tcPr>
          <w:p w14:paraId="430144EE"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22BE25B8"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3,7171</w:t>
            </w:r>
          </w:p>
        </w:tc>
        <w:tc>
          <w:tcPr>
            <w:tcW w:w="1472" w:type="dxa"/>
            <w:tcBorders>
              <w:top w:val="single" w:sz="8" w:space="0" w:color="AEAEAE"/>
              <w:left w:val="single" w:sz="8" w:space="0" w:color="E0E0E0"/>
              <w:bottom w:val="single" w:sz="8" w:space="0" w:color="AEAEAE"/>
              <w:right w:val="nil"/>
            </w:tcBorders>
            <w:shd w:val="clear" w:color="auto" w:fill="F9F9FB"/>
          </w:tcPr>
          <w:p w14:paraId="73B9D3B7"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1,03845</w:t>
            </w:r>
          </w:p>
        </w:tc>
      </w:tr>
      <w:tr w:rsidR="00231AE0" w:rsidRPr="00AA6B76" w14:paraId="31DBF82A" w14:textId="77777777" w:rsidTr="00231AE0">
        <w:trPr>
          <w:cantSplit/>
        </w:trPr>
        <w:tc>
          <w:tcPr>
            <w:tcW w:w="1737" w:type="dxa"/>
            <w:tcBorders>
              <w:top w:val="single" w:sz="8" w:space="0" w:color="AEAEAE"/>
              <w:left w:val="nil"/>
              <w:bottom w:val="single" w:sz="8" w:space="0" w:color="AEAEAE"/>
              <w:right w:val="nil"/>
            </w:tcBorders>
            <w:shd w:val="clear" w:color="auto" w:fill="E0E0E0"/>
          </w:tcPr>
          <w:p w14:paraId="7169CAE4"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La résilience</w:t>
            </w:r>
          </w:p>
        </w:tc>
        <w:tc>
          <w:tcPr>
            <w:tcW w:w="1049" w:type="dxa"/>
            <w:tcBorders>
              <w:top w:val="single" w:sz="8" w:space="0" w:color="AEAEAE"/>
              <w:left w:val="nil"/>
              <w:bottom w:val="single" w:sz="8" w:space="0" w:color="AEAEAE"/>
              <w:right w:val="single" w:sz="8" w:space="0" w:color="E0E0E0"/>
            </w:tcBorders>
            <w:shd w:val="clear" w:color="auto" w:fill="F9F9FB"/>
          </w:tcPr>
          <w:p w14:paraId="02997CED"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AEAEAE"/>
              <w:right w:val="single" w:sz="8" w:space="0" w:color="E0E0E0"/>
            </w:tcBorders>
            <w:shd w:val="clear" w:color="auto" w:fill="F9F9FB"/>
          </w:tcPr>
          <w:p w14:paraId="555A3962"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3,6020</w:t>
            </w:r>
          </w:p>
        </w:tc>
        <w:tc>
          <w:tcPr>
            <w:tcW w:w="1472" w:type="dxa"/>
            <w:tcBorders>
              <w:top w:val="single" w:sz="8" w:space="0" w:color="AEAEAE"/>
              <w:left w:val="single" w:sz="8" w:space="0" w:color="E0E0E0"/>
              <w:bottom w:val="single" w:sz="8" w:space="0" w:color="AEAEAE"/>
              <w:right w:val="nil"/>
            </w:tcBorders>
            <w:shd w:val="clear" w:color="auto" w:fill="F9F9FB"/>
          </w:tcPr>
          <w:p w14:paraId="015841AB"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,72959</w:t>
            </w:r>
          </w:p>
        </w:tc>
      </w:tr>
      <w:tr w:rsidR="00231AE0" w:rsidRPr="00AA6B76" w14:paraId="7F1F5673" w14:textId="77777777" w:rsidTr="00231AE0">
        <w:trPr>
          <w:cantSplit/>
        </w:trPr>
        <w:tc>
          <w:tcPr>
            <w:tcW w:w="1737" w:type="dxa"/>
            <w:tcBorders>
              <w:top w:val="single" w:sz="8" w:space="0" w:color="AEAEAE"/>
              <w:left w:val="nil"/>
              <w:bottom w:val="single" w:sz="8" w:space="0" w:color="152935"/>
              <w:right w:val="nil"/>
            </w:tcBorders>
            <w:shd w:val="clear" w:color="auto" w:fill="E0E0E0"/>
          </w:tcPr>
          <w:p w14:paraId="5ECC4231" w14:textId="77777777" w:rsidR="00231AE0" w:rsidRPr="00AA6B76" w:rsidRDefault="00231AE0" w:rsidP="00231AE0">
            <w:pPr>
              <w:autoSpaceDE w:val="0"/>
              <w:autoSpaceDN w:val="0"/>
              <w:adjustRightInd w:val="0"/>
              <w:spacing w:after="0" w:line="240" w:lineRule="auto"/>
              <w:ind w:left="60" w:right="60"/>
              <w:rPr>
                <w:rFonts w:ascii="Arial" w:hAnsi="Arial" w:cs="Arial"/>
                <w:color w:val="264A60"/>
                <w:sz w:val="18"/>
                <w:szCs w:val="18"/>
              </w:rPr>
            </w:pPr>
            <w:r w:rsidRPr="00AA6B76">
              <w:rPr>
                <w:rFonts w:ascii="Arial" w:hAnsi="Arial" w:cs="Arial"/>
                <w:color w:val="264A60"/>
                <w:sz w:val="18"/>
                <w:szCs w:val="18"/>
              </w:rPr>
              <w:t>Valid N (listwise)</w:t>
            </w:r>
          </w:p>
        </w:tc>
        <w:tc>
          <w:tcPr>
            <w:tcW w:w="1049" w:type="dxa"/>
            <w:tcBorders>
              <w:top w:val="single" w:sz="8" w:space="0" w:color="AEAEAE"/>
              <w:left w:val="nil"/>
              <w:bottom w:val="single" w:sz="8" w:space="0" w:color="152935"/>
              <w:right w:val="single" w:sz="8" w:space="0" w:color="E0E0E0"/>
            </w:tcBorders>
            <w:shd w:val="clear" w:color="auto" w:fill="F9F9FB"/>
          </w:tcPr>
          <w:p w14:paraId="5D143C76" w14:textId="77777777" w:rsidR="00231AE0" w:rsidRPr="00AA6B76" w:rsidRDefault="00231AE0" w:rsidP="00231AE0">
            <w:pPr>
              <w:autoSpaceDE w:val="0"/>
              <w:autoSpaceDN w:val="0"/>
              <w:adjustRightInd w:val="0"/>
              <w:spacing w:after="0" w:line="240" w:lineRule="auto"/>
              <w:ind w:left="60" w:right="60"/>
              <w:jc w:val="right"/>
              <w:rPr>
                <w:rFonts w:ascii="Arial" w:hAnsi="Arial" w:cs="Arial"/>
                <w:color w:val="010205"/>
                <w:sz w:val="18"/>
                <w:szCs w:val="18"/>
              </w:rPr>
            </w:pPr>
            <w:r w:rsidRPr="00AA6B76">
              <w:rPr>
                <w:rFonts w:ascii="Arial" w:hAnsi="Arial" w:cs="Arial"/>
                <w:color w:val="010205"/>
                <w:sz w:val="18"/>
                <w:szCs w:val="18"/>
              </w:rPr>
              <w:t>152</w:t>
            </w:r>
          </w:p>
        </w:tc>
        <w:tc>
          <w:tcPr>
            <w:tcW w:w="1049"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6C60572D"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c>
          <w:tcPr>
            <w:tcW w:w="1472" w:type="dxa"/>
            <w:tcBorders>
              <w:top w:val="single" w:sz="8" w:space="0" w:color="AEAEAE"/>
              <w:left w:val="single" w:sz="8" w:space="0" w:color="E0E0E0"/>
              <w:bottom w:val="single" w:sz="8" w:space="0" w:color="152935"/>
              <w:right w:val="nil"/>
            </w:tcBorders>
            <w:shd w:val="clear" w:color="auto" w:fill="F9F9FB"/>
            <w:vAlign w:val="center"/>
          </w:tcPr>
          <w:p w14:paraId="46FD5128" w14:textId="77777777" w:rsidR="00231AE0" w:rsidRPr="00AA6B76" w:rsidRDefault="00231AE0" w:rsidP="00231AE0">
            <w:pPr>
              <w:autoSpaceDE w:val="0"/>
              <w:autoSpaceDN w:val="0"/>
              <w:adjustRightInd w:val="0"/>
              <w:spacing w:after="0" w:line="240" w:lineRule="auto"/>
              <w:rPr>
                <w:rFonts w:ascii="Times New Roman" w:hAnsi="Times New Roman" w:cs="Times New Roman"/>
                <w:szCs w:val="24"/>
              </w:rPr>
            </w:pPr>
          </w:p>
        </w:tc>
      </w:tr>
    </w:tbl>
    <w:p w14:paraId="704481B2" w14:textId="77777777" w:rsidR="005245A7" w:rsidRDefault="005245A7" w:rsidP="00B919F8">
      <w:pPr>
        <w:ind w:firstLine="0"/>
        <w:rPr>
          <w:b/>
          <w:bCs/>
          <w:szCs w:val="24"/>
        </w:rPr>
        <w:sectPr w:rsidR="005245A7" w:rsidSect="0087527A">
          <w:headerReference w:type="default" r:id="rId154"/>
          <w:pgSz w:w="11906" w:h="16838"/>
          <w:pgMar w:top="1417" w:right="1417" w:bottom="1417" w:left="1417" w:header="709" w:footer="709" w:gutter="0"/>
          <w:cols w:space="708"/>
          <w:docGrid w:linePitch="360"/>
        </w:sectPr>
      </w:pPr>
    </w:p>
    <w:p w14:paraId="0F3076B0" w14:textId="77777777" w:rsidR="0087527A" w:rsidRDefault="0087527A" w:rsidP="008E74E9">
      <w:pPr>
        <w:ind w:firstLine="0"/>
        <w:outlineLvl w:val="0"/>
        <w:rPr>
          <w:b/>
          <w:bCs/>
          <w:szCs w:val="24"/>
        </w:rPr>
      </w:pPr>
      <w:bookmarkStart w:id="769" w:name="_Toc199265757"/>
      <w:bookmarkStart w:id="770" w:name="_Toc200837536"/>
      <w:bookmarkStart w:id="771" w:name="_Toc200838183"/>
      <w:r>
        <w:rPr>
          <w:b/>
          <w:bCs/>
          <w:szCs w:val="24"/>
        </w:rPr>
        <w:lastRenderedPageBreak/>
        <w:t>Table de</w:t>
      </w:r>
      <w:r w:rsidR="008E74E9">
        <w:rPr>
          <w:b/>
          <w:bCs/>
          <w:szCs w:val="24"/>
        </w:rPr>
        <w:t>s</w:t>
      </w:r>
      <w:r>
        <w:rPr>
          <w:b/>
          <w:bCs/>
          <w:szCs w:val="24"/>
        </w:rPr>
        <w:t xml:space="preserve"> matière</w:t>
      </w:r>
      <w:r w:rsidR="008E74E9">
        <w:rPr>
          <w:b/>
          <w:bCs/>
          <w:szCs w:val="24"/>
        </w:rPr>
        <w:t>s</w:t>
      </w:r>
      <w:r>
        <w:rPr>
          <w:b/>
          <w:bCs/>
          <w:szCs w:val="24"/>
        </w:rPr>
        <w:t> :</w:t>
      </w:r>
      <w:bookmarkEnd w:id="769"/>
      <w:bookmarkEnd w:id="770"/>
      <w:bookmarkEnd w:id="771"/>
    </w:p>
    <w:p w14:paraId="752EAEA1" w14:textId="61ACE090" w:rsidR="00063F9B" w:rsidRPr="00063F9B" w:rsidRDefault="004D2D86">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r w:rsidRPr="00063F9B">
        <w:rPr>
          <w:rFonts w:asciiTheme="majorBidi" w:hAnsiTheme="majorBidi" w:cstheme="majorBidi"/>
          <w:b w:val="0"/>
          <w:bCs w:val="0"/>
        </w:rPr>
        <w:fldChar w:fldCharType="begin"/>
      </w:r>
      <w:r w:rsidRPr="00063F9B">
        <w:rPr>
          <w:rFonts w:asciiTheme="majorBidi" w:hAnsiTheme="majorBidi" w:cstheme="majorBidi"/>
          <w:b w:val="0"/>
          <w:bCs w:val="0"/>
        </w:rPr>
        <w:instrText xml:space="preserve"> TOC \o "1-7" \h \z \u </w:instrText>
      </w:r>
      <w:r w:rsidRPr="00063F9B">
        <w:rPr>
          <w:rFonts w:asciiTheme="majorBidi" w:hAnsiTheme="majorBidi" w:cstheme="majorBidi"/>
          <w:b w:val="0"/>
          <w:bCs w:val="0"/>
        </w:rPr>
        <w:fldChar w:fldCharType="separate"/>
      </w:r>
      <w:hyperlink w:anchor="_Toc200837336" w:history="1">
        <w:r w:rsidR="00063F9B" w:rsidRPr="00063F9B">
          <w:rPr>
            <w:rStyle w:val="Lienhypertexte"/>
            <w:rFonts w:asciiTheme="majorBidi" w:hAnsiTheme="majorBidi" w:cstheme="majorBidi"/>
            <w:b w:val="0"/>
            <w:bCs w:val="0"/>
            <w:noProof/>
          </w:rPr>
          <w:t>Remerciement :</w:t>
        </w:r>
        <w:r w:rsidR="00063F9B" w:rsidRPr="00063F9B">
          <w:rPr>
            <w:rFonts w:asciiTheme="majorBidi" w:hAnsiTheme="majorBidi" w:cstheme="majorBidi"/>
            <w:b w:val="0"/>
            <w:bCs w:val="0"/>
            <w:noProof/>
            <w:webHidden/>
          </w:rPr>
          <w:tab/>
        </w:r>
        <w:r w:rsidR="00063F9B" w:rsidRPr="00063F9B">
          <w:rPr>
            <w:rFonts w:asciiTheme="majorBidi" w:hAnsiTheme="majorBidi" w:cstheme="majorBidi"/>
            <w:b w:val="0"/>
            <w:bCs w:val="0"/>
            <w:noProof/>
            <w:webHidden/>
          </w:rPr>
          <w:fldChar w:fldCharType="begin"/>
        </w:r>
        <w:r w:rsidR="00063F9B" w:rsidRPr="00063F9B">
          <w:rPr>
            <w:rFonts w:asciiTheme="majorBidi" w:hAnsiTheme="majorBidi" w:cstheme="majorBidi"/>
            <w:b w:val="0"/>
            <w:bCs w:val="0"/>
            <w:noProof/>
            <w:webHidden/>
          </w:rPr>
          <w:instrText xml:space="preserve"> PAGEREF _Toc200837336 \h </w:instrText>
        </w:r>
        <w:r w:rsidR="00063F9B" w:rsidRPr="00063F9B">
          <w:rPr>
            <w:rFonts w:asciiTheme="majorBidi" w:hAnsiTheme="majorBidi" w:cstheme="majorBidi"/>
            <w:b w:val="0"/>
            <w:bCs w:val="0"/>
            <w:noProof/>
            <w:webHidden/>
          </w:rPr>
        </w:r>
        <w:r w:rsidR="00063F9B" w:rsidRPr="00063F9B">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II</w:t>
        </w:r>
        <w:r w:rsidR="00063F9B" w:rsidRPr="00063F9B">
          <w:rPr>
            <w:rFonts w:asciiTheme="majorBidi" w:hAnsiTheme="majorBidi" w:cstheme="majorBidi"/>
            <w:b w:val="0"/>
            <w:bCs w:val="0"/>
            <w:noProof/>
            <w:webHidden/>
          </w:rPr>
          <w:fldChar w:fldCharType="end"/>
        </w:r>
      </w:hyperlink>
    </w:p>
    <w:p w14:paraId="1AEE5379" w14:textId="0837BAFC" w:rsidR="00063F9B" w:rsidRPr="00063F9B"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7337" w:history="1">
        <w:r w:rsidR="00063F9B" w:rsidRPr="00063F9B">
          <w:rPr>
            <w:rStyle w:val="Lienhypertexte"/>
            <w:rFonts w:asciiTheme="majorBidi" w:hAnsiTheme="majorBidi" w:cstheme="majorBidi"/>
            <w:b w:val="0"/>
            <w:bCs w:val="0"/>
            <w:noProof/>
          </w:rPr>
          <w:t>LISTE DES TABLEAUX</w:t>
        </w:r>
        <w:r w:rsidR="00063F9B" w:rsidRPr="00063F9B">
          <w:rPr>
            <w:rFonts w:asciiTheme="majorBidi" w:hAnsiTheme="majorBidi" w:cstheme="majorBidi"/>
            <w:b w:val="0"/>
            <w:bCs w:val="0"/>
            <w:noProof/>
            <w:webHidden/>
          </w:rPr>
          <w:tab/>
        </w:r>
        <w:r w:rsidR="00063F9B" w:rsidRPr="00063F9B">
          <w:rPr>
            <w:rFonts w:asciiTheme="majorBidi" w:hAnsiTheme="majorBidi" w:cstheme="majorBidi"/>
            <w:b w:val="0"/>
            <w:bCs w:val="0"/>
            <w:noProof/>
            <w:webHidden/>
          </w:rPr>
          <w:fldChar w:fldCharType="begin"/>
        </w:r>
        <w:r w:rsidR="00063F9B" w:rsidRPr="00063F9B">
          <w:rPr>
            <w:rFonts w:asciiTheme="majorBidi" w:hAnsiTheme="majorBidi" w:cstheme="majorBidi"/>
            <w:b w:val="0"/>
            <w:bCs w:val="0"/>
            <w:noProof/>
            <w:webHidden/>
          </w:rPr>
          <w:instrText xml:space="preserve"> PAGEREF _Toc200837337 \h </w:instrText>
        </w:r>
        <w:r w:rsidR="00063F9B" w:rsidRPr="00063F9B">
          <w:rPr>
            <w:rFonts w:asciiTheme="majorBidi" w:hAnsiTheme="majorBidi" w:cstheme="majorBidi"/>
            <w:b w:val="0"/>
            <w:bCs w:val="0"/>
            <w:noProof/>
            <w:webHidden/>
          </w:rPr>
        </w:r>
        <w:r w:rsidR="00063F9B" w:rsidRPr="00063F9B">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V</w:t>
        </w:r>
        <w:r w:rsidR="00063F9B" w:rsidRPr="00063F9B">
          <w:rPr>
            <w:rFonts w:asciiTheme="majorBidi" w:hAnsiTheme="majorBidi" w:cstheme="majorBidi"/>
            <w:b w:val="0"/>
            <w:bCs w:val="0"/>
            <w:noProof/>
            <w:webHidden/>
          </w:rPr>
          <w:fldChar w:fldCharType="end"/>
        </w:r>
      </w:hyperlink>
    </w:p>
    <w:p w14:paraId="4404FB89" w14:textId="5A450426" w:rsidR="00063F9B" w:rsidRPr="00063F9B"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7338" w:history="1">
        <w:r w:rsidR="00063F9B" w:rsidRPr="00063F9B">
          <w:rPr>
            <w:rStyle w:val="Lienhypertexte"/>
            <w:rFonts w:asciiTheme="majorBidi" w:hAnsiTheme="majorBidi" w:cstheme="majorBidi"/>
            <w:b w:val="0"/>
            <w:bCs w:val="0"/>
            <w:noProof/>
          </w:rPr>
          <w:t>LISTE DES FIGURES</w:t>
        </w:r>
        <w:r w:rsidR="00063F9B" w:rsidRPr="00063F9B">
          <w:rPr>
            <w:rFonts w:asciiTheme="majorBidi" w:hAnsiTheme="majorBidi" w:cstheme="majorBidi"/>
            <w:b w:val="0"/>
            <w:bCs w:val="0"/>
            <w:noProof/>
            <w:webHidden/>
          </w:rPr>
          <w:tab/>
        </w:r>
        <w:r w:rsidR="00063F9B" w:rsidRPr="00063F9B">
          <w:rPr>
            <w:rFonts w:asciiTheme="majorBidi" w:hAnsiTheme="majorBidi" w:cstheme="majorBidi"/>
            <w:b w:val="0"/>
            <w:bCs w:val="0"/>
            <w:noProof/>
            <w:webHidden/>
          </w:rPr>
          <w:fldChar w:fldCharType="begin"/>
        </w:r>
        <w:r w:rsidR="00063F9B" w:rsidRPr="00063F9B">
          <w:rPr>
            <w:rFonts w:asciiTheme="majorBidi" w:hAnsiTheme="majorBidi" w:cstheme="majorBidi"/>
            <w:b w:val="0"/>
            <w:bCs w:val="0"/>
            <w:noProof/>
            <w:webHidden/>
          </w:rPr>
          <w:instrText xml:space="preserve"> PAGEREF _Toc200837338 \h </w:instrText>
        </w:r>
        <w:r w:rsidR="00063F9B" w:rsidRPr="00063F9B">
          <w:rPr>
            <w:rFonts w:asciiTheme="majorBidi" w:hAnsiTheme="majorBidi" w:cstheme="majorBidi"/>
            <w:b w:val="0"/>
            <w:bCs w:val="0"/>
            <w:noProof/>
            <w:webHidden/>
          </w:rPr>
        </w:r>
        <w:r w:rsidR="00063F9B" w:rsidRPr="00063F9B">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VII</w:t>
        </w:r>
        <w:r w:rsidR="00063F9B" w:rsidRPr="00063F9B">
          <w:rPr>
            <w:rFonts w:asciiTheme="majorBidi" w:hAnsiTheme="majorBidi" w:cstheme="majorBidi"/>
            <w:b w:val="0"/>
            <w:bCs w:val="0"/>
            <w:noProof/>
            <w:webHidden/>
          </w:rPr>
          <w:fldChar w:fldCharType="end"/>
        </w:r>
      </w:hyperlink>
    </w:p>
    <w:p w14:paraId="0E32818D" w14:textId="045CEF73" w:rsidR="00063F9B" w:rsidRPr="00063F9B"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7339" w:history="1">
        <w:r w:rsidR="00063F9B" w:rsidRPr="00063F9B">
          <w:rPr>
            <w:rStyle w:val="Lienhypertexte"/>
            <w:rFonts w:asciiTheme="majorBidi" w:hAnsiTheme="majorBidi" w:cstheme="majorBidi"/>
            <w:b w:val="0"/>
            <w:bCs w:val="0"/>
            <w:noProof/>
          </w:rPr>
          <w:t>LISTE DES ABREVIATIONS</w:t>
        </w:r>
        <w:r w:rsidR="00063F9B" w:rsidRPr="00063F9B">
          <w:rPr>
            <w:rFonts w:asciiTheme="majorBidi" w:hAnsiTheme="majorBidi" w:cstheme="majorBidi"/>
            <w:b w:val="0"/>
            <w:bCs w:val="0"/>
            <w:noProof/>
            <w:webHidden/>
          </w:rPr>
          <w:tab/>
        </w:r>
        <w:r w:rsidR="00063F9B" w:rsidRPr="00063F9B">
          <w:rPr>
            <w:rFonts w:asciiTheme="majorBidi" w:hAnsiTheme="majorBidi" w:cstheme="majorBidi"/>
            <w:b w:val="0"/>
            <w:bCs w:val="0"/>
            <w:noProof/>
            <w:webHidden/>
          </w:rPr>
          <w:fldChar w:fldCharType="begin"/>
        </w:r>
        <w:r w:rsidR="00063F9B" w:rsidRPr="00063F9B">
          <w:rPr>
            <w:rFonts w:asciiTheme="majorBidi" w:hAnsiTheme="majorBidi" w:cstheme="majorBidi"/>
            <w:b w:val="0"/>
            <w:bCs w:val="0"/>
            <w:noProof/>
            <w:webHidden/>
          </w:rPr>
          <w:instrText xml:space="preserve"> PAGEREF _Toc200837339 \h </w:instrText>
        </w:r>
        <w:r w:rsidR="00063F9B" w:rsidRPr="00063F9B">
          <w:rPr>
            <w:rFonts w:asciiTheme="majorBidi" w:hAnsiTheme="majorBidi" w:cstheme="majorBidi"/>
            <w:b w:val="0"/>
            <w:bCs w:val="0"/>
            <w:noProof/>
            <w:webHidden/>
          </w:rPr>
        </w:r>
        <w:r w:rsidR="00063F9B" w:rsidRPr="00063F9B">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IX</w:t>
        </w:r>
        <w:r w:rsidR="00063F9B" w:rsidRPr="00063F9B">
          <w:rPr>
            <w:rFonts w:asciiTheme="majorBidi" w:hAnsiTheme="majorBidi" w:cstheme="majorBidi"/>
            <w:b w:val="0"/>
            <w:bCs w:val="0"/>
            <w:noProof/>
            <w:webHidden/>
          </w:rPr>
          <w:fldChar w:fldCharType="end"/>
        </w:r>
      </w:hyperlink>
    </w:p>
    <w:p w14:paraId="42A0BC57" w14:textId="416DA2B1" w:rsidR="00063F9B" w:rsidRPr="00063F9B"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7340" w:history="1">
        <w:r w:rsidR="00063F9B" w:rsidRPr="00063F9B">
          <w:rPr>
            <w:rStyle w:val="Lienhypertexte"/>
            <w:rFonts w:asciiTheme="majorBidi" w:hAnsiTheme="majorBidi" w:cstheme="majorBidi"/>
            <w:b w:val="0"/>
            <w:bCs w:val="0"/>
            <w:noProof/>
          </w:rPr>
          <w:t>INTRODUCTION GENERALE</w:t>
        </w:r>
        <w:r w:rsidR="00063F9B" w:rsidRPr="00063F9B">
          <w:rPr>
            <w:rFonts w:asciiTheme="majorBidi" w:hAnsiTheme="majorBidi" w:cstheme="majorBidi"/>
            <w:b w:val="0"/>
            <w:bCs w:val="0"/>
            <w:noProof/>
            <w:webHidden/>
          </w:rPr>
          <w:tab/>
        </w:r>
        <w:r w:rsidR="00063F9B" w:rsidRPr="00063F9B">
          <w:rPr>
            <w:rFonts w:asciiTheme="majorBidi" w:hAnsiTheme="majorBidi" w:cstheme="majorBidi"/>
            <w:b w:val="0"/>
            <w:bCs w:val="0"/>
            <w:noProof/>
            <w:webHidden/>
          </w:rPr>
          <w:fldChar w:fldCharType="begin"/>
        </w:r>
        <w:r w:rsidR="00063F9B" w:rsidRPr="00063F9B">
          <w:rPr>
            <w:rFonts w:asciiTheme="majorBidi" w:hAnsiTheme="majorBidi" w:cstheme="majorBidi"/>
            <w:b w:val="0"/>
            <w:bCs w:val="0"/>
            <w:noProof/>
            <w:webHidden/>
          </w:rPr>
          <w:instrText xml:space="preserve"> PAGEREF _Toc200837340 \h </w:instrText>
        </w:r>
        <w:r w:rsidR="00063F9B" w:rsidRPr="00063F9B">
          <w:rPr>
            <w:rFonts w:asciiTheme="majorBidi" w:hAnsiTheme="majorBidi" w:cstheme="majorBidi"/>
            <w:b w:val="0"/>
            <w:bCs w:val="0"/>
            <w:noProof/>
            <w:webHidden/>
          </w:rPr>
        </w:r>
        <w:r w:rsidR="00063F9B" w:rsidRPr="00063F9B">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w:t>
        </w:r>
        <w:r w:rsidR="00063F9B" w:rsidRPr="00063F9B">
          <w:rPr>
            <w:rFonts w:asciiTheme="majorBidi" w:hAnsiTheme="majorBidi" w:cstheme="majorBidi"/>
            <w:b w:val="0"/>
            <w:bCs w:val="0"/>
            <w:noProof/>
            <w:webHidden/>
          </w:rPr>
          <w:fldChar w:fldCharType="end"/>
        </w:r>
      </w:hyperlink>
    </w:p>
    <w:p w14:paraId="2B661F56" w14:textId="7B7FA914"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41" w:history="1">
        <w:r w:rsidR="00063F9B" w:rsidRPr="00063F9B">
          <w:rPr>
            <w:rStyle w:val="Lienhypertexte"/>
            <w:rFonts w:asciiTheme="majorBidi" w:hAnsiTheme="majorBidi" w:cstheme="majorBidi"/>
            <w:noProof/>
          </w:rPr>
          <w:t></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Problématique de l’étude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_Toc200837341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w:t>
        </w:r>
        <w:r w:rsidR="00063F9B" w:rsidRPr="00063F9B">
          <w:rPr>
            <w:rFonts w:asciiTheme="majorBidi" w:hAnsiTheme="majorBidi" w:cstheme="majorBidi"/>
            <w:noProof/>
            <w:webHidden/>
          </w:rPr>
          <w:fldChar w:fldCharType="end"/>
        </w:r>
      </w:hyperlink>
    </w:p>
    <w:p w14:paraId="07CCF5E5" w14:textId="1CE32BB0"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42" w:history="1">
        <w:r w:rsidR="00063F9B" w:rsidRPr="00063F9B">
          <w:rPr>
            <w:rStyle w:val="Lienhypertexte"/>
            <w:rFonts w:asciiTheme="majorBidi" w:hAnsiTheme="majorBidi" w:cstheme="majorBidi"/>
            <w:noProof/>
          </w:rPr>
          <w:t></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hypothèses de l’étude:</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_Toc200837342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4</w:t>
        </w:r>
        <w:r w:rsidR="00063F9B" w:rsidRPr="00063F9B">
          <w:rPr>
            <w:rFonts w:asciiTheme="majorBidi" w:hAnsiTheme="majorBidi" w:cstheme="majorBidi"/>
            <w:noProof/>
            <w:webHidden/>
          </w:rPr>
          <w:fldChar w:fldCharType="end"/>
        </w:r>
      </w:hyperlink>
    </w:p>
    <w:p w14:paraId="5D0208E3" w14:textId="43A32B7C"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43" w:history="1">
        <w:r w:rsidR="00063F9B" w:rsidRPr="00063F9B">
          <w:rPr>
            <w:rStyle w:val="Lienhypertexte"/>
            <w:rFonts w:asciiTheme="majorBidi" w:hAnsiTheme="majorBidi" w:cstheme="majorBidi"/>
            <w:noProof/>
          </w:rPr>
          <w:t></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raisons du choix du sujet:</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_Toc200837343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5</w:t>
        </w:r>
        <w:r w:rsidR="00063F9B" w:rsidRPr="00063F9B">
          <w:rPr>
            <w:rFonts w:asciiTheme="majorBidi" w:hAnsiTheme="majorBidi" w:cstheme="majorBidi"/>
            <w:noProof/>
            <w:webHidden/>
          </w:rPr>
          <w:fldChar w:fldCharType="end"/>
        </w:r>
      </w:hyperlink>
    </w:p>
    <w:p w14:paraId="321BDD3C" w14:textId="46175728"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44" w:history="1">
        <w:r w:rsidR="00063F9B" w:rsidRPr="00063F9B">
          <w:rPr>
            <w:rStyle w:val="Lienhypertexte"/>
            <w:rFonts w:asciiTheme="majorBidi" w:hAnsiTheme="majorBidi" w:cstheme="majorBidi"/>
            <w:noProof/>
          </w:rPr>
          <w:t></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L’importance du sujet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_Toc200837344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5</w:t>
        </w:r>
        <w:r w:rsidR="00063F9B" w:rsidRPr="00063F9B">
          <w:rPr>
            <w:rFonts w:asciiTheme="majorBidi" w:hAnsiTheme="majorBidi" w:cstheme="majorBidi"/>
            <w:noProof/>
            <w:webHidden/>
          </w:rPr>
          <w:fldChar w:fldCharType="end"/>
        </w:r>
      </w:hyperlink>
    </w:p>
    <w:p w14:paraId="7203086E" w14:textId="678C6C76"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45" w:history="1">
        <w:r w:rsidR="00063F9B" w:rsidRPr="00063F9B">
          <w:rPr>
            <w:rStyle w:val="Lienhypertexte"/>
            <w:rFonts w:asciiTheme="majorBidi" w:hAnsiTheme="majorBidi" w:cstheme="majorBidi"/>
            <w:noProof/>
          </w:rPr>
          <w:t></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La démarche méthodologique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_Toc200837345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6</w:t>
        </w:r>
        <w:r w:rsidR="00063F9B" w:rsidRPr="00063F9B">
          <w:rPr>
            <w:rFonts w:asciiTheme="majorBidi" w:hAnsiTheme="majorBidi" w:cstheme="majorBidi"/>
            <w:noProof/>
            <w:webHidden/>
          </w:rPr>
          <w:fldChar w:fldCharType="end"/>
        </w:r>
      </w:hyperlink>
    </w:p>
    <w:p w14:paraId="796768A8" w14:textId="0C494FF6"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46" w:history="1">
        <w:r w:rsidR="00063F9B" w:rsidRPr="00063F9B">
          <w:rPr>
            <w:rStyle w:val="Lienhypertexte"/>
            <w:rFonts w:asciiTheme="majorBidi" w:hAnsiTheme="majorBidi" w:cstheme="majorBidi"/>
            <w:noProof/>
          </w:rPr>
          <w:t></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études antérieures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_Toc200837346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6</w:t>
        </w:r>
        <w:r w:rsidR="00063F9B" w:rsidRPr="00063F9B">
          <w:rPr>
            <w:rFonts w:asciiTheme="majorBidi" w:hAnsiTheme="majorBidi" w:cstheme="majorBidi"/>
            <w:noProof/>
            <w:webHidden/>
          </w:rPr>
          <w:fldChar w:fldCharType="end"/>
        </w:r>
      </w:hyperlink>
    </w:p>
    <w:p w14:paraId="0F26E940" w14:textId="0E567CCC"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47" w:history="1">
        <w:r w:rsidR="00063F9B" w:rsidRPr="00063F9B">
          <w:rPr>
            <w:rStyle w:val="Lienhypertexte"/>
            <w:rFonts w:asciiTheme="majorBidi" w:hAnsiTheme="majorBidi" w:cstheme="majorBidi"/>
            <w:noProof/>
          </w:rPr>
          <w:t></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L’annonce du plan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_Toc200837347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9</w:t>
        </w:r>
        <w:r w:rsidR="00063F9B" w:rsidRPr="00063F9B">
          <w:rPr>
            <w:rFonts w:asciiTheme="majorBidi" w:hAnsiTheme="majorBidi" w:cstheme="majorBidi"/>
            <w:noProof/>
            <w:webHidden/>
          </w:rPr>
          <w:fldChar w:fldCharType="end"/>
        </w:r>
      </w:hyperlink>
    </w:p>
    <w:p w14:paraId="62CEE53C" w14:textId="07D71EC9" w:rsidR="00063F9B" w:rsidRPr="00063F9B" w:rsidRDefault="00000000">
      <w:pPr>
        <w:pStyle w:val="TM2"/>
        <w:rPr>
          <w:rFonts w:eastAsiaTheme="minorEastAsia"/>
          <w:b w:val="0"/>
          <w:bCs w:val="0"/>
          <w:smallCaps w:val="0"/>
          <w:kern w:val="2"/>
          <w:sz w:val="24"/>
          <w:lang w:eastAsia="fr-FR"/>
          <w14:ligatures w14:val="standardContextual"/>
        </w:rPr>
      </w:pPr>
      <w:hyperlink w:anchor="_Toc200837348" w:history="1">
        <w:r w:rsidR="00063F9B" w:rsidRPr="00063F9B">
          <w:rPr>
            <w:b w:val="0"/>
            <w:bCs w:val="0"/>
            <w:webHidden/>
          </w:rPr>
          <w:tab/>
        </w:r>
        <w:r w:rsidR="00063F9B" w:rsidRPr="00063F9B">
          <w:rPr>
            <w:b w:val="0"/>
            <w:bCs w:val="0"/>
            <w:webHidden/>
          </w:rPr>
          <w:fldChar w:fldCharType="begin"/>
        </w:r>
        <w:r w:rsidR="00063F9B" w:rsidRPr="00063F9B">
          <w:rPr>
            <w:b w:val="0"/>
            <w:bCs w:val="0"/>
            <w:webHidden/>
          </w:rPr>
          <w:instrText xml:space="preserve"> PAGEREF _Toc200837348 \h </w:instrText>
        </w:r>
        <w:r w:rsidR="00063F9B" w:rsidRPr="00063F9B">
          <w:rPr>
            <w:b w:val="0"/>
            <w:bCs w:val="0"/>
            <w:webHidden/>
          </w:rPr>
        </w:r>
        <w:r w:rsidR="00063F9B" w:rsidRPr="00063F9B">
          <w:rPr>
            <w:b w:val="0"/>
            <w:bCs w:val="0"/>
            <w:webHidden/>
          </w:rPr>
          <w:fldChar w:fldCharType="separate"/>
        </w:r>
        <w:r w:rsidR="00711384">
          <w:rPr>
            <w:b w:val="0"/>
            <w:bCs w:val="0"/>
            <w:webHidden/>
          </w:rPr>
          <w:t>11</w:t>
        </w:r>
        <w:r w:rsidR="00063F9B" w:rsidRPr="00063F9B">
          <w:rPr>
            <w:b w:val="0"/>
            <w:bCs w:val="0"/>
            <w:webHidden/>
          </w:rPr>
          <w:fldChar w:fldCharType="end"/>
        </w:r>
      </w:hyperlink>
    </w:p>
    <w:p w14:paraId="608F2F38" w14:textId="3053ECE5" w:rsidR="00063F9B" w:rsidRPr="00063F9B" w:rsidRDefault="00000000" w:rsidP="00063F9B">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7349" w:history="1">
        <w:r w:rsidR="00063F9B" w:rsidRPr="00063F9B">
          <w:rPr>
            <w:rStyle w:val="Lienhypertexte"/>
            <w:rFonts w:asciiTheme="majorBidi" w:hAnsiTheme="majorBidi" w:cstheme="majorBidi"/>
            <w:b w:val="0"/>
            <w:bCs w:val="0"/>
            <w:noProof/>
          </w:rPr>
          <w:t>CHAPITRE I</w:t>
        </w:r>
      </w:hyperlink>
      <w:r w:rsidR="00063F9B">
        <w:rPr>
          <w:rStyle w:val="Lienhypertexte"/>
          <w:rFonts w:asciiTheme="majorBidi" w:hAnsiTheme="majorBidi" w:cstheme="majorBidi"/>
          <w:b w:val="0"/>
          <w:bCs w:val="0"/>
          <w:noProof/>
        </w:rPr>
        <w:t xml:space="preserve"> </w:t>
      </w:r>
      <w:hyperlink w:anchor="_Toc200837350" w:history="1">
        <w:r w:rsidR="00063F9B" w:rsidRPr="00063F9B">
          <w:rPr>
            <w:rStyle w:val="Lienhypertexte"/>
            <w:rFonts w:asciiTheme="majorBidi" w:hAnsiTheme="majorBidi" w:cstheme="majorBidi"/>
            <w:b w:val="0"/>
            <w:bCs w:val="0"/>
            <w:noProof/>
          </w:rPr>
          <w:t>LA TRANSFORMATION DIGITALE DES ENTREPRISES</w:t>
        </w:r>
        <w:r w:rsidR="00063F9B" w:rsidRPr="00063F9B">
          <w:rPr>
            <w:rFonts w:asciiTheme="majorBidi" w:hAnsiTheme="majorBidi" w:cstheme="majorBidi"/>
            <w:b w:val="0"/>
            <w:bCs w:val="0"/>
            <w:noProof/>
            <w:webHidden/>
          </w:rPr>
          <w:tab/>
        </w:r>
        <w:r w:rsidR="00063F9B" w:rsidRPr="00063F9B">
          <w:rPr>
            <w:rFonts w:asciiTheme="majorBidi" w:hAnsiTheme="majorBidi" w:cstheme="majorBidi"/>
            <w:b w:val="0"/>
            <w:bCs w:val="0"/>
            <w:noProof/>
            <w:webHidden/>
          </w:rPr>
          <w:fldChar w:fldCharType="begin"/>
        </w:r>
        <w:r w:rsidR="00063F9B" w:rsidRPr="00063F9B">
          <w:rPr>
            <w:rFonts w:asciiTheme="majorBidi" w:hAnsiTheme="majorBidi" w:cstheme="majorBidi"/>
            <w:b w:val="0"/>
            <w:bCs w:val="0"/>
            <w:noProof/>
            <w:webHidden/>
          </w:rPr>
          <w:instrText xml:space="preserve"> PAGEREF _Toc200837350 \h </w:instrText>
        </w:r>
        <w:r w:rsidR="00063F9B" w:rsidRPr="00063F9B">
          <w:rPr>
            <w:rFonts w:asciiTheme="majorBidi" w:hAnsiTheme="majorBidi" w:cstheme="majorBidi"/>
            <w:b w:val="0"/>
            <w:bCs w:val="0"/>
            <w:noProof/>
            <w:webHidden/>
          </w:rPr>
        </w:r>
        <w:r w:rsidR="00063F9B" w:rsidRPr="00063F9B">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11</w:t>
        </w:r>
        <w:r w:rsidR="00063F9B" w:rsidRPr="00063F9B">
          <w:rPr>
            <w:rFonts w:asciiTheme="majorBidi" w:hAnsiTheme="majorBidi" w:cstheme="majorBidi"/>
            <w:b w:val="0"/>
            <w:bCs w:val="0"/>
            <w:noProof/>
            <w:webHidden/>
          </w:rPr>
          <w:fldChar w:fldCharType="end"/>
        </w:r>
      </w:hyperlink>
    </w:p>
    <w:p w14:paraId="70135DD8" w14:textId="7628F5C8" w:rsidR="00063F9B" w:rsidRPr="00063F9B" w:rsidRDefault="00000000">
      <w:pPr>
        <w:pStyle w:val="TM2"/>
        <w:rPr>
          <w:rFonts w:eastAsiaTheme="minorEastAsia"/>
          <w:b w:val="0"/>
          <w:bCs w:val="0"/>
          <w:smallCaps w:val="0"/>
          <w:kern w:val="2"/>
          <w:sz w:val="24"/>
          <w:lang w:eastAsia="fr-FR"/>
          <w14:ligatures w14:val="standardContextual"/>
        </w:rPr>
      </w:pPr>
      <w:hyperlink w:anchor="_Toc200837351" w:history="1">
        <w:r w:rsidR="00063F9B" w:rsidRPr="00063F9B">
          <w:rPr>
            <w:rStyle w:val="Lienhypertexte"/>
            <w:rFonts w:eastAsia="Times New Roman"/>
            <w:b w:val="0"/>
            <w:bCs w:val="0"/>
            <w:lang w:eastAsia="fr-FR"/>
          </w:rPr>
          <w:t>Introduction du chapitre :</w:t>
        </w:r>
        <w:r w:rsidR="00063F9B" w:rsidRPr="00063F9B">
          <w:rPr>
            <w:b w:val="0"/>
            <w:bCs w:val="0"/>
            <w:webHidden/>
          </w:rPr>
          <w:tab/>
        </w:r>
        <w:r w:rsidR="00063F9B" w:rsidRPr="00063F9B">
          <w:rPr>
            <w:b w:val="0"/>
            <w:bCs w:val="0"/>
            <w:webHidden/>
          </w:rPr>
          <w:fldChar w:fldCharType="begin"/>
        </w:r>
        <w:r w:rsidR="00063F9B" w:rsidRPr="00063F9B">
          <w:rPr>
            <w:b w:val="0"/>
            <w:bCs w:val="0"/>
            <w:webHidden/>
          </w:rPr>
          <w:instrText xml:space="preserve"> PAGEREF _Toc200837351 \h </w:instrText>
        </w:r>
        <w:r w:rsidR="00063F9B" w:rsidRPr="00063F9B">
          <w:rPr>
            <w:b w:val="0"/>
            <w:bCs w:val="0"/>
            <w:webHidden/>
          </w:rPr>
        </w:r>
        <w:r w:rsidR="00063F9B" w:rsidRPr="00063F9B">
          <w:rPr>
            <w:b w:val="0"/>
            <w:bCs w:val="0"/>
            <w:webHidden/>
          </w:rPr>
          <w:fldChar w:fldCharType="separate"/>
        </w:r>
        <w:r w:rsidR="00711384">
          <w:rPr>
            <w:b w:val="0"/>
            <w:bCs w:val="0"/>
            <w:webHidden/>
          </w:rPr>
          <w:t>12</w:t>
        </w:r>
        <w:r w:rsidR="00063F9B" w:rsidRPr="00063F9B">
          <w:rPr>
            <w:b w:val="0"/>
            <w:bCs w:val="0"/>
            <w:webHidden/>
          </w:rPr>
          <w:fldChar w:fldCharType="end"/>
        </w:r>
      </w:hyperlink>
    </w:p>
    <w:p w14:paraId="320413E4" w14:textId="2977F51A" w:rsidR="00063F9B" w:rsidRPr="00063F9B" w:rsidRDefault="00000000">
      <w:pPr>
        <w:pStyle w:val="TM2"/>
        <w:rPr>
          <w:rFonts w:eastAsiaTheme="minorEastAsia"/>
          <w:b w:val="0"/>
          <w:bCs w:val="0"/>
          <w:smallCaps w:val="0"/>
          <w:kern w:val="2"/>
          <w:sz w:val="24"/>
          <w:lang w:eastAsia="fr-FR"/>
          <w14:ligatures w14:val="standardContextual"/>
        </w:rPr>
      </w:pPr>
      <w:hyperlink w:anchor="_Toc200837352" w:history="1">
        <w:r w:rsidR="00063F9B" w:rsidRPr="00063F9B">
          <w:rPr>
            <w:rStyle w:val="Lienhypertexte"/>
            <w:rFonts w:eastAsia="Times New Roman"/>
            <w:b w:val="0"/>
            <w:bCs w:val="0"/>
            <w:lang w:eastAsia="fr-FR"/>
          </w:rPr>
          <w:t xml:space="preserve">Section 01 : </w:t>
        </w:r>
        <w:r w:rsidR="00063F9B" w:rsidRPr="00063F9B">
          <w:rPr>
            <w:rStyle w:val="Lienhypertexte"/>
            <w:b w:val="0"/>
            <w:bCs w:val="0"/>
          </w:rPr>
          <w:t>Fondements conceptuels de la transformation digitale</w:t>
        </w:r>
        <w:r w:rsidR="00063F9B" w:rsidRPr="00063F9B">
          <w:rPr>
            <w:b w:val="0"/>
            <w:bCs w:val="0"/>
            <w:webHidden/>
          </w:rPr>
          <w:tab/>
        </w:r>
        <w:r w:rsidR="00063F9B" w:rsidRPr="00063F9B">
          <w:rPr>
            <w:b w:val="0"/>
            <w:bCs w:val="0"/>
            <w:webHidden/>
          </w:rPr>
          <w:fldChar w:fldCharType="begin"/>
        </w:r>
        <w:r w:rsidR="00063F9B" w:rsidRPr="00063F9B">
          <w:rPr>
            <w:b w:val="0"/>
            <w:bCs w:val="0"/>
            <w:webHidden/>
          </w:rPr>
          <w:instrText xml:space="preserve"> PAGEREF _Toc200837352 \h </w:instrText>
        </w:r>
        <w:r w:rsidR="00063F9B" w:rsidRPr="00063F9B">
          <w:rPr>
            <w:b w:val="0"/>
            <w:bCs w:val="0"/>
            <w:webHidden/>
          </w:rPr>
        </w:r>
        <w:r w:rsidR="00063F9B" w:rsidRPr="00063F9B">
          <w:rPr>
            <w:b w:val="0"/>
            <w:bCs w:val="0"/>
            <w:webHidden/>
          </w:rPr>
          <w:fldChar w:fldCharType="separate"/>
        </w:r>
        <w:r w:rsidR="00711384">
          <w:rPr>
            <w:b w:val="0"/>
            <w:bCs w:val="0"/>
            <w:webHidden/>
          </w:rPr>
          <w:t>13</w:t>
        </w:r>
        <w:r w:rsidR="00063F9B" w:rsidRPr="00063F9B">
          <w:rPr>
            <w:b w:val="0"/>
            <w:bCs w:val="0"/>
            <w:webHidden/>
          </w:rPr>
          <w:fldChar w:fldCharType="end"/>
        </w:r>
      </w:hyperlink>
    </w:p>
    <w:p w14:paraId="617BE55F" w14:textId="521C95CB"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53" w:history="1">
        <w:r w:rsidR="00063F9B" w:rsidRPr="00063F9B">
          <w:rPr>
            <w:rStyle w:val="Lienhypertexte"/>
            <w:rFonts w:asciiTheme="majorBidi" w:eastAsia="Times New Roman" w:hAnsiTheme="majorBidi" w:cstheme="majorBidi"/>
            <w:noProof/>
            <w:lang w:eastAsia="fr-FR"/>
          </w:rPr>
          <w:t>1.</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eastAsia="Times New Roman" w:hAnsiTheme="majorBidi" w:cstheme="majorBidi"/>
            <w:noProof/>
            <w:lang w:eastAsia="fr-FR"/>
          </w:rPr>
          <w:t>Origine et définition de la transformation digitale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_Toc200837353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w:t>
        </w:r>
        <w:r w:rsidR="00063F9B" w:rsidRPr="00063F9B">
          <w:rPr>
            <w:rFonts w:asciiTheme="majorBidi" w:hAnsiTheme="majorBidi" w:cstheme="majorBidi"/>
            <w:noProof/>
            <w:webHidden/>
          </w:rPr>
          <w:fldChar w:fldCharType="end"/>
        </w:r>
      </w:hyperlink>
    </w:p>
    <w:p w14:paraId="691B5BA7" w14:textId="22B0E3FF"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54" w:history="1">
        <w:r w:rsidR="00063F9B" w:rsidRPr="00063F9B">
          <w:rPr>
            <w:rStyle w:val="Lienhypertexte"/>
            <w:rFonts w:asciiTheme="majorBidi" w:eastAsia="Times New Roman" w:hAnsiTheme="majorBidi" w:cstheme="majorBidi"/>
            <w:noProof/>
            <w:lang w:eastAsia="fr-FR"/>
          </w:rPr>
          <w:t>1.1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eastAsia="Times New Roman" w:hAnsiTheme="majorBidi" w:cstheme="majorBidi"/>
            <w:noProof/>
            <w:lang w:eastAsia="fr-FR"/>
          </w:rPr>
          <w:t>Origine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_Toc200837354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w:t>
        </w:r>
        <w:r w:rsidR="00063F9B" w:rsidRPr="00063F9B">
          <w:rPr>
            <w:rFonts w:asciiTheme="majorBidi" w:hAnsiTheme="majorBidi" w:cstheme="majorBidi"/>
            <w:noProof/>
            <w:webHidden/>
          </w:rPr>
          <w:fldChar w:fldCharType="end"/>
        </w:r>
      </w:hyperlink>
    </w:p>
    <w:p w14:paraId="59981652" w14:textId="3DA59D1F"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55" w:history="1">
        <w:r w:rsidR="00063F9B" w:rsidRPr="00063F9B">
          <w:rPr>
            <w:rStyle w:val="Lienhypertexte"/>
            <w:rFonts w:asciiTheme="majorBidi" w:hAnsiTheme="majorBidi" w:cstheme="majorBidi"/>
            <w:noProof/>
            <w:lang w:eastAsia="fr-FR"/>
          </w:rPr>
          <w:t>1.2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Définition de la transformation digitale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_Toc200837355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14</w:t>
        </w:r>
        <w:r w:rsidR="00063F9B" w:rsidRPr="00063F9B">
          <w:rPr>
            <w:rFonts w:asciiTheme="majorBidi" w:hAnsiTheme="majorBidi" w:cstheme="majorBidi"/>
            <w:noProof/>
            <w:webHidden/>
          </w:rPr>
          <w:fldChar w:fldCharType="end"/>
        </w:r>
      </w:hyperlink>
    </w:p>
    <w:p w14:paraId="3A9D1CE9" w14:textId="55F838FB" w:rsidR="00063F9B" w:rsidRPr="00063F9B" w:rsidRDefault="00000000">
      <w:pPr>
        <w:pStyle w:val="TM4"/>
        <w:tabs>
          <w:tab w:val="left" w:pos="192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56" w:history="1">
        <w:r w:rsidR="00063F9B" w:rsidRPr="00063F9B">
          <w:rPr>
            <w:rStyle w:val="Lienhypertexte"/>
            <w:rFonts w:asciiTheme="majorBidi" w:hAnsiTheme="majorBidi" w:cstheme="majorBidi"/>
            <w:noProof/>
          </w:rPr>
          <w:t>1.2.1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Définition de la digitalisation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_Toc200837356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15</w:t>
        </w:r>
        <w:r w:rsidR="00063F9B" w:rsidRPr="00063F9B">
          <w:rPr>
            <w:rFonts w:asciiTheme="majorBidi" w:hAnsiTheme="majorBidi" w:cstheme="majorBidi"/>
            <w:noProof/>
            <w:webHidden/>
          </w:rPr>
          <w:fldChar w:fldCharType="end"/>
        </w:r>
      </w:hyperlink>
    </w:p>
    <w:p w14:paraId="386AD74F" w14:textId="06008B8F" w:rsidR="00063F9B" w:rsidRPr="00063F9B" w:rsidRDefault="00000000">
      <w:pPr>
        <w:pStyle w:val="TM4"/>
        <w:tabs>
          <w:tab w:val="left" w:pos="192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57" w:history="1">
        <w:r w:rsidR="00063F9B" w:rsidRPr="00063F9B">
          <w:rPr>
            <w:rStyle w:val="Lienhypertexte"/>
            <w:rFonts w:asciiTheme="majorBidi" w:hAnsiTheme="majorBidi" w:cstheme="majorBidi"/>
            <w:noProof/>
          </w:rPr>
          <w:t>1.2.2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Définition de la transformation numérique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_Toc200837357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16</w:t>
        </w:r>
        <w:r w:rsidR="00063F9B" w:rsidRPr="00063F9B">
          <w:rPr>
            <w:rFonts w:asciiTheme="majorBidi" w:hAnsiTheme="majorBidi" w:cstheme="majorBidi"/>
            <w:noProof/>
            <w:webHidden/>
          </w:rPr>
          <w:fldChar w:fldCharType="end"/>
        </w:r>
      </w:hyperlink>
    </w:p>
    <w:p w14:paraId="75D2C22B" w14:textId="5969C7C9" w:rsidR="00063F9B" w:rsidRPr="00063F9B" w:rsidRDefault="00000000">
      <w:pPr>
        <w:pStyle w:val="TM4"/>
        <w:tabs>
          <w:tab w:val="left" w:pos="192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58" w:history="1">
        <w:r w:rsidR="00063F9B" w:rsidRPr="00063F9B">
          <w:rPr>
            <w:rStyle w:val="Lienhypertexte"/>
            <w:rFonts w:asciiTheme="majorBidi" w:hAnsiTheme="majorBidi" w:cstheme="majorBidi"/>
            <w:noProof/>
          </w:rPr>
          <w:t>1.2.3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relation entre les termes : numérisation, digitalisation et transformation digitale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_Toc200837358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17</w:t>
        </w:r>
        <w:r w:rsidR="00063F9B" w:rsidRPr="00063F9B">
          <w:rPr>
            <w:rFonts w:asciiTheme="majorBidi" w:hAnsiTheme="majorBidi" w:cstheme="majorBidi"/>
            <w:noProof/>
            <w:webHidden/>
          </w:rPr>
          <w:fldChar w:fldCharType="end"/>
        </w:r>
      </w:hyperlink>
    </w:p>
    <w:p w14:paraId="316FEEF9" w14:textId="21F944EC"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59" w:history="1">
        <w:r w:rsidR="00063F9B" w:rsidRPr="00063F9B">
          <w:rPr>
            <w:rStyle w:val="Lienhypertexte"/>
            <w:rFonts w:asciiTheme="majorBidi" w:hAnsiTheme="majorBidi" w:cstheme="majorBidi"/>
            <w:noProof/>
          </w:rPr>
          <w:t>2.</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composantes de la transformation digitale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_Toc200837359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18</w:t>
        </w:r>
        <w:r w:rsidR="00063F9B" w:rsidRPr="00063F9B">
          <w:rPr>
            <w:rFonts w:asciiTheme="majorBidi" w:hAnsiTheme="majorBidi" w:cstheme="majorBidi"/>
            <w:noProof/>
            <w:webHidden/>
          </w:rPr>
          <w:fldChar w:fldCharType="end"/>
        </w:r>
      </w:hyperlink>
    </w:p>
    <w:p w14:paraId="2E2F89F8" w14:textId="0DFB7A4B"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60" w:history="1">
        <w:r w:rsidR="00063F9B" w:rsidRPr="00063F9B">
          <w:rPr>
            <w:rStyle w:val="Lienhypertexte"/>
            <w:rFonts w:asciiTheme="majorBidi" w:hAnsiTheme="majorBidi" w:cstheme="majorBidi"/>
            <w:noProof/>
          </w:rPr>
          <w:t>2.1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L’automatisation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_Toc200837360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19</w:t>
        </w:r>
        <w:r w:rsidR="00063F9B" w:rsidRPr="00063F9B">
          <w:rPr>
            <w:rFonts w:asciiTheme="majorBidi" w:hAnsiTheme="majorBidi" w:cstheme="majorBidi"/>
            <w:noProof/>
            <w:webHidden/>
          </w:rPr>
          <w:fldChar w:fldCharType="end"/>
        </w:r>
      </w:hyperlink>
    </w:p>
    <w:p w14:paraId="70CCBBD1" w14:textId="29F40566"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61" w:history="1">
        <w:r w:rsidR="00063F9B" w:rsidRPr="00063F9B">
          <w:rPr>
            <w:rStyle w:val="Lienhypertexte"/>
            <w:rFonts w:asciiTheme="majorBidi" w:hAnsiTheme="majorBidi" w:cstheme="majorBidi"/>
            <w:noProof/>
          </w:rPr>
          <w:t>2.2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dématérialisation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_Toc200837361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20</w:t>
        </w:r>
        <w:r w:rsidR="00063F9B" w:rsidRPr="00063F9B">
          <w:rPr>
            <w:rFonts w:asciiTheme="majorBidi" w:hAnsiTheme="majorBidi" w:cstheme="majorBidi"/>
            <w:noProof/>
            <w:webHidden/>
          </w:rPr>
          <w:fldChar w:fldCharType="end"/>
        </w:r>
      </w:hyperlink>
    </w:p>
    <w:p w14:paraId="794E4120" w14:textId="7163D066"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62" w:history="1">
        <w:r w:rsidR="00063F9B" w:rsidRPr="00063F9B">
          <w:rPr>
            <w:rStyle w:val="Lienhypertexte"/>
            <w:rFonts w:asciiTheme="majorBidi" w:hAnsiTheme="majorBidi" w:cstheme="majorBidi"/>
            <w:noProof/>
          </w:rPr>
          <w:t>2.3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Désintermédiation/Ré-intermédiation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_Toc200837362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21</w:t>
        </w:r>
        <w:r w:rsidR="00063F9B" w:rsidRPr="00063F9B">
          <w:rPr>
            <w:rFonts w:asciiTheme="majorBidi" w:hAnsiTheme="majorBidi" w:cstheme="majorBidi"/>
            <w:noProof/>
            <w:webHidden/>
          </w:rPr>
          <w:fldChar w:fldCharType="end"/>
        </w:r>
      </w:hyperlink>
    </w:p>
    <w:p w14:paraId="4A2560BC" w14:textId="0F218ABA"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63" w:history="1">
        <w:r w:rsidR="00063F9B" w:rsidRPr="00063F9B">
          <w:rPr>
            <w:rStyle w:val="Lienhypertexte"/>
            <w:rFonts w:asciiTheme="majorBidi" w:hAnsiTheme="majorBidi" w:cstheme="majorBidi"/>
            <w:noProof/>
          </w:rPr>
          <w:t>3</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motivations de la transformation digitale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_Toc200837363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24</w:t>
        </w:r>
        <w:r w:rsidR="00063F9B" w:rsidRPr="00063F9B">
          <w:rPr>
            <w:rFonts w:asciiTheme="majorBidi" w:hAnsiTheme="majorBidi" w:cstheme="majorBidi"/>
            <w:noProof/>
            <w:webHidden/>
          </w:rPr>
          <w:fldChar w:fldCharType="end"/>
        </w:r>
      </w:hyperlink>
    </w:p>
    <w:p w14:paraId="16FCECBB" w14:textId="19CF73C8"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64" w:history="1">
        <w:r w:rsidR="00063F9B" w:rsidRPr="00063F9B">
          <w:rPr>
            <w:rStyle w:val="Lienhypertexte"/>
            <w:rFonts w:asciiTheme="majorBidi" w:hAnsiTheme="majorBidi" w:cstheme="majorBidi"/>
            <w:noProof/>
            <w:lang w:eastAsia="fr-FR"/>
          </w:rPr>
          <w:t>4</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lang w:eastAsia="fr-FR"/>
          </w:rPr>
          <w:t>Les objectifs de la transformation digitale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_Toc200837364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25</w:t>
        </w:r>
        <w:r w:rsidR="00063F9B" w:rsidRPr="00063F9B">
          <w:rPr>
            <w:rFonts w:asciiTheme="majorBidi" w:hAnsiTheme="majorBidi" w:cstheme="majorBidi"/>
            <w:noProof/>
            <w:webHidden/>
          </w:rPr>
          <w:fldChar w:fldCharType="end"/>
        </w:r>
      </w:hyperlink>
    </w:p>
    <w:p w14:paraId="00129303" w14:textId="0B94667B"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65" w:history="1">
        <w:r w:rsidR="00063F9B" w:rsidRPr="00063F9B">
          <w:rPr>
            <w:rStyle w:val="Lienhypertexte"/>
            <w:rFonts w:asciiTheme="majorBidi" w:hAnsiTheme="majorBidi" w:cstheme="majorBidi"/>
            <w:noProof/>
          </w:rPr>
          <w:t>5</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nouvelles tendances de la transformation digitale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_Toc200837365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28</w:t>
        </w:r>
        <w:r w:rsidR="00063F9B" w:rsidRPr="00063F9B">
          <w:rPr>
            <w:rFonts w:asciiTheme="majorBidi" w:hAnsiTheme="majorBidi" w:cstheme="majorBidi"/>
            <w:noProof/>
            <w:webHidden/>
          </w:rPr>
          <w:fldChar w:fldCharType="end"/>
        </w:r>
      </w:hyperlink>
    </w:p>
    <w:p w14:paraId="639E7BBB" w14:textId="53381DF9"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66" w:history="1">
        <w:r w:rsidR="00063F9B" w:rsidRPr="00063F9B">
          <w:rPr>
            <w:rStyle w:val="Lienhypertexte"/>
            <w:rFonts w:asciiTheme="majorBidi" w:hAnsiTheme="majorBidi" w:cstheme="majorBidi"/>
            <w:noProof/>
          </w:rPr>
          <w:t>5.1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 cloud computing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_Toc200837366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28</w:t>
        </w:r>
        <w:r w:rsidR="00063F9B" w:rsidRPr="00063F9B">
          <w:rPr>
            <w:rFonts w:asciiTheme="majorBidi" w:hAnsiTheme="majorBidi" w:cstheme="majorBidi"/>
            <w:noProof/>
            <w:webHidden/>
          </w:rPr>
          <w:fldChar w:fldCharType="end"/>
        </w:r>
      </w:hyperlink>
    </w:p>
    <w:p w14:paraId="51FDA421" w14:textId="58807FB3" w:rsidR="00063F9B" w:rsidRPr="00063F9B" w:rsidRDefault="00000000">
      <w:pPr>
        <w:pStyle w:val="TM5"/>
        <w:tabs>
          <w:tab w:val="left" w:pos="192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67" w:history="1">
        <w:r w:rsidR="00063F9B" w:rsidRPr="00063F9B">
          <w:rPr>
            <w:rStyle w:val="Lienhypertexte"/>
            <w:rFonts w:asciiTheme="majorBidi" w:hAnsiTheme="majorBidi" w:cstheme="majorBidi"/>
            <w:noProof/>
          </w:rPr>
          <w:t>I.</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Infrastructure-as-a-Service (IaaS)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_Toc200837367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29</w:t>
        </w:r>
        <w:r w:rsidR="00063F9B" w:rsidRPr="00063F9B">
          <w:rPr>
            <w:rFonts w:asciiTheme="majorBidi" w:hAnsiTheme="majorBidi" w:cstheme="majorBidi"/>
            <w:noProof/>
            <w:webHidden/>
          </w:rPr>
          <w:fldChar w:fldCharType="end"/>
        </w:r>
      </w:hyperlink>
    </w:p>
    <w:p w14:paraId="0A8E5C62" w14:textId="793358E5" w:rsidR="00063F9B" w:rsidRPr="00063F9B" w:rsidRDefault="00000000">
      <w:pPr>
        <w:pStyle w:val="TM5"/>
        <w:tabs>
          <w:tab w:val="left" w:pos="192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68" w:history="1">
        <w:r w:rsidR="00063F9B" w:rsidRPr="00063F9B">
          <w:rPr>
            <w:rStyle w:val="Lienhypertexte"/>
            <w:rFonts w:asciiTheme="majorBidi" w:hAnsiTheme="majorBidi" w:cstheme="majorBidi"/>
            <w:noProof/>
            <w:lang w:val="en-US"/>
          </w:rPr>
          <w:t>II.</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val="en-US"/>
          </w:rPr>
          <w:t>Platform-as-a-Service (PaaS)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_Toc200837368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29</w:t>
        </w:r>
        <w:r w:rsidR="00063F9B" w:rsidRPr="00063F9B">
          <w:rPr>
            <w:rFonts w:asciiTheme="majorBidi" w:hAnsiTheme="majorBidi" w:cstheme="majorBidi"/>
            <w:noProof/>
            <w:webHidden/>
          </w:rPr>
          <w:fldChar w:fldCharType="end"/>
        </w:r>
      </w:hyperlink>
    </w:p>
    <w:p w14:paraId="127ADFA4" w14:textId="36D784B0" w:rsidR="00063F9B" w:rsidRPr="00063F9B" w:rsidRDefault="00000000">
      <w:pPr>
        <w:pStyle w:val="TM5"/>
        <w:tabs>
          <w:tab w:val="left" w:pos="192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69" w:history="1">
        <w:r w:rsidR="00063F9B" w:rsidRPr="00063F9B">
          <w:rPr>
            <w:rStyle w:val="Lienhypertexte"/>
            <w:rFonts w:asciiTheme="majorBidi" w:eastAsia="Times New Roman" w:hAnsiTheme="majorBidi" w:cstheme="majorBidi"/>
            <w:noProof/>
            <w:lang w:val="en-US" w:eastAsia="fr-FR"/>
          </w:rPr>
          <w:t>III.</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val="en-US"/>
          </w:rPr>
          <w:t>Software-as-a-Service (SaaS)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_Toc200837369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29</w:t>
        </w:r>
        <w:r w:rsidR="00063F9B" w:rsidRPr="00063F9B">
          <w:rPr>
            <w:rFonts w:asciiTheme="majorBidi" w:hAnsiTheme="majorBidi" w:cstheme="majorBidi"/>
            <w:noProof/>
            <w:webHidden/>
          </w:rPr>
          <w:fldChar w:fldCharType="end"/>
        </w:r>
      </w:hyperlink>
    </w:p>
    <w:p w14:paraId="0EE2475C" w14:textId="72659EA5"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70" w:history="1">
        <w:r w:rsidR="00063F9B" w:rsidRPr="00063F9B">
          <w:rPr>
            <w:rStyle w:val="Lienhypertexte"/>
            <w:rFonts w:asciiTheme="majorBidi" w:hAnsiTheme="majorBidi" w:cstheme="majorBidi"/>
            <w:noProof/>
          </w:rPr>
          <w:t>5.2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 big data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_Toc200837370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29</w:t>
        </w:r>
        <w:r w:rsidR="00063F9B" w:rsidRPr="00063F9B">
          <w:rPr>
            <w:rFonts w:asciiTheme="majorBidi" w:hAnsiTheme="majorBidi" w:cstheme="majorBidi"/>
            <w:noProof/>
            <w:webHidden/>
          </w:rPr>
          <w:fldChar w:fldCharType="end"/>
        </w:r>
      </w:hyperlink>
    </w:p>
    <w:p w14:paraId="19D8516B" w14:textId="474885DA"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71" w:history="1">
        <w:r w:rsidR="00063F9B" w:rsidRPr="00063F9B">
          <w:rPr>
            <w:rStyle w:val="Lienhypertexte"/>
            <w:rFonts w:asciiTheme="majorBidi" w:hAnsiTheme="majorBidi" w:cstheme="majorBidi"/>
            <w:noProof/>
            <w:lang w:eastAsia="fr-FR"/>
          </w:rPr>
          <w:t>5.3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Internet des objets IoT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_Toc200837371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30</w:t>
        </w:r>
        <w:r w:rsidR="00063F9B" w:rsidRPr="00063F9B">
          <w:rPr>
            <w:rFonts w:asciiTheme="majorBidi" w:hAnsiTheme="majorBidi" w:cstheme="majorBidi"/>
            <w:noProof/>
            <w:webHidden/>
          </w:rPr>
          <w:fldChar w:fldCharType="end"/>
        </w:r>
      </w:hyperlink>
    </w:p>
    <w:p w14:paraId="1AB823CE" w14:textId="78771473"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72" w:history="1">
        <w:r w:rsidR="00063F9B" w:rsidRPr="00063F9B">
          <w:rPr>
            <w:rStyle w:val="Lienhypertexte"/>
            <w:rFonts w:asciiTheme="majorBidi" w:hAnsiTheme="majorBidi" w:cstheme="majorBidi"/>
            <w:noProof/>
            <w:lang w:eastAsia="fr-FR"/>
          </w:rPr>
          <w:t>5.4</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La blockchain:</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_Toc200837372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31</w:t>
        </w:r>
        <w:r w:rsidR="00063F9B" w:rsidRPr="00063F9B">
          <w:rPr>
            <w:rFonts w:asciiTheme="majorBidi" w:hAnsiTheme="majorBidi" w:cstheme="majorBidi"/>
            <w:noProof/>
            <w:webHidden/>
          </w:rPr>
          <w:fldChar w:fldCharType="end"/>
        </w:r>
      </w:hyperlink>
    </w:p>
    <w:p w14:paraId="25425693" w14:textId="5A9A8FBA"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73" w:history="1">
        <w:r w:rsidR="00063F9B" w:rsidRPr="00063F9B">
          <w:rPr>
            <w:rStyle w:val="Lienhypertexte"/>
            <w:rFonts w:asciiTheme="majorBidi" w:hAnsiTheme="majorBidi" w:cstheme="majorBidi"/>
            <w:noProof/>
            <w:lang w:eastAsia="fr-FR"/>
          </w:rPr>
          <w:t>5.5</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L’intelligence artificielle IA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_Toc200837373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32</w:t>
        </w:r>
        <w:r w:rsidR="00063F9B" w:rsidRPr="00063F9B">
          <w:rPr>
            <w:rFonts w:asciiTheme="majorBidi" w:hAnsiTheme="majorBidi" w:cstheme="majorBidi"/>
            <w:noProof/>
            <w:webHidden/>
          </w:rPr>
          <w:fldChar w:fldCharType="end"/>
        </w:r>
      </w:hyperlink>
    </w:p>
    <w:p w14:paraId="7D001CD7" w14:textId="78E874A9"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74" w:history="1">
        <w:r w:rsidR="00063F9B" w:rsidRPr="00063F9B">
          <w:rPr>
            <w:rStyle w:val="Lienhypertexte"/>
            <w:rFonts w:asciiTheme="majorBidi" w:eastAsia="Times New Roman" w:hAnsiTheme="majorBidi" w:cstheme="majorBidi"/>
            <w:noProof/>
            <w:lang w:eastAsia="fr-FR"/>
          </w:rPr>
          <w:t>5.6</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eastAsia="Times New Roman" w:hAnsiTheme="majorBidi" w:cstheme="majorBidi"/>
            <w:noProof/>
            <w:lang w:eastAsia="fr-FR"/>
          </w:rPr>
          <w:t>Les réseaux sociaux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_Toc200837374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32</w:t>
        </w:r>
        <w:r w:rsidR="00063F9B" w:rsidRPr="00063F9B">
          <w:rPr>
            <w:rFonts w:asciiTheme="majorBidi" w:hAnsiTheme="majorBidi" w:cstheme="majorBidi"/>
            <w:noProof/>
            <w:webHidden/>
          </w:rPr>
          <w:fldChar w:fldCharType="end"/>
        </w:r>
      </w:hyperlink>
    </w:p>
    <w:p w14:paraId="085F6356" w14:textId="3F9D44EF" w:rsidR="00063F9B" w:rsidRPr="00063F9B" w:rsidRDefault="00000000">
      <w:pPr>
        <w:pStyle w:val="TM2"/>
        <w:rPr>
          <w:rFonts w:eastAsiaTheme="minorEastAsia"/>
          <w:b w:val="0"/>
          <w:bCs w:val="0"/>
          <w:smallCaps w:val="0"/>
          <w:kern w:val="2"/>
          <w:sz w:val="24"/>
          <w:lang w:eastAsia="fr-FR"/>
          <w14:ligatures w14:val="standardContextual"/>
        </w:rPr>
      </w:pPr>
      <w:hyperlink w:anchor="_Toc200837375" w:history="1">
        <w:r w:rsidR="00063F9B" w:rsidRPr="00063F9B">
          <w:rPr>
            <w:rStyle w:val="Lienhypertexte"/>
            <w:b w:val="0"/>
            <w:bCs w:val="0"/>
          </w:rPr>
          <w:t>Section 02 : Processus et enjeux de la transformation digitale</w:t>
        </w:r>
        <w:r w:rsidR="00063F9B" w:rsidRPr="00063F9B">
          <w:rPr>
            <w:b w:val="0"/>
            <w:bCs w:val="0"/>
            <w:webHidden/>
          </w:rPr>
          <w:tab/>
        </w:r>
        <w:r w:rsidR="00063F9B" w:rsidRPr="00063F9B">
          <w:rPr>
            <w:b w:val="0"/>
            <w:bCs w:val="0"/>
            <w:webHidden/>
          </w:rPr>
          <w:fldChar w:fldCharType="begin"/>
        </w:r>
        <w:r w:rsidR="00063F9B" w:rsidRPr="00063F9B">
          <w:rPr>
            <w:b w:val="0"/>
            <w:bCs w:val="0"/>
            <w:webHidden/>
          </w:rPr>
          <w:instrText xml:space="preserve"> PAGEREF _Toc200837375 \h </w:instrText>
        </w:r>
        <w:r w:rsidR="00063F9B" w:rsidRPr="00063F9B">
          <w:rPr>
            <w:b w:val="0"/>
            <w:bCs w:val="0"/>
            <w:webHidden/>
          </w:rPr>
        </w:r>
        <w:r w:rsidR="00063F9B" w:rsidRPr="00063F9B">
          <w:rPr>
            <w:b w:val="0"/>
            <w:bCs w:val="0"/>
            <w:webHidden/>
          </w:rPr>
          <w:fldChar w:fldCharType="separate"/>
        </w:r>
        <w:r w:rsidR="00711384">
          <w:rPr>
            <w:b w:val="0"/>
            <w:bCs w:val="0"/>
            <w:webHidden/>
          </w:rPr>
          <w:t>33</w:t>
        </w:r>
        <w:r w:rsidR="00063F9B" w:rsidRPr="00063F9B">
          <w:rPr>
            <w:b w:val="0"/>
            <w:bCs w:val="0"/>
            <w:webHidden/>
          </w:rPr>
          <w:fldChar w:fldCharType="end"/>
        </w:r>
      </w:hyperlink>
    </w:p>
    <w:p w14:paraId="4E729E34" w14:textId="7E9ED2D9"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76" w:history="1">
        <w:r w:rsidR="00063F9B" w:rsidRPr="00063F9B">
          <w:rPr>
            <w:rStyle w:val="Lienhypertexte"/>
            <w:rFonts w:asciiTheme="majorBidi" w:hAnsiTheme="majorBidi" w:cstheme="majorBidi"/>
            <w:noProof/>
          </w:rPr>
          <w:t>1.</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étapes de la transformation digitale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_Toc200837376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33</w:t>
        </w:r>
        <w:r w:rsidR="00063F9B" w:rsidRPr="00063F9B">
          <w:rPr>
            <w:rFonts w:asciiTheme="majorBidi" w:hAnsiTheme="majorBidi" w:cstheme="majorBidi"/>
            <w:noProof/>
            <w:webHidden/>
          </w:rPr>
          <w:fldChar w:fldCharType="end"/>
        </w:r>
      </w:hyperlink>
    </w:p>
    <w:p w14:paraId="1E2C0111" w14:textId="170C72D8"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77" w:history="1">
        <w:r w:rsidR="00063F9B" w:rsidRPr="00063F9B">
          <w:rPr>
            <w:rStyle w:val="Lienhypertexte"/>
            <w:rFonts w:asciiTheme="majorBidi" w:hAnsiTheme="majorBidi" w:cstheme="majorBidi"/>
            <w:noProof/>
          </w:rPr>
          <w:t></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Évaluer le degré de maturité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_Toc200837377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34</w:t>
        </w:r>
        <w:r w:rsidR="00063F9B" w:rsidRPr="00063F9B">
          <w:rPr>
            <w:rFonts w:asciiTheme="majorBidi" w:hAnsiTheme="majorBidi" w:cstheme="majorBidi"/>
            <w:noProof/>
            <w:webHidden/>
          </w:rPr>
          <w:fldChar w:fldCharType="end"/>
        </w:r>
      </w:hyperlink>
    </w:p>
    <w:p w14:paraId="1931AA4B" w14:textId="020E6434"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78" w:history="1">
        <w:r w:rsidR="00063F9B" w:rsidRPr="00063F9B">
          <w:rPr>
            <w:rStyle w:val="Lienhypertexte"/>
            <w:rFonts w:asciiTheme="majorBidi" w:hAnsiTheme="majorBidi" w:cstheme="majorBidi"/>
            <w:noProof/>
          </w:rPr>
          <w:t></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Établir une stratégie digitale claire et définie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_Toc200837378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35</w:t>
        </w:r>
        <w:r w:rsidR="00063F9B" w:rsidRPr="00063F9B">
          <w:rPr>
            <w:rFonts w:asciiTheme="majorBidi" w:hAnsiTheme="majorBidi" w:cstheme="majorBidi"/>
            <w:noProof/>
            <w:webHidden/>
          </w:rPr>
          <w:fldChar w:fldCharType="end"/>
        </w:r>
      </w:hyperlink>
    </w:p>
    <w:p w14:paraId="215EACCE" w14:textId="5375A7F0"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79" w:history="1">
        <w:r w:rsidR="00063F9B" w:rsidRPr="00063F9B">
          <w:rPr>
            <w:rStyle w:val="Lienhypertexte"/>
            <w:rFonts w:asciiTheme="majorBidi" w:hAnsiTheme="majorBidi" w:cstheme="majorBidi"/>
            <w:noProof/>
          </w:rPr>
          <w:t></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Impliquer et former les collaborateurs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_Toc200837379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35</w:t>
        </w:r>
        <w:r w:rsidR="00063F9B" w:rsidRPr="00063F9B">
          <w:rPr>
            <w:rFonts w:asciiTheme="majorBidi" w:hAnsiTheme="majorBidi" w:cstheme="majorBidi"/>
            <w:noProof/>
            <w:webHidden/>
          </w:rPr>
          <w:fldChar w:fldCharType="end"/>
        </w:r>
      </w:hyperlink>
    </w:p>
    <w:p w14:paraId="48181F18" w14:textId="373BAD10"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80" w:history="1">
        <w:r w:rsidR="00063F9B" w:rsidRPr="00063F9B">
          <w:rPr>
            <w:rStyle w:val="Lienhypertexte"/>
            <w:rFonts w:asciiTheme="majorBidi" w:hAnsiTheme="majorBidi" w:cstheme="majorBidi"/>
            <w:noProof/>
          </w:rPr>
          <w:t></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Adopter une approche itérative « test &amp; learn »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_Toc200837380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35</w:t>
        </w:r>
        <w:r w:rsidR="00063F9B" w:rsidRPr="00063F9B">
          <w:rPr>
            <w:rFonts w:asciiTheme="majorBidi" w:hAnsiTheme="majorBidi" w:cstheme="majorBidi"/>
            <w:noProof/>
            <w:webHidden/>
          </w:rPr>
          <w:fldChar w:fldCharType="end"/>
        </w:r>
      </w:hyperlink>
    </w:p>
    <w:p w14:paraId="606DC7C4" w14:textId="2EE33B47"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81" w:history="1">
        <w:r w:rsidR="00063F9B" w:rsidRPr="00063F9B">
          <w:rPr>
            <w:rStyle w:val="Lienhypertexte"/>
            <w:rFonts w:asciiTheme="majorBidi" w:hAnsiTheme="majorBidi" w:cstheme="majorBidi"/>
            <w:noProof/>
          </w:rPr>
          <w:t></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Exploiter les données pour améliorer l’expérience client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_Toc200837381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35</w:t>
        </w:r>
        <w:r w:rsidR="00063F9B" w:rsidRPr="00063F9B">
          <w:rPr>
            <w:rFonts w:asciiTheme="majorBidi" w:hAnsiTheme="majorBidi" w:cstheme="majorBidi"/>
            <w:noProof/>
            <w:webHidden/>
          </w:rPr>
          <w:fldChar w:fldCharType="end"/>
        </w:r>
      </w:hyperlink>
    </w:p>
    <w:p w14:paraId="6E958131" w14:textId="05342B8C"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82" w:history="1">
        <w:r w:rsidR="00063F9B" w:rsidRPr="00063F9B">
          <w:rPr>
            <w:rStyle w:val="Lienhypertexte"/>
            <w:rFonts w:asciiTheme="majorBidi" w:hAnsiTheme="majorBidi" w:cstheme="majorBidi"/>
            <w:noProof/>
          </w:rPr>
          <w:t>2.</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piliers essentiels de la transformation digitale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_Toc200837382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35</w:t>
        </w:r>
        <w:r w:rsidR="00063F9B" w:rsidRPr="00063F9B">
          <w:rPr>
            <w:rFonts w:asciiTheme="majorBidi" w:hAnsiTheme="majorBidi" w:cstheme="majorBidi"/>
            <w:noProof/>
            <w:webHidden/>
          </w:rPr>
          <w:fldChar w:fldCharType="end"/>
        </w:r>
      </w:hyperlink>
    </w:p>
    <w:p w14:paraId="788A3094" w14:textId="257FA6AC"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83" w:history="1">
        <w:r w:rsidR="00063F9B" w:rsidRPr="00063F9B">
          <w:rPr>
            <w:rStyle w:val="Lienhypertexte"/>
            <w:rFonts w:asciiTheme="majorBidi" w:hAnsiTheme="majorBidi" w:cstheme="majorBidi"/>
            <w:noProof/>
          </w:rPr>
          <w:t></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 business model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_Toc200837383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36</w:t>
        </w:r>
        <w:r w:rsidR="00063F9B" w:rsidRPr="00063F9B">
          <w:rPr>
            <w:rFonts w:asciiTheme="majorBidi" w:hAnsiTheme="majorBidi" w:cstheme="majorBidi"/>
            <w:noProof/>
            <w:webHidden/>
          </w:rPr>
          <w:fldChar w:fldCharType="end"/>
        </w:r>
      </w:hyperlink>
    </w:p>
    <w:p w14:paraId="6876A0AA" w14:textId="3C8079A3"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84" w:history="1">
        <w:r w:rsidR="00063F9B" w:rsidRPr="00063F9B">
          <w:rPr>
            <w:rStyle w:val="Lienhypertexte"/>
            <w:rFonts w:asciiTheme="majorBidi" w:hAnsiTheme="majorBidi" w:cstheme="majorBidi"/>
            <w:noProof/>
          </w:rPr>
          <w:t></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L’amélioration de l’expérience client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_Toc200837384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36</w:t>
        </w:r>
        <w:r w:rsidR="00063F9B" w:rsidRPr="00063F9B">
          <w:rPr>
            <w:rFonts w:asciiTheme="majorBidi" w:hAnsiTheme="majorBidi" w:cstheme="majorBidi"/>
            <w:noProof/>
            <w:webHidden/>
          </w:rPr>
          <w:fldChar w:fldCharType="end"/>
        </w:r>
      </w:hyperlink>
    </w:p>
    <w:p w14:paraId="29FE8030" w14:textId="1E6C5863"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85" w:history="1">
        <w:r w:rsidR="00063F9B" w:rsidRPr="00063F9B">
          <w:rPr>
            <w:rStyle w:val="Lienhypertexte"/>
            <w:rFonts w:asciiTheme="majorBidi" w:hAnsiTheme="majorBidi" w:cstheme="majorBidi"/>
            <w:noProof/>
          </w:rPr>
          <w:t></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Repenser l’organisation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_Toc200837385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37</w:t>
        </w:r>
        <w:r w:rsidR="00063F9B" w:rsidRPr="00063F9B">
          <w:rPr>
            <w:rFonts w:asciiTheme="majorBidi" w:hAnsiTheme="majorBidi" w:cstheme="majorBidi"/>
            <w:noProof/>
            <w:webHidden/>
          </w:rPr>
          <w:fldChar w:fldCharType="end"/>
        </w:r>
      </w:hyperlink>
    </w:p>
    <w:p w14:paraId="23887087" w14:textId="1204E328"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86" w:history="1">
        <w:r w:rsidR="00063F9B" w:rsidRPr="00063F9B">
          <w:rPr>
            <w:rStyle w:val="Lienhypertexte"/>
            <w:rFonts w:asciiTheme="majorBidi" w:hAnsiTheme="majorBidi" w:cstheme="majorBidi"/>
            <w:noProof/>
            <w:lang w:eastAsia="fr-FR"/>
          </w:rPr>
          <w:t>3.</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facteurs clés de réussite d’une transformation digitale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_Toc200837386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37</w:t>
        </w:r>
        <w:r w:rsidR="00063F9B" w:rsidRPr="00063F9B">
          <w:rPr>
            <w:rFonts w:asciiTheme="majorBidi" w:hAnsiTheme="majorBidi" w:cstheme="majorBidi"/>
            <w:noProof/>
            <w:webHidden/>
          </w:rPr>
          <w:fldChar w:fldCharType="end"/>
        </w:r>
      </w:hyperlink>
    </w:p>
    <w:p w14:paraId="4451C2A2" w14:textId="5890E24A"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87" w:history="1">
        <w:r w:rsidR="00063F9B" w:rsidRPr="00063F9B">
          <w:rPr>
            <w:rStyle w:val="Lienhypertexte"/>
            <w:rFonts w:asciiTheme="majorBidi" w:hAnsiTheme="majorBidi" w:cstheme="majorBidi"/>
            <w:noProof/>
            <w:lang w:eastAsia="fr-FR"/>
          </w:rPr>
          <w:t>4.</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lang w:eastAsia="fr-FR"/>
          </w:rPr>
          <w:t>Les enjeux liés à la transformation digitale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_Toc200837387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39</w:t>
        </w:r>
        <w:r w:rsidR="00063F9B" w:rsidRPr="00063F9B">
          <w:rPr>
            <w:rFonts w:asciiTheme="majorBidi" w:hAnsiTheme="majorBidi" w:cstheme="majorBidi"/>
            <w:noProof/>
            <w:webHidden/>
          </w:rPr>
          <w:fldChar w:fldCharType="end"/>
        </w:r>
      </w:hyperlink>
    </w:p>
    <w:p w14:paraId="0FA4A7A8" w14:textId="21E4CC8D"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88" w:history="1">
        <w:r w:rsidR="00063F9B" w:rsidRPr="00063F9B">
          <w:rPr>
            <w:rStyle w:val="Lienhypertexte"/>
            <w:rFonts w:asciiTheme="majorBidi" w:hAnsiTheme="majorBidi" w:cstheme="majorBidi"/>
            <w:noProof/>
          </w:rPr>
          <w:t>5.</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compétences nécessaires à la transformation digitale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_Toc200837388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41</w:t>
        </w:r>
        <w:r w:rsidR="00063F9B" w:rsidRPr="00063F9B">
          <w:rPr>
            <w:rFonts w:asciiTheme="majorBidi" w:hAnsiTheme="majorBidi" w:cstheme="majorBidi"/>
            <w:noProof/>
            <w:webHidden/>
          </w:rPr>
          <w:fldChar w:fldCharType="end"/>
        </w:r>
      </w:hyperlink>
    </w:p>
    <w:p w14:paraId="3AC0939A" w14:textId="37ED4BE8"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89" w:history="1">
        <w:r w:rsidR="00063F9B" w:rsidRPr="00063F9B">
          <w:rPr>
            <w:rStyle w:val="Lienhypertexte"/>
            <w:rFonts w:asciiTheme="majorBidi" w:hAnsiTheme="majorBidi" w:cstheme="majorBidi"/>
            <w:noProof/>
          </w:rPr>
          <w:t>6.</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L’émergence des nouvelles professions à l’ère digitale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_Toc200837389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43</w:t>
        </w:r>
        <w:r w:rsidR="00063F9B" w:rsidRPr="00063F9B">
          <w:rPr>
            <w:rFonts w:asciiTheme="majorBidi" w:hAnsiTheme="majorBidi" w:cstheme="majorBidi"/>
            <w:noProof/>
            <w:webHidden/>
          </w:rPr>
          <w:fldChar w:fldCharType="end"/>
        </w:r>
      </w:hyperlink>
    </w:p>
    <w:p w14:paraId="08EB3DEF" w14:textId="19AF14E3" w:rsidR="00063F9B" w:rsidRPr="00063F9B" w:rsidRDefault="00000000">
      <w:pPr>
        <w:pStyle w:val="TM2"/>
        <w:rPr>
          <w:rFonts w:eastAsiaTheme="minorEastAsia"/>
          <w:b w:val="0"/>
          <w:bCs w:val="0"/>
          <w:smallCaps w:val="0"/>
          <w:kern w:val="2"/>
          <w:sz w:val="24"/>
          <w:lang w:eastAsia="fr-FR"/>
          <w14:ligatures w14:val="standardContextual"/>
        </w:rPr>
      </w:pPr>
      <w:hyperlink w:anchor="_Toc200837390" w:history="1">
        <w:r w:rsidR="00063F9B" w:rsidRPr="00063F9B">
          <w:rPr>
            <w:rStyle w:val="Lienhypertexte"/>
            <w:b w:val="0"/>
            <w:bCs w:val="0"/>
          </w:rPr>
          <w:t>Section 03 : L’entreprise Algérienne à l’ère du digital</w:t>
        </w:r>
        <w:r w:rsidR="00063F9B" w:rsidRPr="00063F9B">
          <w:rPr>
            <w:b w:val="0"/>
            <w:bCs w:val="0"/>
            <w:webHidden/>
          </w:rPr>
          <w:tab/>
        </w:r>
        <w:r w:rsidR="00063F9B" w:rsidRPr="00063F9B">
          <w:rPr>
            <w:b w:val="0"/>
            <w:bCs w:val="0"/>
            <w:webHidden/>
          </w:rPr>
          <w:fldChar w:fldCharType="begin"/>
        </w:r>
        <w:r w:rsidR="00063F9B" w:rsidRPr="00063F9B">
          <w:rPr>
            <w:b w:val="0"/>
            <w:bCs w:val="0"/>
            <w:webHidden/>
          </w:rPr>
          <w:instrText xml:space="preserve"> PAGEREF _Toc200837390 \h </w:instrText>
        </w:r>
        <w:r w:rsidR="00063F9B" w:rsidRPr="00063F9B">
          <w:rPr>
            <w:b w:val="0"/>
            <w:bCs w:val="0"/>
            <w:webHidden/>
          </w:rPr>
        </w:r>
        <w:r w:rsidR="00063F9B" w:rsidRPr="00063F9B">
          <w:rPr>
            <w:b w:val="0"/>
            <w:bCs w:val="0"/>
            <w:webHidden/>
          </w:rPr>
          <w:fldChar w:fldCharType="separate"/>
        </w:r>
        <w:r w:rsidR="00711384">
          <w:rPr>
            <w:b w:val="0"/>
            <w:bCs w:val="0"/>
            <w:webHidden/>
          </w:rPr>
          <w:t>44</w:t>
        </w:r>
        <w:r w:rsidR="00063F9B" w:rsidRPr="00063F9B">
          <w:rPr>
            <w:b w:val="0"/>
            <w:bCs w:val="0"/>
            <w:webHidden/>
          </w:rPr>
          <w:fldChar w:fldCharType="end"/>
        </w:r>
      </w:hyperlink>
    </w:p>
    <w:p w14:paraId="43B3BC23" w14:textId="44CD045C"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91" w:history="1">
        <w:r w:rsidR="00063F9B" w:rsidRPr="00063F9B">
          <w:rPr>
            <w:rStyle w:val="Lienhypertexte"/>
            <w:rFonts w:asciiTheme="majorBidi" w:hAnsiTheme="majorBidi" w:cstheme="majorBidi"/>
            <w:noProof/>
          </w:rPr>
          <w:t>1.</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État des lieux de la digitalisation en Algérie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_Toc200837391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44</w:t>
        </w:r>
        <w:r w:rsidR="00063F9B" w:rsidRPr="00063F9B">
          <w:rPr>
            <w:rFonts w:asciiTheme="majorBidi" w:hAnsiTheme="majorBidi" w:cstheme="majorBidi"/>
            <w:noProof/>
            <w:webHidden/>
          </w:rPr>
          <w:fldChar w:fldCharType="end"/>
        </w:r>
      </w:hyperlink>
    </w:p>
    <w:p w14:paraId="61455B09" w14:textId="420DD79A"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92" w:history="1">
        <w:r w:rsidR="00063F9B" w:rsidRPr="00063F9B">
          <w:rPr>
            <w:rStyle w:val="Lienhypertexte"/>
            <w:rFonts w:asciiTheme="majorBidi" w:hAnsiTheme="majorBidi" w:cstheme="majorBidi"/>
            <w:noProof/>
            <w:lang w:eastAsia="fr-FR"/>
          </w:rPr>
          <w:t>1.2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Statistique sur l’état du numérique en Algérie en 2025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_Toc200837392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45</w:t>
        </w:r>
        <w:r w:rsidR="00063F9B" w:rsidRPr="00063F9B">
          <w:rPr>
            <w:rFonts w:asciiTheme="majorBidi" w:hAnsiTheme="majorBidi" w:cstheme="majorBidi"/>
            <w:noProof/>
            <w:webHidden/>
          </w:rPr>
          <w:fldChar w:fldCharType="end"/>
        </w:r>
      </w:hyperlink>
    </w:p>
    <w:p w14:paraId="3CC25DAF" w14:textId="4A5514D0"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93" w:history="1">
        <w:r w:rsidR="00063F9B" w:rsidRPr="00063F9B">
          <w:rPr>
            <w:rStyle w:val="Lienhypertexte"/>
            <w:rFonts w:asciiTheme="majorBidi" w:hAnsiTheme="majorBidi" w:cstheme="majorBidi"/>
            <w:noProof/>
            <w:lang w:eastAsia="fr-FR"/>
          </w:rPr>
          <w:t>2.</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lang w:eastAsia="fr-FR"/>
          </w:rPr>
          <w:t>Les secteurs avancés dans la transformation digitale en Algérie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_Toc200837393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46</w:t>
        </w:r>
        <w:r w:rsidR="00063F9B" w:rsidRPr="00063F9B">
          <w:rPr>
            <w:rFonts w:asciiTheme="majorBidi" w:hAnsiTheme="majorBidi" w:cstheme="majorBidi"/>
            <w:noProof/>
            <w:webHidden/>
          </w:rPr>
          <w:fldChar w:fldCharType="end"/>
        </w:r>
      </w:hyperlink>
    </w:p>
    <w:p w14:paraId="0790CE41" w14:textId="1A0FD59D"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94" w:history="1">
        <w:r w:rsidR="00063F9B" w:rsidRPr="00063F9B">
          <w:rPr>
            <w:rStyle w:val="Lienhypertexte"/>
            <w:rFonts w:asciiTheme="majorBidi" w:hAnsiTheme="majorBidi" w:cstheme="majorBidi"/>
            <w:noProof/>
            <w:lang w:eastAsia="fr-FR"/>
          </w:rPr>
          <w:t>2.1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L’administration publique:</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_Toc200837394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46</w:t>
        </w:r>
        <w:r w:rsidR="00063F9B" w:rsidRPr="00063F9B">
          <w:rPr>
            <w:rFonts w:asciiTheme="majorBidi" w:hAnsiTheme="majorBidi" w:cstheme="majorBidi"/>
            <w:noProof/>
            <w:webHidden/>
          </w:rPr>
          <w:fldChar w:fldCharType="end"/>
        </w:r>
      </w:hyperlink>
    </w:p>
    <w:p w14:paraId="5945589F" w14:textId="68E28A47"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95" w:history="1">
        <w:r w:rsidR="00063F9B" w:rsidRPr="00063F9B">
          <w:rPr>
            <w:rStyle w:val="Lienhypertexte"/>
            <w:rFonts w:asciiTheme="majorBidi" w:hAnsiTheme="majorBidi" w:cstheme="majorBidi"/>
            <w:noProof/>
            <w:lang w:eastAsia="fr-FR"/>
          </w:rPr>
          <w:t>2.2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La télécommunication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_Toc200837395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46</w:t>
        </w:r>
        <w:r w:rsidR="00063F9B" w:rsidRPr="00063F9B">
          <w:rPr>
            <w:rFonts w:asciiTheme="majorBidi" w:hAnsiTheme="majorBidi" w:cstheme="majorBidi"/>
            <w:noProof/>
            <w:webHidden/>
          </w:rPr>
          <w:fldChar w:fldCharType="end"/>
        </w:r>
      </w:hyperlink>
    </w:p>
    <w:p w14:paraId="5465B0C4" w14:textId="02B63097"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96" w:history="1">
        <w:r w:rsidR="00063F9B" w:rsidRPr="00063F9B">
          <w:rPr>
            <w:rStyle w:val="Lienhypertexte"/>
            <w:rFonts w:asciiTheme="majorBidi" w:hAnsiTheme="majorBidi" w:cstheme="majorBidi"/>
            <w:noProof/>
            <w:lang w:eastAsia="fr-FR"/>
          </w:rPr>
          <w:t>2.3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Le secteur bancaire:</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_Toc200837396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46</w:t>
        </w:r>
        <w:r w:rsidR="00063F9B" w:rsidRPr="00063F9B">
          <w:rPr>
            <w:rFonts w:asciiTheme="majorBidi" w:hAnsiTheme="majorBidi" w:cstheme="majorBidi"/>
            <w:noProof/>
            <w:webHidden/>
          </w:rPr>
          <w:fldChar w:fldCharType="end"/>
        </w:r>
      </w:hyperlink>
    </w:p>
    <w:p w14:paraId="5C3B2359" w14:textId="29BFED16"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397" w:history="1">
        <w:r w:rsidR="00063F9B" w:rsidRPr="00063F9B">
          <w:rPr>
            <w:rStyle w:val="Lienhypertexte"/>
            <w:rFonts w:asciiTheme="majorBidi" w:hAnsiTheme="majorBidi" w:cstheme="majorBidi"/>
            <w:noProof/>
          </w:rPr>
          <w:t>3.</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Fonctions de l’entreprise touchées par la transformation digitale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_Toc200837397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47</w:t>
        </w:r>
        <w:r w:rsidR="00063F9B" w:rsidRPr="00063F9B">
          <w:rPr>
            <w:rFonts w:asciiTheme="majorBidi" w:hAnsiTheme="majorBidi" w:cstheme="majorBidi"/>
            <w:noProof/>
            <w:webHidden/>
          </w:rPr>
          <w:fldChar w:fldCharType="end"/>
        </w:r>
      </w:hyperlink>
    </w:p>
    <w:p w14:paraId="63C7E67F" w14:textId="20CAF338" w:rsidR="00063F9B" w:rsidRPr="00063F9B" w:rsidRDefault="00000000">
      <w:pPr>
        <w:pStyle w:val="TM4"/>
        <w:tabs>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98" w:history="1">
        <w:r w:rsidR="00063F9B" w:rsidRPr="00063F9B">
          <w:rPr>
            <w:rStyle w:val="Lienhypertexte"/>
            <w:rFonts w:asciiTheme="majorBidi" w:hAnsiTheme="majorBidi" w:cstheme="majorBidi"/>
            <w:noProof/>
          </w:rPr>
          <w:t>3.1 La fonction ressources humaines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_Toc200837398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47</w:t>
        </w:r>
        <w:r w:rsidR="00063F9B" w:rsidRPr="00063F9B">
          <w:rPr>
            <w:rFonts w:asciiTheme="majorBidi" w:hAnsiTheme="majorBidi" w:cstheme="majorBidi"/>
            <w:noProof/>
            <w:webHidden/>
          </w:rPr>
          <w:fldChar w:fldCharType="end"/>
        </w:r>
      </w:hyperlink>
    </w:p>
    <w:p w14:paraId="06E275D3" w14:textId="7763B469" w:rsidR="00063F9B" w:rsidRPr="00063F9B" w:rsidRDefault="00000000">
      <w:pPr>
        <w:pStyle w:val="TM4"/>
        <w:tabs>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399" w:history="1">
        <w:r w:rsidR="00063F9B" w:rsidRPr="00063F9B">
          <w:rPr>
            <w:rStyle w:val="Lienhypertexte"/>
            <w:rFonts w:asciiTheme="majorBidi" w:hAnsiTheme="majorBidi" w:cstheme="majorBidi"/>
            <w:noProof/>
          </w:rPr>
          <w:t>3.2 La fonction logistique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_Toc200837399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48</w:t>
        </w:r>
        <w:r w:rsidR="00063F9B" w:rsidRPr="00063F9B">
          <w:rPr>
            <w:rFonts w:asciiTheme="majorBidi" w:hAnsiTheme="majorBidi" w:cstheme="majorBidi"/>
            <w:noProof/>
            <w:webHidden/>
          </w:rPr>
          <w:fldChar w:fldCharType="end"/>
        </w:r>
      </w:hyperlink>
    </w:p>
    <w:p w14:paraId="38CED168" w14:textId="5E3CE10A" w:rsidR="00063F9B" w:rsidRPr="00063F9B" w:rsidRDefault="00000000">
      <w:pPr>
        <w:pStyle w:val="TM4"/>
        <w:tabs>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00" w:history="1">
        <w:r w:rsidR="00063F9B" w:rsidRPr="00063F9B">
          <w:rPr>
            <w:rStyle w:val="Lienhypertexte"/>
            <w:rFonts w:asciiTheme="majorBidi" w:hAnsiTheme="majorBidi" w:cstheme="majorBidi"/>
            <w:noProof/>
            <w:lang w:eastAsia="fr-FR"/>
          </w:rPr>
          <w:t>3.3 La fonction commerciale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_Toc200837400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48</w:t>
        </w:r>
        <w:r w:rsidR="00063F9B" w:rsidRPr="00063F9B">
          <w:rPr>
            <w:rFonts w:asciiTheme="majorBidi" w:hAnsiTheme="majorBidi" w:cstheme="majorBidi"/>
            <w:noProof/>
            <w:webHidden/>
          </w:rPr>
          <w:fldChar w:fldCharType="end"/>
        </w:r>
      </w:hyperlink>
    </w:p>
    <w:p w14:paraId="71444DA2" w14:textId="62017445" w:rsidR="00063F9B" w:rsidRPr="00063F9B" w:rsidRDefault="00000000">
      <w:pPr>
        <w:pStyle w:val="TM4"/>
        <w:tabs>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01" w:history="1">
        <w:r w:rsidR="00063F9B" w:rsidRPr="00063F9B">
          <w:rPr>
            <w:rStyle w:val="Lienhypertexte"/>
            <w:rFonts w:asciiTheme="majorBidi" w:hAnsiTheme="majorBidi" w:cstheme="majorBidi"/>
            <w:noProof/>
            <w:lang w:eastAsia="fr-FR"/>
          </w:rPr>
          <w:t>3.4 La fonction finance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_Toc200837401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49</w:t>
        </w:r>
        <w:r w:rsidR="00063F9B" w:rsidRPr="00063F9B">
          <w:rPr>
            <w:rFonts w:asciiTheme="majorBidi" w:hAnsiTheme="majorBidi" w:cstheme="majorBidi"/>
            <w:noProof/>
            <w:webHidden/>
          </w:rPr>
          <w:fldChar w:fldCharType="end"/>
        </w:r>
      </w:hyperlink>
    </w:p>
    <w:p w14:paraId="64632B4C" w14:textId="78FC51FD"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02" w:history="1">
        <w:r w:rsidR="00063F9B" w:rsidRPr="00063F9B">
          <w:rPr>
            <w:rStyle w:val="Lienhypertexte"/>
            <w:rFonts w:asciiTheme="majorBidi" w:hAnsiTheme="majorBidi" w:cstheme="majorBidi"/>
            <w:noProof/>
            <w:lang w:eastAsia="fr-FR"/>
          </w:rPr>
          <w:t>4.</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causes du retard de la digitalisation des entreprises algériennes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_Toc200837402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49</w:t>
        </w:r>
        <w:r w:rsidR="00063F9B" w:rsidRPr="00063F9B">
          <w:rPr>
            <w:rFonts w:asciiTheme="majorBidi" w:hAnsiTheme="majorBidi" w:cstheme="majorBidi"/>
            <w:noProof/>
            <w:webHidden/>
          </w:rPr>
          <w:fldChar w:fldCharType="end"/>
        </w:r>
      </w:hyperlink>
    </w:p>
    <w:p w14:paraId="4B80EEBB" w14:textId="3F09D2BB"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03" w:history="1">
        <w:r w:rsidR="00063F9B" w:rsidRPr="00063F9B">
          <w:rPr>
            <w:rStyle w:val="Lienhypertexte"/>
            <w:rFonts w:asciiTheme="majorBidi" w:hAnsiTheme="majorBidi" w:cstheme="majorBidi"/>
            <w:noProof/>
          </w:rPr>
          <w:t>4.1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L’insuffisance des infrastructures et débit d’internet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_Toc200837403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50</w:t>
        </w:r>
        <w:r w:rsidR="00063F9B" w:rsidRPr="00063F9B">
          <w:rPr>
            <w:rFonts w:asciiTheme="majorBidi" w:hAnsiTheme="majorBidi" w:cstheme="majorBidi"/>
            <w:noProof/>
            <w:webHidden/>
          </w:rPr>
          <w:fldChar w:fldCharType="end"/>
        </w:r>
      </w:hyperlink>
    </w:p>
    <w:p w14:paraId="2C5359E5" w14:textId="78D482F8"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04" w:history="1">
        <w:r w:rsidR="00063F9B" w:rsidRPr="00063F9B">
          <w:rPr>
            <w:rStyle w:val="Lienhypertexte"/>
            <w:rFonts w:asciiTheme="majorBidi" w:hAnsiTheme="majorBidi" w:cstheme="majorBidi"/>
            <w:noProof/>
            <w:lang w:eastAsia="fr-FR"/>
          </w:rPr>
          <w:t>4.2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Manque de capacités financières</w:t>
        </w:r>
        <w:r w:rsidR="00063F9B" w:rsidRPr="00063F9B">
          <w:rPr>
            <w:rStyle w:val="Lienhypertexte"/>
            <w:rFonts w:asciiTheme="majorBidi" w:hAnsiTheme="majorBidi" w:cstheme="majorBidi"/>
            <w:noProof/>
            <w:lang w:eastAsia="fr-FR"/>
          </w:rPr>
          <w:t>:</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_Toc200837404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50</w:t>
        </w:r>
        <w:r w:rsidR="00063F9B" w:rsidRPr="00063F9B">
          <w:rPr>
            <w:rFonts w:asciiTheme="majorBidi" w:hAnsiTheme="majorBidi" w:cstheme="majorBidi"/>
            <w:noProof/>
            <w:webHidden/>
          </w:rPr>
          <w:fldChar w:fldCharType="end"/>
        </w:r>
      </w:hyperlink>
    </w:p>
    <w:p w14:paraId="14AC777E" w14:textId="2F1C8C76"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05" w:history="1">
        <w:r w:rsidR="00063F9B" w:rsidRPr="00063F9B">
          <w:rPr>
            <w:rStyle w:val="Lienhypertexte"/>
            <w:rFonts w:asciiTheme="majorBidi" w:hAnsiTheme="majorBidi" w:cstheme="majorBidi"/>
            <w:noProof/>
            <w:lang w:eastAsia="fr-FR"/>
          </w:rPr>
          <w:t>4.3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L’inégalité numérique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_Toc200837405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50</w:t>
        </w:r>
        <w:r w:rsidR="00063F9B" w:rsidRPr="00063F9B">
          <w:rPr>
            <w:rFonts w:asciiTheme="majorBidi" w:hAnsiTheme="majorBidi" w:cstheme="majorBidi"/>
            <w:noProof/>
            <w:webHidden/>
          </w:rPr>
          <w:fldChar w:fldCharType="end"/>
        </w:r>
      </w:hyperlink>
    </w:p>
    <w:p w14:paraId="3770D352" w14:textId="00C2761D"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06" w:history="1">
        <w:r w:rsidR="00063F9B" w:rsidRPr="00063F9B">
          <w:rPr>
            <w:rStyle w:val="Lienhypertexte"/>
            <w:rFonts w:asciiTheme="majorBidi" w:hAnsiTheme="majorBidi" w:cstheme="majorBidi"/>
            <w:noProof/>
          </w:rPr>
          <w:t>4.4</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bureaucratie et le manque de compétences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_Toc200837406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50</w:t>
        </w:r>
        <w:r w:rsidR="00063F9B" w:rsidRPr="00063F9B">
          <w:rPr>
            <w:rFonts w:asciiTheme="majorBidi" w:hAnsiTheme="majorBidi" w:cstheme="majorBidi"/>
            <w:noProof/>
            <w:webHidden/>
          </w:rPr>
          <w:fldChar w:fldCharType="end"/>
        </w:r>
      </w:hyperlink>
    </w:p>
    <w:p w14:paraId="7E67D39E" w14:textId="2AF310DA" w:rsidR="00063F9B" w:rsidRPr="00063F9B" w:rsidRDefault="00000000">
      <w:pPr>
        <w:pStyle w:val="TM2"/>
        <w:rPr>
          <w:rFonts w:eastAsiaTheme="minorEastAsia"/>
          <w:b w:val="0"/>
          <w:bCs w:val="0"/>
          <w:smallCaps w:val="0"/>
          <w:kern w:val="2"/>
          <w:sz w:val="24"/>
          <w:lang w:eastAsia="fr-FR"/>
          <w14:ligatures w14:val="standardContextual"/>
        </w:rPr>
      </w:pPr>
      <w:hyperlink w:anchor="_Toc200837407" w:history="1">
        <w:r w:rsidR="00063F9B" w:rsidRPr="00063F9B">
          <w:rPr>
            <w:rStyle w:val="Lienhypertexte"/>
            <w:b w:val="0"/>
            <w:bCs w:val="0"/>
            <w:lang w:eastAsia="fr-FR"/>
          </w:rPr>
          <w:t>Conclusion du chapitre</w:t>
        </w:r>
        <w:r w:rsidR="00063F9B" w:rsidRPr="00063F9B">
          <w:rPr>
            <w:b w:val="0"/>
            <w:bCs w:val="0"/>
            <w:webHidden/>
          </w:rPr>
          <w:tab/>
        </w:r>
        <w:r w:rsidR="00063F9B" w:rsidRPr="00063F9B">
          <w:rPr>
            <w:b w:val="0"/>
            <w:bCs w:val="0"/>
            <w:webHidden/>
          </w:rPr>
          <w:fldChar w:fldCharType="begin"/>
        </w:r>
        <w:r w:rsidR="00063F9B" w:rsidRPr="00063F9B">
          <w:rPr>
            <w:b w:val="0"/>
            <w:bCs w:val="0"/>
            <w:webHidden/>
          </w:rPr>
          <w:instrText xml:space="preserve"> PAGEREF _Toc200837407 \h </w:instrText>
        </w:r>
        <w:r w:rsidR="00063F9B" w:rsidRPr="00063F9B">
          <w:rPr>
            <w:b w:val="0"/>
            <w:bCs w:val="0"/>
            <w:webHidden/>
          </w:rPr>
        </w:r>
        <w:r w:rsidR="00063F9B" w:rsidRPr="00063F9B">
          <w:rPr>
            <w:b w:val="0"/>
            <w:bCs w:val="0"/>
            <w:webHidden/>
          </w:rPr>
          <w:fldChar w:fldCharType="separate"/>
        </w:r>
        <w:r w:rsidR="00711384">
          <w:rPr>
            <w:b w:val="0"/>
            <w:bCs w:val="0"/>
            <w:webHidden/>
          </w:rPr>
          <w:t>52</w:t>
        </w:r>
        <w:r w:rsidR="00063F9B" w:rsidRPr="00063F9B">
          <w:rPr>
            <w:b w:val="0"/>
            <w:bCs w:val="0"/>
            <w:webHidden/>
          </w:rPr>
          <w:fldChar w:fldCharType="end"/>
        </w:r>
      </w:hyperlink>
    </w:p>
    <w:p w14:paraId="3A0C2550" w14:textId="5611820E" w:rsidR="00063F9B" w:rsidRPr="00063F9B" w:rsidRDefault="00000000" w:rsidP="00063F9B">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7408" w:history="1">
        <w:r w:rsidR="00063F9B" w:rsidRPr="00063F9B">
          <w:rPr>
            <w:rStyle w:val="Lienhypertexte"/>
            <w:rFonts w:asciiTheme="majorBidi" w:hAnsiTheme="majorBidi" w:cstheme="majorBidi"/>
            <w:b w:val="0"/>
            <w:bCs w:val="0"/>
            <w:noProof/>
          </w:rPr>
          <w:t>CHAPITRE II</w:t>
        </w:r>
      </w:hyperlink>
      <w:r w:rsidR="00063F9B">
        <w:rPr>
          <w:rStyle w:val="Lienhypertexte"/>
          <w:rFonts w:asciiTheme="majorBidi" w:hAnsiTheme="majorBidi" w:cstheme="majorBidi"/>
          <w:b w:val="0"/>
          <w:bCs w:val="0"/>
          <w:noProof/>
        </w:rPr>
        <w:t xml:space="preserve"> </w:t>
      </w:r>
      <w:hyperlink w:anchor="_Toc200837409" w:history="1">
        <w:r w:rsidR="00063F9B" w:rsidRPr="00063F9B">
          <w:rPr>
            <w:rStyle w:val="Lienhypertexte"/>
            <w:rFonts w:asciiTheme="majorBidi" w:hAnsiTheme="majorBidi" w:cstheme="majorBidi"/>
            <w:b w:val="0"/>
            <w:bCs w:val="0"/>
            <w:noProof/>
          </w:rPr>
          <w:t>LA TRANSFORMATION AGILE : UN MODE DE GESTION ADAPTATIF</w:t>
        </w:r>
        <w:r w:rsidR="00063F9B" w:rsidRPr="00063F9B">
          <w:rPr>
            <w:rFonts w:asciiTheme="majorBidi" w:hAnsiTheme="majorBidi" w:cstheme="majorBidi"/>
            <w:b w:val="0"/>
            <w:bCs w:val="0"/>
            <w:noProof/>
            <w:webHidden/>
          </w:rPr>
          <w:tab/>
        </w:r>
        <w:r w:rsidR="00063F9B" w:rsidRPr="00063F9B">
          <w:rPr>
            <w:rFonts w:asciiTheme="majorBidi" w:hAnsiTheme="majorBidi" w:cstheme="majorBidi"/>
            <w:b w:val="0"/>
            <w:bCs w:val="0"/>
            <w:noProof/>
            <w:webHidden/>
          </w:rPr>
          <w:fldChar w:fldCharType="begin"/>
        </w:r>
        <w:r w:rsidR="00063F9B" w:rsidRPr="00063F9B">
          <w:rPr>
            <w:rFonts w:asciiTheme="majorBidi" w:hAnsiTheme="majorBidi" w:cstheme="majorBidi"/>
            <w:b w:val="0"/>
            <w:bCs w:val="0"/>
            <w:noProof/>
            <w:webHidden/>
          </w:rPr>
          <w:instrText xml:space="preserve"> PAGEREF _Toc200837409 \h </w:instrText>
        </w:r>
        <w:r w:rsidR="00063F9B" w:rsidRPr="00063F9B">
          <w:rPr>
            <w:rFonts w:asciiTheme="majorBidi" w:hAnsiTheme="majorBidi" w:cstheme="majorBidi"/>
            <w:b w:val="0"/>
            <w:bCs w:val="0"/>
            <w:noProof/>
            <w:webHidden/>
          </w:rPr>
        </w:r>
        <w:r w:rsidR="00063F9B" w:rsidRPr="00063F9B">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53</w:t>
        </w:r>
        <w:r w:rsidR="00063F9B" w:rsidRPr="00063F9B">
          <w:rPr>
            <w:rFonts w:asciiTheme="majorBidi" w:hAnsiTheme="majorBidi" w:cstheme="majorBidi"/>
            <w:b w:val="0"/>
            <w:bCs w:val="0"/>
            <w:noProof/>
            <w:webHidden/>
          </w:rPr>
          <w:fldChar w:fldCharType="end"/>
        </w:r>
      </w:hyperlink>
    </w:p>
    <w:p w14:paraId="7F0050E4" w14:textId="28515A1B" w:rsidR="00063F9B" w:rsidRPr="00063F9B"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7410" w:history="1">
        <w:r w:rsidR="00063F9B" w:rsidRPr="00063F9B">
          <w:rPr>
            <w:rStyle w:val="Lienhypertexte"/>
            <w:rFonts w:asciiTheme="majorBidi" w:hAnsiTheme="majorBidi" w:cstheme="majorBidi"/>
            <w:b w:val="0"/>
            <w:bCs w:val="0"/>
            <w:noProof/>
          </w:rPr>
          <w:t>Introduction du chapitre</w:t>
        </w:r>
        <w:r w:rsidR="00063F9B" w:rsidRPr="00063F9B">
          <w:rPr>
            <w:rFonts w:asciiTheme="majorBidi" w:hAnsiTheme="majorBidi" w:cstheme="majorBidi"/>
            <w:b w:val="0"/>
            <w:bCs w:val="0"/>
            <w:noProof/>
            <w:webHidden/>
          </w:rPr>
          <w:tab/>
        </w:r>
        <w:r w:rsidR="00063F9B" w:rsidRPr="00063F9B">
          <w:rPr>
            <w:rFonts w:asciiTheme="majorBidi" w:hAnsiTheme="majorBidi" w:cstheme="majorBidi"/>
            <w:b w:val="0"/>
            <w:bCs w:val="0"/>
            <w:noProof/>
            <w:webHidden/>
          </w:rPr>
          <w:fldChar w:fldCharType="begin"/>
        </w:r>
        <w:r w:rsidR="00063F9B" w:rsidRPr="00063F9B">
          <w:rPr>
            <w:rFonts w:asciiTheme="majorBidi" w:hAnsiTheme="majorBidi" w:cstheme="majorBidi"/>
            <w:b w:val="0"/>
            <w:bCs w:val="0"/>
            <w:noProof/>
            <w:webHidden/>
          </w:rPr>
          <w:instrText xml:space="preserve"> PAGEREF _Toc200837410 \h </w:instrText>
        </w:r>
        <w:r w:rsidR="00063F9B" w:rsidRPr="00063F9B">
          <w:rPr>
            <w:rFonts w:asciiTheme="majorBidi" w:hAnsiTheme="majorBidi" w:cstheme="majorBidi"/>
            <w:b w:val="0"/>
            <w:bCs w:val="0"/>
            <w:noProof/>
            <w:webHidden/>
          </w:rPr>
        </w:r>
        <w:r w:rsidR="00063F9B" w:rsidRPr="00063F9B">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54</w:t>
        </w:r>
        <w:r w:rsidR="00063F9B" w:rsidRPr="00063F9B">
          <w:rPr>
            <w:rFonts w:asciiTheme="majorBidi" w:hAnsiTheme="majorBidi" w:cstheme="majorBidi"/>
            <w:b w:val="0"/>
            <w:bCs w:val="0"/>
            <w:noProof/>
            <w:webHidden/>
          </w:rPr>
          <w:fldChar w:fldCharType="end"/>
        </w:r>
      </w:hyperlink>
    </w:p>
    <w:p w14:paraId="4A2C2B12" w14:textId="4BC17935" w:rsidR="00063F9B" w:rsidRPr="00063F9B" w:rsidRDefault="00000000">
      <w:pPr>
        <w:pStyle w:val="TM2"/>
        <w:rPr>
          <w:rFonts w:eastAsiaTheme="minorEastAsia"/>
          <w:b w:val="0"/>
          <w:bCs w:val="0"/>
          <w:smallCaps w:val="0"/>
          <w:kern w:val="2"/>
          <w:sz w:val="24"/>
          <w:lang w:eastAsia="fr-FR"/>
          <w14:ligatures w14:val="standardContextual"/>
        </w:rPr>
      </w:pPr>
      <w:hyperlink w:anchor="_Toc200837411" w:history="1">
        <w:r w:rsidR="00063F9B" w:rsidRPr="00063F9B">
          <w:rPr>
            <w:rStyle w:val="Lienhypertexte"/>
            <w:b w:val="0"/>
            <w:bCs w:val="0"/>
          </w:rPr>
          <w:t>Section 01 : Les fondements de l’agilité</w:t>
        </w:r>
        <w:r w:rsidR="00063F9B" w:rsidRPr="00063F9B">
          <w:rPr>
            <w:b w:val="0"/>
            <w:bCs w:val="0"/>
            <w:webHidden/>
          </w:rPr>
          <w:tab/>
        </w:r>
        <w:r w:rsidR="00063F9B" w:rsidRPr="00063F9B">
          <w:rPr>
            <w:b w:val="0"/>
            <w:bCs w:val="0"/>
            <w:webHidden/>
          </w:rPr>
          <w:fldChar w:fldCharType="begin"/>
        </w:r>
        <w:r w:rsidR="00063F9B" w:rsidRPr="00063F9B">
          <w:rPr>
            <w:b w:val="0"/>
            <w:bCs w:val="0"/>
            <w:webHidden/>
          </w:rPr>
          <w:instrText xml:space="preserve"> PAGEREF _Toc200837411 \h </w:instrText>
        </w:r>
        <w:r w:rsidR="00063F9B" w:rsidRPr="00063F9B">
          <w:rPr>
            <w:b w:val="0"/>
            <w:bCs w:val="0"/>
            <w:webHidden/>
          </w:rPr>
        </w:r>
        <w:r w:rsidR="00063F9B" w:rsidRPr="00063F9B">
          <w:rPr>
            <w:b w:val="0"/>
            <w:bCs w:val="0"/>
            <w:webHidden/>
          </w:rPr>
          <w:fldChar w:fldCharType="separate"/>
        </w:r>
        <w:r w:rsidR="00711384">
          <w:rPr>
            <w:b w:val="0"/>
            <w:bCs w:val="0"/>
            <w:webHidden/>
          </w:rPr>
          <w:t>55</w:t>
        </w:r>
        <w:r w:rsidR="00063F9B" w:rsidRPr="00063F9B">
          <w:rPr>
            <w:b w:val="0"/>
            <w:bCs w:val="0"/>
            <w:webHidden/>
          </w:rPr>
          <w:fldChar w:fldCharType="end"/>
        </w:r>
      </w:hyperlink>
    </w:p>
    <w:p w14:paraId="1B7D2F47" w14:textId="1E6ABC80"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12" w:history="1">
        <w:r w:rsidR="00063F9B" w:rsidRPr="00063F9B">
          <w:rPr>
            <w:rStyle w:val="Lienhypertexte"/>
            <w:rFonts w:asciiTheme="majorBidi" w:hAnsiTheme="majorBidi" w:cstheme="majorBidi"/>
            <w:noProof/>
          </w:rPr>
          <w:t>1.</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origines et histoire de l’agilité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_Toc200837412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55</w:t>
        </w:r>
        <w:r w:rsidR="00063F9B" w:rsidRPr="00063F9B">
          <w:rPr>
            <w:rFonts w:asciiTheme="majorBidi" w:hAnsiTheme="majorBidi" w:cstheme="majorBidi"/>
            <w:noProof/>
            <w:webHidden/>
          </w:rPr>
          <w:fldChar w:fldCharType="end"/>
        </w:r>
      </w:hyperlink>
    </w:p>
    <w:p w14:paraId="2C8B7330" w14:textId="23EEDFAF"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13" w:history="1">
        <w:r w:rsidR="00063F9B" w:rsidRPr="00063F9B">
          <w:rPr>
            <w:rStyle w:val="Lienhypertexte"/>
            <w:rFonts w:asciiTheme="majorBidi" w:hAnsiTheme="majorBidi" w:cstheme="majorBidi"/>
            <w:noProof/>
          </w:rPr>
          <w:t>1.1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 manifeste agile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_Toc200837413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56</w:t>
        </w:r>
        <w:r w:rsidR="00063F9B" w:rsidRPr="00063F9B">
          <w:rPr>
            <w:rFonts w:asciiTheme="majorBidi" w:hAnsiTheme="majorBidi" w:cstheme="majorBidi"/>
            <w:noProof/>
            <w:webHidden/>
          </w:rPr>
          <w:fldChar w:fldCharType="end"/>
        </w:r>
      </w:hyperlink>
    </w:p>
    <w:p w14:paraId="7CCEBB58" w14:textId="3459D453" w:rsidR="00063F9B" w:rsidRPr="00063F9B" w:rsidRDefault="00000000">
      <w:pPr>
        <w:pStyle w:val="TM5"/>
        <w:tabs>
          <w:tab w:val="left" w:pos="2021"/>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14" w:history="1">
        <w:r w:rsidR="00063F9B" w:rsidRPr="00063F9B">
          <w:rPr>
            <w:rStyle w:val="Lienhypertexte"/>
            <w:rFonts w:asciiTheme="majorBidi" w:hAnsiTheme="majorBidi" w:cstheme="majorBidi"/>
            <w:noProof/>
          </w:rPr>
          <w:t>1.1.1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L'équipe (Les individus et leurs interactions, plus que les processus et les outils)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_Toc200837414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57</w:t>
        </w:r>
        <w:r w:rsidR="00063F9B" w:rsidRPr="00063F9B">
          <w:rPr>
            <w:rFonts w:asciiTheme="majorBidi" w:hAnsiTheme="majorBidi" w:cstheme="majorBidi"/>
            <w:noProof/>
            <w:webHidden/>
          </w:rPr>
          <w:fldChar w:fldCharType="end"/>
        </w:r>
      </w:hyperlink>
    </w:p>
    <w:p w14:paraId="21F6270A" w14:textId="4883C624" w:rsidR="00063F9B" w:rsidRPr="00063F9B" w:rsidRDefault="00000000">
      <w:pPr>
        <w:pStyle w:val="TM5"/>
        <w:tabs>
          <w:tab w:val="left" w:pos="2021"/>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15" w:history="1">
        <w:r w:rsidR="00063F9B" w:rsidRPr="00063F9B">
          <w:rPr>
            <w:rStyle w:val="Lienhypertexte"/>
            <w:rFonts w:asciiTheme="majorBidi" w:hAnsiTheme="majorBidi" w:cstheme="majorBidi"/>
            <w:noProof/>
          </w:rPr>
          <w:t>1.1.2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collaboration (La collaboration avec les clients, plus que la négociation contractuelle)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_Toc200837415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57</w:t>
        </w:r>
        <w:r w:rsidR="00063F9B" w:rsidRPr="00063F9B">
          <w:rPr>
            <w:rFonts w:asciiTheme="majorBidi" w:hAnsiTheme="majorBidi" w:cstheme="majorBidi"/>
            <w:noProof/>
            <w:webHidden/>
          </w:rPr>
          <w:fldChar w:fldCharType="end"/>
        </w:r>
      </w:hyperlink>
    </w:p>
    <w:p w14:paraId="7B447F13" w14:textId="17E58DD7" w:rsidR="00063F9B" w:rsidRPr="00063F9B" w:rsidRDefault="00000000">
      <w:pPr>
        <w:pStyle w:val="TM5"/>
        <w:tabs>
          <w:tab w:val="left" w:pos="2021"/>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16" w:history="1">
        <w:r w:rsidR="00063F9B" w:rsidRPr="00063F9B">
          <w:rPr>
            <w:rStyle w:val="Lienhypertexte"/>
            <w:rFonts w:asciiTheme="majorBidi" w:hAnsiTheme="majorBidi" w:cstheme="majorBidi"/>
            <w:noProof/>
          </w:rPr>
          <w:t>1.1.3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L'acceptation du changement (L'adaptation au changement, plus que le suivi d'un plan)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_Toc200837416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57</w:t>
        </w:r>
        <w:r w:rsidR="00063F9B" w:rsidRPr="00063F9B">
          <w:rPr>
            <w:rFonts w:asciiTheme="majorBidi" w:hAnsiTheme="majorBidi" w:cstheme="majorBidi"/>
            <w:noProof/>
            <w:webHidden/>
          </w:rPr>
          <w:fldChar w:fldCharType="end"/>
        </w:r>
      </w:hyperlink>
    </w:p>
    <w:p w14:paraId="0DCBF0F2" w14:textId="165A7D68" w:rsidR="00063F9B" w:rsidRPr="00063F9B" w:rsidRDefault="00000000">
      <w:pPr>
        <w:pStyle w:val="TM5"/>
        <w:tabs>
          <w:tab w:val="left" w:pos="2021"/>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17" w:history="1">
        <w:r w:rsidR="00063F9B" w:rsidRPr="00063F9B">
          <w:rPr>
            <w:rStyle w:val="Lienhypertexte"/>
            <w:rFonts w:asciiTheme="majorBidi" w:hAnsiTheme="majorBidi" w:cstheme="majorBidi"/>
            <w:noProof/>
          </w:rPr>
          <w:t>1.1.4</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 produit ou le service (Des logiciels opérationnels, plus qu'une documentation exhaustive)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_Toc200837417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57</w:t>
        </w:r>
        <w:r w:rsidR="00063F9B" w:rsidRPr="00063F9B">
          <w:rPr>
            <w:rFonts w:asciiTheme="majorBidi" w:hAnsiTheme="majorBidi" w:cstheme="majorBidi"/>
            <w:noProof/>
            <w:webHidden/>
          </w:rPr>
          <w:fldChar w:fldCharType="end"/>
        </w:r>
      </w:hyperlink>
    </w:p>
    <w:p w14:paraId="63E71CE6" w14:textId="4934555C"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18" w:history="1">
        <w:r w:rsidR="00063F9B" w:rsidRPr="00063F9B">
          <w:rPr>
            <w:rStyle w:val="Lienhypertexte"/>
            <w:rFonts w:asciiTheme="majorBidi" w:hAnsiTheme="majorBidi" w:cstheme="majorBidi"/>
            <w:noProof/>
          </w:rPr>
          <w:t>2.</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Définition de l’agilité organisationnelle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_Toc200837418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58</w:t>
        </w:r>
        <w:r w:rsidR="00063F9B" w:rsidRPr="00063F9B">
          <w:rPr>
            <w:rFonts w:asciiTheme="majorBidi" w:hAnsiTheme="majorBidi" w:cstheme="majorBidi"/>
            <w:noProof/>
            <w:webHidden/>
          </w:rPr>
          <w:fldChar w:fldCharType="end"/>
        </w:r>
      </w:hyperlink>
    </w:p>
    <w:p w14:paraId="344C8B1B" w14:textId="6F01B931"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19" w:history="1">
        <w:r w:rsidR="00063F9B" w:rsidRPr="00063F9B">
          <w:rPr>
            <w:rStyle w:val="Lienhypertexte"/>
            <w:rFonts w:asciiTheme="majorBidi" w:hAnsiTheme="majorBidi" w:cstheme="majorBidi"/>
            <w:noProof/>
          </w:rPr>
          <w:t>3.</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Définition du management agile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_Toc200837419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60</w:t>
        </w:r>
        <w:r w:rsidR="00063F9B" w:rsidRPr="00063F9B">
          <w:rPr>
            <w:rFonts w:asciiTheme="majorBidi" w:hAnsiTheme="majorBidi" w:cstheme="majorBidi"/>
            <w:noProof/>
            <w:webHidden/>
          </w:rPr>
          <w:fldChar w:fldCharType="end"/>
        </w:r>
      </w:hyperlink>
    </w:p>
    <w:p w14:paraId="778165B2" w14:textId="693CCA75"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20" w:history="1">
        <w:r w:rsidR="00063F9B" w:rsidRPr="00063F9B">
          <w:rPr>
            <w:rStyle w:val="Lienhypertexte"/>
            <w:rFonts w:asciiTheme="majorBidi" w:hAnsiTheme="majorBidi" w:cstheme="majorBidi"/>
            <w:noProof/>
          </w:rPr>
          <w:t>4.</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raisons de l’émergence de l’agilité dans l’entreprise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_Toc200837420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61</w:t>
        </w:r>
        <w:r w:rsidR="00063F9B" w:rsidRPr="00063F9B">
          <w:rPr>
            <w:rFonts w:asciiTheme="majorBidi" w:hAnsiTheme="majorBidi" w:cstheme="majorBidi"/>
            <w:noProof/>
            <w:webHidden/>
          </w:rPr>
          <w:fldChar w:fldCharType="end"/>
        </w:r>
      </w:hyperlink>
    </w:p>
    <w:p w14:paraId="3A27442B" w14:textId="30D6C6C5"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21" w:history="1">
        <w:r w:rsidR="00063F9B" w:rsidRPr="00063F9B">
          <w:rPr>
            <w:rStyle w:val="Lienhypertexte"/>
            <w:rFonts w:asciiTheme="majorBidi" w:hAnsiTheme="majorBidi" w:cstheme="majorBidi"/>
            <w:noProof/>
          </w:rPr>
          <w:t>4.1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montée de la complexité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_Toc200837421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61</w:t>
        </w:r>
        <w:r w:rsidR="00063F9B" w:rsidRPr="00063F9B">
          <w:rPr>
            <w:rFonts w:asciiTheme="majorBidi" w:hAnsiTheme="majorBidi" w:cstheme="majorBidi"/>
            <w:noProof/>
            <w:webHidden/>
          </w:rPr>
          <w:fldChar w:fldCharType="end"/>
        </w:r>
      </w:hyperlink>
    </w:p>
    <w:p w14:paraId="0F6EEBAF" w14:textId="6450D8A3"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22" w:history="1">
        <w:r w:rsidR="00063F9B" w:rsidRPr="00063F9B">
          <w:rPr>
            <w:rStyle w:val="Lienhypertexte"/>
            <w:rFonts w:asciiTheme="majorBidi" w:hAnsiTheme="majorBidi" w:cstheme="majorBidi"/>
            <w:noProof/>
          </w:rPr>
          <w:t>4.2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Montée de l’interdépendance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_Toc200837422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62</w:t>
        </w:r>
        <w:r w:rsidR="00063F9B" w:rsidRPr="00063F9B">
          <w:rPr>
            <w:rFonts w:asciiTheme="majorBidi" w:hAnsiTheme="majorBidi" w:cstheme="majorBidi"/>
            <w:noProof/>
            <w:webHidden/>
          </w:rPr>
          <w:fldChar w:fldCharType="end"/>
        </w:r>
      </w:hyperlink>
    </w:p>
    <w:p w14:paraId="2D5445AF" w14:textId="1B8568B7"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23" w:history="1">
        <w:r w:rsidR="00063F9B" w:rsidRPr="00063F9B">
          <w:rPr>
            <w:rStyle w:val="Lienhypertexte"/>
            <w:rFonts w:asciiTheme="majorBidi" w:hAnsiTheme="majorBidi" w:cstheme="majorBidi"/>
            <w:noProof/>
          </w:rPr>
          <w:t>4.3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Montée de l’incertitude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_Toc200837423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63</w:t>
        </w:r>
        <w:r w:rsidR="00063F9B" w:rsidRPr="00063F9B">
          <w:rPr>
            <w:rFonts w:asciiTheme="majorBidi" w:hAnsiTheme="majorBidi" w:cstheme="majorBidi"/>
            <w:noProof/>
            <w:webHidden/>
          </w:rPr>
          <w:fldChar w:fldCharType="end"/>
        </w:r>
      </w:hyperlink>
    </w:p>
    <w:p w14:paraId="15020B64" w14:textId="237D1EC9" w:rsidR="00063F9B" w:rsidRPr="00063F9B" w:rsidRDefault="00000000">
      <w:pPr>
        <w:pStyle w:val="TM4"/>
        <w:tabs>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24" w:history="1">
        <w:r w:rsidR="00063F9B" w:rsidRPr="00063F9B">
          <w:rPr>
            <w:rStyle w:val="Lienhypertexte"/>
            <w:rFonts w:asciiTheme="majorBidi" w:hAnsiTheme="majorBidi" w:cstheme="majorBidi"/>
            <w:noProof/>
          </w:rPr>
          <w:t>4.4 Montée de l’individualité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_Toc200837424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63</w:t>
        </w:r>
        <w:r w:rsidR="00063F9B" w:rsidRPr="00063F9B">
          <w:rPr>
            <w:rFonts w:asciiTheme="majorBidi" w:hAnsiTheme="majorBidi" w:cstheme="majorBidi"/>
            <w:noProof/>
            <w:webHidden/>
          </w:rPr>
          <w:fldChar w:fldCharType="end"/>
        </w:r>
      </w:hyperlink>
    </w:p>
    <w:p w14:paraId="0A7BB361" w14:textId="738A4E50"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25" w:history="1">
        <w:r w:rsidR="00063F9B" w:rsidRPr="00063F9B">
          <w:rPr>
            <w:rStyle w:val="Lienhypertexte"/>
            <w:rFonts w:asciiTheme="majorBidi" w:hAnsiTheme="majorBidi" w:cstheme="majorBidi"/>
            <w:noProof/>
          </w:rPr>
          <w:t>5.</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Caractéristiques de l’agilité organisationnelle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_Toc200837425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64</w:t>
        </w:r>
        <w:r w:rsidR="00063F9B" w:rsidRPr="00063F9B">
          <w:rPr>
            <w:rFonts w:asciiTheme="majorBidi" w:hAnsiTheme="majorBidi" w:cstheme="majorBidi"/>
            <w:noProof/>
            <w:webHidden/>
          </w:rPr>
          <w:fldChar w:fldCharType="end"/>
        </w:r>
      </w:hyperlink>
    </w:p>
    <w:p w14:paraId="469D3E9E" w14:textId="2E67838F"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26" w:history="1">
        <w:r w:rsidR="00063F9B" w:rsidRPr="00063F9B">
          <w:rPr>
            <w:rStyle w:val="Lienhypertexte"/>
            <w:rFonts w:asciiTheme="majorBidi" w:hAnsiTheme="majorBidi" w:cstheme="majorBidi"/>
            <w:noProof/>
          </w:rPr>
          <w:t>5.1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Les leviers agiles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_Toc200837426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64</w:t>
        </w:r>
        <w:r w:rsidR="00063F9B" w:rsidRPr="00063F9B">
          <w:rPr>
            <w:rFonts w:asciiTheme="majorBidi" w:hAnsiTheme="majorBidi" w:cstheme="majorBidi"/>
            <w:noProof/>
            <w:webHidden/>
          </w:rPr>
          <w:fldChar w:fldCharType="end"/>
        </w:r>
      </w:hyperlink>
    </w:p>
    <w:p w14:paraId="19781DF3" w14:textId="2049150E"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27" w:history="1">
        <w:r w:rsidR="00063F9B" w:rsidRPr="00063F9B">
          <w:rPr>
            <w:rStyle w:val="Lienhypertexte"/>
            <w:rFonts w:asciiTheme="majorBidi" w:hAnsiTheme="majorBidi" w:cstheme="majorBidi"/>
            <w:noProof/>
          </w:rPr>
          <w:t>5.2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Les pratiques agiles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_Toc200837427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65</w:t>
        </w:r>
        <w:r w:rsidR="00063F9B" w:rsidRPr="00063F9B">
          <w:rPr>
            <w:rFonts w:asciiTheme="majorBidi" w:hAnsiTheme="majorBidi" w:cstheme="majorBidi"/>
            <w:noProof/>
            <w:webHidden/>
          </w:rPr>
          <w:fldChar w:fldCharType="end"/>
        </w:r>
      </w:hyperlink>
    </w:p>
    <w:p w14:paraId="3021B1FE" w14:textId="1D8FBDC0"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28" w:history="1">
        <w:r w:rsidR="00063F9B" w:rsidRPr="00063F9B">
          <w:rPr>
            <w:rStyle w:val="Lienhypertexte"/>
            <w:rFonts w:asciiTheme="majorBidi" w:hAnsiTheme="majorBidi" w:cstheme="majorBidi"/>
            <w:noProof/>
          </w:rPr>
          <w:t>5.3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Les capacités agiles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_Toc200837428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66</w:t>
        </w:r>
        <w:r w:rsidR="00063F9B" w:rsidRPr="00063F9B">
          <w:rPr>
            <w:rFonts w:asciiTheme="majorBidi" w:hAnsiTheme="majorBidi" w:cstheme="majorBidi"/>
            <w:noProof/>
            <w:webHidden/>
          </w:rPr>
          <w:fldChar w:fldCharType="end"/>
        </w:r>
      </w:hyperlink>
    </w:p>
    <w:p w14:paraId="17B63864" w14:textId="7AB16385"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29" w:history="1">
        <w:r w:rsidR="00063F9B" w:rsidRPr="00063F9B">
          <w:rPr>
            <w:rStyle w:val="Lienhypertexte"/>
            <w:rFonts w:asciiTheme="majorBidi" w:hAnsiTheme="majorBidi" w:cstheme="majorBidi"/>
            <w:noProof/>
          </w:rPr>
          <w:t>6.</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facettes de l’agilité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_Toc200837429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67</w:t>
        </w:r>
        <w:r w:rsidR="00063F9B" w:rsidRPr="00063F9B">
          <w:rPr>
            <w:rFonts w:asciiTheme="majorBidi" w:hAnsiTheme="majorBidi" w:cstheme="majorBidi"/>
            <w:noProof/>
            <w:webHidden/>
          </w:rPr>
          <w:fldChar w:fldCharType="end"/>
        </w:r>
      </w:hyperlink>
    </w:p>
    <w:p w14:paraId="449E0302" w14:textId="02054E47"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30" w:history="1">
        <w:r w:rsidR="00063F9B" w:rsidRPr="00063F9B">
          <w:rPr>
            <w:rStyle w:val="Lienhypertexte"/>
            <w:rFonts w:asciiTheme="majorBidi" w:hAnsiTheme="majorBidi" w:cstheme="majorBidi"/>
            <w:noProof/>
          </w:rPr>
          <w:t>6.1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flexibilité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_Toc200837430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67</w:t>
        </w:r>
        <w:r w:rsidR="00063F9B" w:rsidRPr="00063F9B">
          <w:rPr>
            <w:rFonts w:asciiTheme="majorBidi" w:hAnsiTheme="majorBidi" w:cstheme="majorBidi"/>
            <w:noProof/>
            <w:webHidden/>
          </w:rPr>
          <w:fldChar w:fldCharType="end"/>
        </w:r>
      </w:hyperlink>
    </w:p>
    <w:p w14:paraId="7CE643C8" w14:textId="1AB24A75"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31" w:history="1">
        <w:r w:rsidR="00063F9B" w:rsidRPr="00063F9B">
          <w:rPr>
            <w:rStyle w:val="Lienhypertexte"/>
            <w:rFonts w:asciiTheme="majorBidi" w:hAnsiTheme="majorBidi" w:cstheme="majorBidi"/>
            <w:noProof/>
          </w:rPr>
          <w:t>6.2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proactivité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_Toc200837431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69</w:t>
        </w:r>
        <w:r w:rsidR="00063F9B" w:rsidRPr="00063F9B">
          <w:rPr>
            <w:rFonts w:asciiTheme="majorBidi" w:hAnsiTheme="majorBidi" w:cstheme="majorBidi"/>
            <w:noProof/>
            <w:webHidden/>
          </w:rPr>
          <w:fldChar w:fldCharType="end"/>
        </w:r>
      </w:hyperlink>
    </w:p>
    <w:p w14:paraId="28C34A9E" w14:textId="401AA602"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32" w:history="1">
        <w:r w:rsidR="00063F9B" w:rsidRPr="00063F9B">
          <w:rPr>
            <w:rStyle w:val="Lienhypertexte"/>
            <w:rFonts w:asciiTheme="majorBidi" w:hAnsiTheme="majorBidi" w:cstheme="majorBidi"/>
            <w:noProof/>
          </w:rPr>
          <w:t>6.3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résilience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_Toc200837432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70</w:t>
        </w:r>
        <w:r w:rsidR="00063F9B" w:rsidRPr="00063F9B">
          <w:rPr>
            <w:rFonts w:asciiTheme="majorBidi" w:hAnsiTheme="majorBidi" w:cstheme="majorBidi"/>
            <w:noProof/>
            <w:webHidden/>
          </w:rPr>
          <w:fldChar w:fldCharType="end"/>
        </w:r>
      </w:hyperlink>
    </w:p>
    <w:p w14:paraId="671245B8" w14:textId="3EF9257C"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33" w:history="1">
        <w:r w:rsidR="00063F9B" w:rsidRPr="00063F9B">
          <w:rPr>
            <w:rStyle w:val="Lienhypertexte"/>
            <w:rFonts w:asciiTheme="majorBidi" w:hAnsiTheme="majorBidi" w:cstheme="majorBidi"/>
            <w:noProof/>
          </w:rPr>
          <w:t>7.</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Avantages de d’agilité organisationnelle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_Toc200837433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71</w:t>
        </w:r>
        <w:r w:rsidR="00063F9B" w:rsidRPr="00063F9B">
          <w:rPr>
            <w:rFonts w:asciiTheme="majorBidi" w:hAnsiTheme="majorBidi" w:cstheme="majorBidi"/>
            <w:noProof/>
            <w:webHidden/>
          </w:rPr>
          <w:fldChar w:fldCharType="end"/>
        </w:r>
      </w:hyperlink>
    </w:p>
    <w:p w14:paraId="43099822" w14:textId="1CA91B78"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34" w:history="1">
        <w:r w:rsidR="00063F9B" w:rsidRPr="00063F9B">
          <w:rPr>
            <w:rStyle w:val="Lienhypertexte"/>
            <w:rFonts w:asciiTheme="majorBidi" w:hAnsiTheme="majorBidi" w:cstheme="majorBidi"/>
            <w:noProof/>
          </w:rPr>
          <w:t>8.</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L’influence de la culture organisationnelle sur l’agilité organisationnelle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_Toc200837434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72</w:t>
        </w:r>
        <w:r w:rsidR="00063F9B" w:rsidRPr="00063F9B">
          <w:rPr>
            <w:rFonts w:asciiTheme="majorBidi" w:hAnsiTheme="majorBidi" w:cstheme="majorBidi"/>
            <w:noProof/>
            <w:webHidden/>
          </w:rPr>
          <w:fldChar w:fldCharType="end"/>
        </w:r>
      </w:hyperlink>
    </w:p>
    <w:p w14:paraId="621E2698" w14:textId="01714F63"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35" w:history="1">
        <w:r w:rsidR="00063F9B" w:rsidRPr="00063F9B">
          <w:rPr>
            <w:rStyle w:val="Lienhypertexte"/>
            <w:rFonts w:asciiTheme="majorBidi" w:hAnsiTheme="majorBidi" w:cstheme="majorBidi"/>
            <w:noProof/>
          </w:rPr>
          <w:t>9.</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 lien entre l’agilité organisationnelle et la performance des entreprises:</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_Toc200837435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73</w:t>
        </w:r>
        <w:r w:rsidR="00063F9B" w:rsidRPr="00063F9B">
          <w:rPr>
            <w:rFonts w:asciiTheme="majorBidi" w:hAnsiTheme="majorBidi" w:cstheme="majorBidi"/>
            <w:noProof/>
            <w:webHidden/>
          </w:rPr>
          <w:fldChar w:fldCharType="end"/>
        </w:r>
      </w:hyperlink>
    </w:p>
    <w:p w14:paraId="39BB71AE" w14:textId="466239D8" w:rsidR="00063F9B" w:rsidRPr="00063F9B" w:rsidRDefault="00000000">
      <w:pPr>
        <w:pStyle w:val="TM2"/>
        <w:rPr>
          <w:rFonts w:eastAsiaTheme="minorEastAsia"/>
          <w:b w:val="0"/>
          <w:bCs w:val="0"/>
          <w:smallCaps w:val="0"/>
          <w:kern w:val="2"/>
          <w:sz w:val="24"/>
          <w:lang w:eastAsia="fr-FR"/>
          <w14:ligatures w14:val="standardContextual"/>
        </w:rPr>
      </w:pPr>
      <w:hyperlink w:anchor="_Toc200837436" w:history="1">
        <w:r w:rsidR="00063F9B" w:rsidRPr="00063F9B">
          <w:rPr>
            <w:rStyle w:val="Lienhypertexte"/>
            <w:b w:val="0"/>
            <w:bCs w:val="0"/>
            <w:shd w:val="clear" w:color="auto" w:fill="FFFFFF"/>
          </w:rPr>
          <w:t>Section 02 : Le changement vers une entreprise agile</w:t>
        </w:r>
        <w:r w:rsidR="00063F9B" w:rsidRPr="00063F9B">
          <w:rPr>
            <w:b w:val="0"/>
            <w:bCs w:val="0"/>
            <w:webHidden/>
          </w:rPr>
          <w:tab/>
        </w:r>
        <w:r w:rsidR="00063F9B" w:rsidRPr="00063F9B">
          <w:rPr>
            <w:b w:val="0"/>
            <w:bCs w:val="0"/>
            <w:webHidden/>
          </w:rPr>
          <w:fldChar w:fldCharType="begin"/>
        </w:r>
        <w:r w:rsidR="00063F9B" w:rsidRPr="00063F9B">
          <w:rPr>
            <w:b w:val="0"/>
            <w:bCs w:val="0"/>
            <w:webHidden/>
          </w:rPr>
          <w:instrText xml:space="preserve"> PAGEREF _Toc200837436 \h </w:instrText>
        </w:r>
        <w:r w:rsidR="00063F9B" w:rsidRPr="00063F9B">
          <w:rPr>
            <w:b w:val="0"/>
            <w:bCs w:val="0"/>
            <w:webHidden/>
          </w:rPr>
        </w:r>
        <w:r w:rsidR="00063F9B" w:rsidRPr="00063F9B">
          <w:rPr>
            <w:b w:val="0"/>
            <w:bCs w:val="0"/>
            <w:webHidden/>
          </w:rPr>
          <w:fldChar w:fldCharType="separate"/>
        </w:r>
        <w:r w:rsidR="00711384">
          <w:rPr>
            <w:b w:val="0"/>
            <w:bCs w:val="0"/>
            <w:webHidden/>
          </w:rPr>
          <w:t>74</w:t>
        </w:r>
        <w:r w:rsidR="00063F9B" w:rsidRPr="00063F9B">
          <w:rPr>
            <w:b w:val="0"/>
            <w:bCs w:val="0"/>
            <w:webHidden/>
          </w:rPr>
          <w:fldChar w:fldCharType="end"/>
        </w:r>
      </w:hyperlink>
    </w:p>
    <w:p w14:paraId="6704FF98" w14:textId="7CC51B7E"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37" w:history="1">
        <w:r w:rsidR="00063F9B" w:rsidRPr="00063F9B">
          <w:rPr>
            <w:rStyle w:val="Lienhypertexte"/>
            <w:rFonts w:asciiTheme="majorBidi" w:hAnsiTheme="majorBidi" w:cstheme="majorBidi"/>
            <w:noProof/>
          </w:rPr>
          <w:t>1.</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shd w:val="clear" w:color="auto" w:fill="FFFFFF"/>
          </w:rPr>
          <w:t>La transformation agile : un processus de changement</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_Toc200837437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74</w:t>
        </w:r>
        <w:r w:rsidR="00063F9B" w:rsidRPr="00063F9B">
          <w:rPr>
            <w:rFonts w:asciiTheme="majorBidi" w:hAnsiTheme="majorBidi" w:cstheme="majorBidi"/>
            <w:noProof/>
            <w:webHidden/>
          </w:rPr>
          <w:fldChar w:fldCharType="end"/>
        </w:r>
      </w:hyperlink>
    </w:p>
    <w:p w14:paraId="45CE4CD3" w14:textId="50124D42"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38" w:history="1">
        <w:r w:rsidR="00063F9B" w:rsidRPr="00063F9B">
          <w:rPr>
            <w:rStyle w:val="Lienhypertexte"/>
            <w:rFonts w:asciiTheme="majorBidi" w:hAnsiTheme="majorBidi" w:cstheme="majorBidi"/>
            <w:noProof/>
          </w:rPr>
          <w:t>1.1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Les capacités dynamiques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_Toc200837438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75</w:t>
        </w:r>
        <w:r w:rsidR="00063F9B" w:rsidRPr="00063F9B">
          <w:rPr>
            <w:rFonts w:asciiTheme="majorBidi" w:hAnsiTheme="majorBidi" w:cstheme="majorBidi"/>
            <w:noProof/>
            <w:webHidden/>
          </w:rPr>
          <w:fldChar w:fldCharType="end"/>
        </w:r>
      </w:hyperlink>
    </w:p>
    <w:p w14:paraId="166615FE" w14:textId="28C249EF"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39" w:history="1">
        <w:r w:rsidR="00063F9B" w:rsidRPr="00063F9B">
          <w:rPr>
            <w:rStyle w:val="Lienhypertexte"/>
            <w:rFonts w:asciiTheme="majorBidi" w:hAnsiTheme="majorBidi" w:cstheme="majorBidi"/>
            <w:noProof/>
          </w:rPr>
          <w:t>1.2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 Modèle conceptuel pour un changement vers l’agilité de Zhang et Sharifi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_Toc200837439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76</w:t>
        </w:r>
        <w:r w:rsidR="00063F9B" w:rsidRPr="00063F9B">
          <w:rPr>
            <w:rFonts w:asciiTheme="majorBidi" w:hAnsiTheme="majorBidi" w:cstheme="majorBidi"/>
            <w:noProof/>
            <w:webHidden/>
          </w:rPr>
          <w:fldChar w:fldCharType="end"/>
        </w:r>
      </w:hyperlink>
    </w:p>
    <w:p w14:paraId="656674DB" w14:textId="18A66ACB"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40" w:history="1">
        <w:r w:rsidR="00063F9B" w:rsidRPr="00063F9B">
          <w:rPr>
            <w:rStyle w:val="Lienhypertexte"/>
            <w:rFonts w:asciiTheme="majorBidi" w:hAnsiTheme="majorBidi" w:cstheme="majorBidi"/>
            <w:noProof/>
          </w:rPr>
          <w:t>2.</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compétences interdépendantes qu’une organisation doit maîtriser pour devenir « agile »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_Toc200837440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79</w:t>
        </w:r>
        <w:r w:rsidR="00063F9B" w:rsidRPr="00063F9B">
          <w:rPr>
            <w:rFonts w:asciiTheme="majorBidi" w:hAnsiTheme="majorBidi" w:cstheme="majorBidi"/>
            <w:noProof/>
            <w:webHidden/>
          </w:rPr>
          <w:fldChar w:fldCharType="end"/>
        </w:r>
      </w:hyperlink>
    </w:p>
    <w:p w14:paraId="269DEF9E" w14:textId="2C508460"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41" w:history="1">
        <w:r w:rsidR="00063F9B" w:rsidRPr="00063F9B">
          <w:rPr>
            <w:rStyle w:val="Lienhypertexte"/>
            <w:rFonts w:asciiTheme="majorBidi" w:hAnsiTheme="majorBidi" w:cstheme="majorBidi"/>
            <w:noProof/>
          </w:rPr>
          <w:t>3.</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méthodes agiles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_Toc200837441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79</w:t>
        </w:r>
        <w:r w:rsidR="00063F9B" w:rsidRPr="00063F9B">
          <w:rPr>
            <w:rFonts w:asciiTheme="majorBidi" w:hAnsiTheme="majorBidi" w:cstheme="majorBidi"/>
            <w:noProof/>
            <w:webHidden/>
          </w:rPr>
          <w:fldChar w:fldCharType="end"/>
        </w:r>
      </w:hyperlink>
    </w:p>
    <w:p w14:paraId="13FE561F" w14:textId="3290487B"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42" w:history="1">
        <w:r w:rsidR="00063F9B" w:rsidRPr="00063F9B">
          <w:rPr>
            <w:rStyle w:val="Lienhypertexte"/>
            <w:rFonts w:asciiTheme="majorBidi" w:hAnsiTheme="majorBidi" w:cstheme="majorBidi"/>
            <w:noProof/>
          </w:rPr>
          <w:t>3.1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méthode de développement rapide d’application (RAD)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_Toc200837442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80</w:t>
        </w:r>
        <w:r w:rsidR="00063F9B" w:rsidRPr="00063F9B">
          <w:rPr>
            <w:rFonts w:asciiTheme="majorBidi" w:hAnsiTheme="majorBidi" w:cstheme="majorBidi"/>
            <w:noProof/>
            <w:webHidden/>
          </w:rPr>
          <w:fldChar w:fldCharType="end"/>
        </w:r>
      </w:hyperlink>
    </w:p>
    <w:p w14:paraId="1F3A8EF2" w14:textId="075FDBBB"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43" w:history="1">
        <w:r w:rsidR="00063F9B" w:rsidRPr="00063F9B">
          <w:rPr>
            <w:rStyle w:val="Lienhypertexte"/>
            <w:rFonts w:asciiTheme="majorBidi" w:hAnsiTheme="majorBidi" w:cstheme="majorBidi"/>
            <w:noProof/>
            <w:lang w:eastAsia="fr-FR"/>
          </w:rPr>
          <w:t>3.2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La méthode Scrum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_Toc200837443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80</w:t>
        </w:r>
        <w:r w:rsidR="00063F9B" w:rsidRPr="00063F9B">
          <w:rPr>
            <w:rFonts w:asciiTheme="majorBidi" w:hAnsiTheme="majorBidi" w:cstheme="majorBidi"/>
            <w:noProof/>
            <w:webHidden/>
          </w:rPr>
          <w:fldChar w:fldCharType="end"/>
        </w:r>
      </w:hyperlink>
    </w:p>
    <w:p w14:paraId="248AAFC9" w14:textId="7880939D"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44" w:history="1">
        <w:r w:rsidR="00063F9B" w:rsidRPr="00063F9B">
          <w:rPr>
            <w:rStyle w:val="Lienhypertexte"/>
            <w:rFonts w:asciiTheme="majorBidi" w:hAnsiTheme="majorBidi" w:cstheme="majorBidi"/>
            <w:noProof/>
          </w:rPr>
          <w:t>3.3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méthode Lean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_Toc200837444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81</w:t>
        </w:r>
        <w:r w:rsidR="00063F9B" w:rsidRPr="00063F9B">
          <w:rPr>
            <w:rFonts w:asciiTheme="majorBidi" w:hAnsiTheme="majorBidi" w:cstheme="majorBidi"/>
            <w:noProof/>
            <w:webHidden/>
          </w:rPr>
          <w:fldChar w:fldCharType="end"/>
        </w:r>
      </w:hyperlink>
    </w:p>
    <w:p w14:paraId="77866BA3" w14:textId="1ACE0140"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45" w:history="1">
        <w:r w:rsidR="00063F9B" w:rsidRPr="00063F9B">
          <w:rPr>
            <w:rStyle w:val="Lienhypertexte"/>
            <w:rFonts w:asciiTheme="majorBidi" w:hAnsiTheme="majorBidi" w:cstheme="majorBidi"/>
            <w:noProof/>
          </w:rPr>
          <w:t>3.4</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L’Extrême programming(XP)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_Toc200837445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82</w:t>
        </w:r>
        <w:r w:rsidR="00063F9B" w:rsidRPr="00063F9B">
          <w:rPr>
            <w:rFonts w:asciiTheme="majorBidi" w:hAnsiTheme="majorBidi" w:cstheme="majorBidi"/>
            <w:noProof/>
            <w:webHidden/>
          </w:rPr>
          <w:fldChar w:fldCharType="end"/>
        </w:r>
      </w:hyperlink>
    </w:p>
    <w:p w14:paraId="7ADC4033" w14:textId="253D3F46"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46" w:history="1">
        <w:r w:rsidR="00063F9B" w:rsidRPr="00063F9B">
          <w:rPr>
            <w:rStyle w:val="Lienhypertexte"/>
            <w:rFonts w:asciiTheme="majorBidi" w:eastAsia="Times New Roman" w:hAnsiTheme="majorBidi" w:cstheme="majorBidi"/>
            <w:noProof/>
            <w:lang w:eastAsia="fr-FR"/>
          </w:rPr>
          <w:t>3.5</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eastAsia="Times New Roman" w:hAnsiTheme="majorBidi" w:cstheme="majorBidi"/>
            <w:noProof/>
            <w:lang w:eastAsia="fr-FR"/>
          </w:rPr>
          <w:t>Behavior Driven Development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_Toc200837446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83</w:t>
        </w:r>
        <w:r w:rsidR="00063F9B" w:rsidRPr="00063F9B">
          <w:rPr>
            <w:rFonts w:asciiTheme="majorBidi" w:hAnsiTheme="majorBidi" w:cstheme="majorBidi"/>
            <w:noProof/>
            <w:webHidden/>
          </w:rPr>
          <w:fldChar w:fldCharType="end"/>
        </w:r>
      </w:hyperlink>
    </w:p>
    <w:p w14:paraId="6E97EB9F" w14:textId="5EADBF64"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47" w:history="1">
        <w:r w:rsidR="00063F9B" w:rsidRPr="00063F9B">
          <w:rPr>
            <w:rStyle w:val="Lienhypertexte"/>
            <w:rFonts w:asciiTheme="majorBidi" w:hAnsiTheme="majorBidi" w:cstheme="majorBidi"/>
            <w:noProof/>
            <w:lang w:eastAsia="fr-FR"/>
          </w:rPr>
          <w:t>3.6</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La méthode agile Crystal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_Toc200837447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83</w:t>
        </w:r>
        <w:r w:rsidR="00063F9B" w:rsidRPr="00063F9B">
          <w:rPr>
            <w:rFonts w:asciiTheme="majorBidi" w:hAnsiTheme="majorBidi" w:cstheme="majorBidi"/>
            <w:noProof/>
            <w:webHidden/>
          </w:rPr>
          <w:fldChar w:fldCharType="end"/>
        </w:r>
      </w:hyperlink>
    </w:p>
    <w:p w14:paraId="55371FC8" w14:textId="384CFFA6"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48" w:history="1">
        <w:r w:rsidR="00063F9B" w:rsidRPr="00063F9B">
          <w:rPr>
            <w:rStyle w:val="Lienhypertexte"/>
            <w:rFonts w:asciiTheme="majorBidi" w:hAnsiTheme="majorBidi" w:cstheme="majorBidi"/>
            <w:noProof/>
            <w:lang w:eastAsia="fr-FR"/>
          </w:rPr>
          <w:t>3.7</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L’Agile Data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_Toc200837448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84</w:t>
        </w:r>
        <w:r w:rsidR="00063F9B" w:rsidRPr="00063F9B">
          <w:rPr>
            <w:rFonts w:asciiTheme="majorBidi" w:hAnsiTheme="majorBidi" w:cstheme="majorBidi"/>
            <w:noProof/>
            <w:webHidden/>
          </w:rPr>
          <w:fldChar w:fldCharType="end"/>
        </w:r>
      </w:hyperlink>
    </w:p>
    <w:p w14:paraId="3ECB2096" w14:textId="5EBE2A40"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49" w:history="1">
        <w:r w:rsidR="00063F9B" w:rsidRPr="00063F9B">
          <w:rPr>
            <w:rStyle w:val="Lienhypertexte"/>
            <w:rFonts w:asciiTheme="majorBidi" w:hAnsiTheme="majorBidi" w:cstheme="majorBidi"/>
            <w:noProof/>
            <w:lang w:eastAsia="fr-FR"/>
          </w:rPr>
          <w:t>3.8</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L’Open Up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_Toc200837449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84</w:t>
        </w:r>
        <w:r w:rsidR="00063F9B" w:rsidRPr="00063F9B">
          <w:rPr>
            <w:rFonts w:asciiTheme="majorBidi" w:hAnsiTheme="majorBidi" w:cstheme="majorBidi"/>
            <w:noProof/>
            <w:webHidden/>
          </w:rPr>
          <w:fldChar w:fldCharType="end"/>
        </w:r>
      </w:hyperlink>
    </w:p>
    <w:p w14:paraId="11ADE7AC" w14:textId="67C6AE93"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50" w:history="1">
        <w:r w:rsidR="00063F9B" w:rsidRPr="00063F9B">
          <w:rPr>
            <w:rStyle w:val="Lienhypertexte"/>
            <w:rFonts w:asciiTheme="majorBidi" w:hAnsiTheme="majorBidi" w:cstheme="majorBidi"/>
            <w:noProof/>
          </w:rPr>
          <w:t>4.</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avantages des méthodes agiles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_Toc200837450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84</w:t>
        </w:r>
        <w:r w:rsidR="00063F9B" w:rsidRPr="00063F9B">
          <w:rPr>
            <w:rFonts w:asciiTheme="majorBidi" w:hAnsiTheme="majorBidi" w:cstheme="majorBidi"/>
            <w:noProof/>
            <w:webHidden/>
          </w:rPr>
          <w:fldChar w:fldCharType="end"/>
        </w:r>
      </w:hyperlink>
    </w:p>
    <w:p w14:paraId="579D6868" w14:textId="21A79FA9"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51" w:history="1">
        <w:r w:rsidR="00063F9B" w:rsidRPr="00063F9B">
          <w:rPr>
            <w:rStyle w:val="Lienhypertexte"/>
            <w:rFonts w:asciiTheme="majorBidi" w:hAnsiTheme="majorBidi" w:cstheme="majorBidi"/>
            <w:noProof/>
          </w:rPr>
          <w:t>5.</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Avantages de l’agilité par rapport aux approches traditionnelles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_Toc200837451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85</w:t>
        </w:r>
        <w:r w:rsidR="00063F9B" w:rsidRPr="00063F9B">
          <w:rPr>
            <w:rFonts w:asciiTheme="majorBidi" w:hAnsiTheme="majorBidi" w:cstheme="majorBidi"/>
            <w:noProof/>
            <w:webHidden/>
          </w:rPr>
          <w:fldChar w:fldCharType="end"/>
        </w:r>
      </w:hyperlink>
    </w:p>
    <w:p w14:paraId="4CBB3D17" w14:textId="6D6524B6" w:rsidR="00063F9B" w:rsidRPr="00063F9B" w:rsidRDefault="00000000">
      <w:pPr>
        <w:pStyle w:val="TM2"/>
        <w:rPr>
          <w:rFonts w:eastAsiaTheme="minorEastAsia"/>
          <w:b w:val="0"/>
          <w:bCs w:val="0"/>
          <w:smallCaps w:val="0"/>
          <w:kern w:val="2"/>
          <w:sz w:val="24"/>
          <w:lang w:eastAsia="fr-FR"/>
          <w14:ligatures w14:val="standardContextual"/>
        </w:rPr>
      </w:pPr>
      <w:hyperlink w:anchor="_Toc200837452" w:history="1">
        <w:r w:rsidR="00063F9B" w:rsidRPr="00063F9B">
          <w:rPr>
            <w:rStyle w:val="Lienhypertexte"/>
            <w:b w:val="0"/>
            <w:bCs w:val="0"/>
          </w:rPr>
          <w:t>Section 03 : La création d’un environnement agile</w:t>
        </w:r>
        <w:r w:rsidR="00063F9B" w:rsidRPr="00063F9B">
          <w:rPr>
            <w:b w:val="0"/>
            <w:bCs w:val="0"/>
            <w:webHidden/>
          </w:rPr>
          <w:tab/>
        </w:r>
        <w:r w:rsidR="00063F9B" w:rsidRPr="00063F9B">
          <w:rPr>
            <w:b w:val="0"/>
            <w:bCs w:val="0"/>
            <w:webHidden/>
          </w:rPr>
          <w:fldChar w:fldCharType="begin"/>
        </w:r>
        <w:r w:rsidR="00063F9B" w:rsidRPr="00063F9B">
          <w:rPr>
            <w:b w:val="0"/>
            <w:bCs w:val="0"/>
            <w:webHidden/>
          </w:rPr>
          <w:instrText xml:space="preserve"> PAGEREF _Toc200837452 \h </w:instrText>
        </w:r>
        <w:r w:rsidR="00063F9B" w:rsidRPr="00063F9B">
          <w:rPr>
            <w:b w:val="0"/>
            <w:bCs w:val="0"/>
            <w:webHidden/>
          </w:rPr>
        </w:r>
        <w:r w:rsidR="00063F9B" w:rsidRPr="00063F9B">
          <w:rPr>
            <w:b w:val="0"/>
            <w:bCs w:val="0"/>
            <w:webHidden/>
          </w:rPr>
          <w:fldChar w:fldCharType="separate"/>
        </w:r>
        <w:r w:rsidR="00711384">
          <w:rPr>
            <w:b w:val="0"/>
            <w:bCs w:val="0"/>
            <w:webHidden/>
          </w:rPr>
          <w:t>86</w:t>
        </w:r>
        <w:r w:rsidR="00063F9B" w:rsidRPr="00063F9B">
          <w:rPr>
            <w:b w:val="0"/>
            <w:bCs w:val="0"/>
            <w:webHidden/>
          </w:rPr>
          <w:fldChar w:fldCharType="end"/>
        </w:r>
      </w:hyperlink>
    </w:p>
    <w:p w14:paraId="462376FE" w14:textId="5EAE9273"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53" w:history="1">
        <w:r w:rsidR="00063F9B" w:rsidRPr="00063F9B">
          <w:rPr>
            <w:rStyle w:val="Lienhypertexte"/>
            <w:rFonts w:asciiTheme="majorBidi" w:hAnsiTheme="majorBidi" w:cstheme="majorBidi"/>
            <w:noProof/>
          </w:rPr>
          <w:t>1.</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 leadership agile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_Toc200837453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86</w:t>
        </w:r>
        <w:r w:rsidR="00063F9B" w:rsidRPr="00063F9B">
          <w:rPr>
            <w:rFonts w:asciiTheme="majorBidi" w:hAnsiTheme="majorBidi" w:cstheme="majorBidi"/>
            <w:noProof/>
            <w:webHidden/>
          </w:rPr>
          <w:fldChar w:fldCharType="end"/>
        </w:r>
      </w:hyperlink>
    </w:p>
    <w:p w14:paraId="5998CDBB" w14:textId="147D9164"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54" w:history="1">
        <w:r w:rsidR="00063F9B" w:rsidRPr="00063F9B">
          <w:rPr>
            <w:rStyle w:val="Lienhypertexte"/>
            <w:rFonts w:asciiTheme="majorBidi" w:hAnsiTheme="majorBidi" w:cstheme="majorBidi"/>
            <w:noProof/>
            <w:lang w:eastAsia="fr-FR"/>
          </w:rPr>
          <w:t>1.1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Les principes clés du leadership agile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_Toc200837454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87</w:t>
        </w:r>
        <w:r w:rsidR="00063F9B" w:rsidRPr="00063F9B">
          <w:rPr>
            <w:rFonts w:asciiTheme="majorBidi" w:hAnsiTheme="majorBidi" w:cstheme="majorBidi"/>
            <w:noProof/>
            <w:webHidden/>
          </w:rPr>
          <w:fldChar w:fldCharType="end"/>
        </w:r>
      </w:hyperlink>
    </w:p>
    <w:p w14:paraId="56196882" w14:textId="0A98B3D9"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55" w:history="1">
        <w:r w:rsidR="00063F9B" w:rsidRPr="00063F9B">
          <w:rPr>
            <w:rStyle w:val="Lienhypertexte"/>
            <w:rFonts w:asciiTheme="majorBidi" w:hAnsiTheme="majorBidi" w:cstheme="majorBidi"/>
            <w:noProof/>
            <w:lang w:eastAsia="fr-FR"/>
          </w:rPr>
          <w:t>1.2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Les avantages du leadership agile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_Toc200837455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89</w:t>
        </w:r>
        <w:r w:rsidR="00063F9B" w:rsidRPr="00063F9B">
          <w:rPr>
            <w:rFonts w:asciiTheme="majorBidi" w:hAnsiTheme="majorBidi" w:cstheme="majorBidi"/>
            <w:noProof/>
            <w:webHidden/>
          </w:rPr>
          <w:fldChar w:fldCharType="end"/>
        </w:r>
      </w:hyperlink>
    </w:p>
    <w:p w14:paraId="27CB1A72" w14:textId="4AADF935"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56" w:history="1">
        <w:r w:rsidR="00063F9B" w:rsidRPr="00063F9B">
          <w:rPr>
            <w:rStyle w:val="Lienhypertexte"/>
            <w:rFonts w:asciiTheme="majorBidi" w:hAnsiTheme="majorBidi" w:cstheme="majorBidi"/>
            <w:noProof/>
            <w:lang w:eastAsia="fr-FR"/>
          </w:rPr>
          <w:t>2.</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lang w:eastAsia="fr-FR"/>
          </w:rPr>
          <w:t>Le leader agile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_Toc200837456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90</w:t>
        </w:r>
        <w:r w:rsidR="00063F9B" w:rsidRPr="00063F9B">
          <w:rPr>
            <w:rFonts w:asciiTheme="majorBidi" w:hAnsiTheme="majorBidi" w:cstheme="majorBidi"/>
            <w:noProof/>
            <w:webHidden/>
          </w:rPr>
          <w:fldChar w:fldCharType="end"/>
        </w:r>
      </w:hyperlink>
    </w:p>
    <w:p w14:paraId="35C24B60" w14:textId="64F3AA72"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57" w:history="1">
        <w:r w:rsidR="00063F9B" w:rsidRPr="00063F9B">
          <w:rPr>
            <w:rStyle w:val="Lienhypertexte"/>
            <w:rFonts w:asciiTheme="majorBidi" w:hAnsiTheme="majorBidi" w:cstheme="majorBidi"/>
            <w:noProof/>
          </w:rPr>
          <w:t>2.1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Les qualités d’un leader agile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_Toc200837457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90</w:t>
        </w:r>
        <w:r w:rsidR="00063F9B" w:rsidRPr="00063F9B">
          <w:rPr>
            <w:rFonts w:asciiTheme="majorBidi" w:hAnsiTheme="majorBidi" w:cstheme="majorBidi"/>
            <w:noProof/>
            <w:webHidden/>
          </w:rPr>
          <w:fldChar w:fldCharType="end"/>
        </w:r>
      </w:hyperlink>
    </w:p>
    <w:p w14:paraId="79D2720C" w14:textId="66E09E26"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58" w:history="1">
        <w:r w:rsidR="00063F9B" w:rsidRPr="00063F9B">
          <w:rPr>
            <w:rStyle w:val="Lienhypertexte"/>
            <w:rFonts w:asciiTheme="majorBidi" w:hAnsiTheme="majorBidi" w:cstheme="majorBidi"/>
            <w:noProof/>
          </w:rPr>
          <w:t>2.2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 leader serviteur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_Toc200837458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92</w:t>
        </w:r>
        <w:r w:rsidR="00063F9B" w:rsidRPr="00063F9B">
          <w:rPr>
            <w:rFonts w:asciiTheme="majorBidi" w:hAnsiTheme="majorBidi" w:cstheme="majorBidi"/>
            <w:noProof/>
            <w:webHidden/>
          </w:rPr>
          <w:fldChar w:fldCharType="end"/>
        </w:r>
      </w:hyperlink>
    </w:p>
    <w:p w14:paraId="196E1DD7" w14:textId="340C58FC" w:rsidR="00063F9B" w:rsidRPr="00063F9B" w:rsidRDefault="00000000">
      <w:pPr>
        <w:pStyle w:val="TM5"/>
        <w:tabs>
          <w:tab w:val="left" w:pos="2016"/>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59" w:history="1">
        <w:r w:rsidR="00063F9B" w:rsidRPr="00063F9B">
          <w:rPr>
            <w:rStyle w:val="Lienhypertexte"/>
            <w:rFonts w:asciiTheme="majorBidi" w:hAnsiTheme="majorBidi" w:cstheme="majorBidi"/>
            <w:noProof/>
          </w:rPr>
          <w:t>2.2.1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Responsabilités du leader serviteur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_Toc200837459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93</w:t>
        </w:r>
        <w:r w:rsidR="00063F9B" w:rsidRPr="00063F9B">
          <w:rPr>
            <w:rFonts w:asciiTheme="majorBidi" w:hAnsiTheme="majorBidi" w:cstheme="majorBidi"/>
            <w:noProof/>
            <w:webHidden/>
          </w:rPr>
          <w:fldChar w:fldCharType="end"/>
        </w:r>
      </w:hyperlink>
    </w:p>
    <w:p w14:paraId="307B6EBD" w14:textId="233EFF96" w:rsidR="00063F9B" w:rsidRPr="00063F9B" w:rsidRDefault="00000000">
      <w:pPr>
        <w:pStyle w:val="TM5"/>
        <w:tabs>
          <w:tab w:val="left" w:pos="2016"/>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60" w:history="1">
        <w:r w:rsidR="00063F9B" w:rsidRPr="00063F9B">
          <w:rPr>
            <w:rStyle w:val="Lienhypertexte"/>
            <w:rFonts w:asciiTheme="majorBidi" w:hAnsiTheme="majorBidi" w:cstheme="majorBidi"/>
            <w:noProof/>
          </w:rPr>
          <w:t>2.2.2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Les 10 aptitudes et attitudes du leader serviteur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_Toc200837460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94</w:t>
        </w:r>
        <w:r w:rsidR="00063F9B" w:rsidRPr="00063F9B">
          <w:rPr>
            <w:rFonts w:asciiTheme="majorBidi" w:hAnsiTheme="majorBidi" w:cstheme="majorBidi"/>
            <w:noProof/>
            <w:webHidden/>
          </w:rPr>
          <w:fldChar w:fldCharType="end"/>
        </w:r>
      </w:hyperlink>
    </w:p>
    <w:p w14:paraId="0A5413E4" w14:textId="22126CBB"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61" w:history="1">
        <w:r w:rsidR="00063F9B" w:rsidRPr="00063F9B">
          <w:rPr>
            <w:rStyle w:val="Lienhypertexte"/>
            <w:rFonts w:asciiTheme="majorBidi" w:hAnsiTheme="majorBidi" w:cstheme="majorBidi"/>
            <w:noProof/>
          </w:rPr>
          <w:t>3.</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L’équipe agile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_Toc200837461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96</w:t>
        </w:r>
        <w:r w:rsidR="00063F9B" w:rsidRPr="00063F9B">
          <w:rPr>
            <w:rFonts w:asciiTheme="majorBidi" w:hAnsiTheme="majorBidi" w:cstheme="majorBidi"/>
            <w:noProof/>
            <w:webHidden/>
          </w:rPr>
          <w:fldChar w:fldCharType="end"/>
        </w:r>
      </w:hyperlink>
    </w:p>
    <w:p w14:paraId="568BD364" w14:textId="73C1411B"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62" w:history="1">
        <w:r w:rsidR="00063F9B" w:rsidRPr="00063F9B">
          <w:rPr>
            <w:rStyle w:val="Lienhypertexte"/>
            <w:rFonts w:asciiTheme="majorBidi" w:hAnsiTheme="majorBidi" w:cstheme="majorBidi"/>
            <w:noProof/>
          </w:rPr>
          <w:t>3.1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Les étapes de constitution de l’équipe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_Toc200837462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96</w:t>
        </w:r>
        <w:r w:rsidR="00063F9B" w:rsidRPr="00063F9B">
          <w:rPr>
            <w:rFonts w:asciiTheme="majorBidi" w:hAnsiTheme="majorBidi" w:cstheme="majorBidi"/>
            <w:noProof/>
            <w:webHidden/>
          </w:rPr>
          <w:fldChar w:fldCharType="end"/>
        </w:r>
      </w:hyperlink>
    </w:p>
    <w:p w14:paraId="4D397AB2" w14:textId="04754439"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63" w:history="1">
        <w:r w:rsidR="00063F9B" w:rsidRPr="00063F9B">
          <w:rPr>
            <w:rStyle w:val="Lienhypertexte"/>
            <w:rFonts w:asciiTheme="majorBidi" w:hAnsiTheme="majorBidi" w:cstheme="majorBidi"/>
            <w:noProof/>
          </w:rPr>
          <w:t>3.2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Fonctionnement des équipes agiles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_Toc200837463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98</w:t>
        </w:r>
        <w:r w:rsidR="00063F9B" w:rsidRPr="00063F9B">
          <w:rPr>
            <w:rFonts w:asciiTheme="majorBidi" w:hAnsiTheme="majorBidi" w:cstheme="majorBidi"/>
            <w:noProof/>
            <w:webHidden/>
          </w:rPr>
          <w:fldChar w:fldCharType="end"/>
        </w:r>
      </w:hyperlink>
    </w:p>
    <w:p w14:paraId="3124D090" w14:textId="68C1612F"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64" w:history="1">
        <w:r w:rsidR="00063F9B" w:rsidRPr="00063F9B">
          <w:rPr>
            <w:rStyle w:val="Lienhypertexte"/>
            <w:rFonts w:asciiTheme="majorBidi" w:hAnsiTheme="majorBidi" w:cstheme="majorBidi"/>
            <w:noProof/>
          </w:rPr>
          <w:t>4.</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 changement agile:</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_Toc200837464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99</w:t>
        </w:r>
        <w:r w:rsidR="00063F9B" w:rsidRPr="00063F9B">
          <w:rPr>
            <w:rFonts w:asciiTheme="majorBidi" w:hAnsiTheme="majorBidi" w:cstheme="majorBidi"/>
            <w:noProof/>
            <w:webHidden/>
          </w:rPr>
          <w:fldChar w:fldCharType="end"/>
        </w:r>
      </w:hyperlink>
    </w:p>
    <w:p w14:paraId="6C61EC3E" w14:textId="4AD3273D"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65" w:history="1">
        <w:r w:rsidR="00063F9B" w:rsidRPr="00063F9B">
          <w:rPr>
            <w:rStyle w:val="Lienhypertexte"/>
            <w:rFonts w:asciiTheme="majorBidi" w:hAnsiTheme="majorBidi" w:cstheme="majorBidi"/>
            <w:noProof/>
          </w:rPr>
          <w:t>4.1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Les changements induits par l’agilité pour le leader et l’équipe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_Toc200837465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99</w:t>
        </w:r>
        <w:r w:rsidR="00063F9B" w:rsidRPr="00063F9B">
          <w:rPr>
            <w:rFonts w:asciiTheme="majorBidi" w:hAnsiTheme="majorBidi" w:cstheme="majorBidi"/>
            <w:noProof/>
            <w:webHidden/>
          </w:rPr>
          <w:fldChar w:fldCharType="end"/>
        </w:r>
      </w:hyperlink>
    </w:p>
    <w:p w14:paraId="03B0EEC1" w14:textId="7083EB7E"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66" w:history="1">
        <w:r w:rsidR="00063F9B" w:rsidRPr="00063F9B">
          <w:rPr>
            <w:rStyle w:val="Lienhypertexte"/>
            <w:rFonts w:asciiTheme="majorBidi" w:hAnsiTheme="majorBidi" w:cstheme="majorBidi"/>
            <w:noProof/>
          </w:rPr>
          <w:t>4.2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Les trois phases du changement agile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_Toc200837466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101</w:t>
        </w:r>
        <w:r w:rsidR="00063F9B" w:rsidRPr="00063F9B">
          <w:rPr>
            <w:rFonts w:asciiTheme="majorBidi" w:hAnsiTheme="majorBidi" w:cstheme="majorBidi"/>
            <w:noProof/>
            <w:webHidden/>
          </w:rPr>
          <w:fldChar w:fldCharType="end"/>
        </w:r>
      </w:hyperlink>
    </w:p>
    <w:p w14:paraId="35C408B4" w14:textId="3E2097F5"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67" w:history="1">
        <w:r w:rsidR="00063F9B" w:rsidRPr="00063F9B">
          <w:rPr>
            <w:rStyle w:val="Lienhypertexte"/>
            <w:rFonts w:asciiTheme="majorBidi" w:hAnsiTheme="majorBidi" w:cstheme="majorBidi"/>
            <w:noProof/>
          </w:rPr>
          <w:t>4.3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résistance au changement face à la transformation agile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_Toc200837467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103</w:t>
        </w:r>
        <w:r w:rsidR="00063F9B" w:rsidRPr="00063F9B">
          <w:rPr>
            <w:rFonts w:asciiTheme="majorBidi" w:hAnsiTheme="majorBidi" w:cstheme="majorBidi"/>
            <w:noProof/>
            <w:webHidden/>
          </w:rPr>
          <w:fldChar w:fldCharType="end"/>
        </w:r>
      </w:hyperlink>
    </w:p>
    <w:p w14:paraId="3C8EA9C6" w14:textId="543ED611" w:rsidR="00063F9B" w:rsidRPr="00063F9B" w:rsidRDefault="00000000">
      <w:pPr>
        <w:pStyle w:val="TM5"/>
        <w:tabs>
          <w:tab w:val="left" w:pos="2016"/>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68" w:history="1">
        <w:r w:rsidR="00063F9B" w:rsidRPr="00063F9B">
          <w:rPr>
            <w:rStyle w:val="Lienhypertexte"/>
            <w:rFonts w:asciiTheme="majorBidi" w:hAnsiTheme="majorBidi" w:cstheme="majorBidi"/>
            <w:noProof/>
          </w:rPr>
          <w:t>4.3.1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Les raisons de la résistance au changement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_Toc200837468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103</w:t>
        </w:r>
        <w:r w:rsidR="00063F9B" w:rsidRPr="00063F9B">
          <w:rPr>
            <w:rFonts w:asciiTheme="majorBidi" w:hAnsiTheme="majorBidi" w:cstheme="majorBidi"/>
            <w:noProof/>
            <w:webHidden/>
          </w:rPr>
          <w:fldChar w:fldCharType="end"/>
        </w:r>
      </w:hyperlink>
    </w:p>
    <w:p w14:paraId="4813D63D" w14:textId="6DF7C9C9" w:rsidR="00063F9B" w:rsidRPr="00063F9B" w:rsidRDefault="00000000">
      <w:pPr>
        <w:pStyle w:val="TM5"/>
        <w:tabs>
          <w:tab w:val="left" w:pos="2016"/>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69" w:history="1">
        <w:r w:rsidR="00063F9B" w:rsidRPr="00063F9B">
          <w:rPr>
            <w:rStyle w:val="Lienhypertexte"/>
            <w:rFonts w:asciiTheme="majorBidi" w:hAnsiTheme="majorBidi" w:cstheme="majorBidi"/>
            <w:noProof/>
          </w:rPr>
          <w:t>4.3.2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Méthodes pour faire face à la résistance au changement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_Toc200837469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104</w:t>
        </w:r>
        <w:r w:rsidR="00063F9B" w:rsidRPr="00063F9B">
          <w:rPr>
            <w:rFonts w:asciiTheme="majorBidi" w:hAnsiTheme="majorBidi" w:cstheme="majorBidi"/>
            <w:noProof/>
            <w:webHidden/>
          </w:rPr>
          <w:fldChar w:fldCharType="end"/>
        </w:r>
      </w:hyperlink>
    </w:p>
    <w:p w14:paraId="3C0EBCAD" w14:textId="1A0FC14A"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70" w:history="1">
        <w:r w:rsidR="00063F9B" w:rsidRPr="00063F9B">
          <w:rPr>
            <w:rStyle w:val="Lienhypertexte"/>
            <w:rFonts w:asciiTheme="majorBidi" w:hAnsiTheme="majorBidi" w:cstheme="majorBidi"/>
            <w:noProof/>
          </w:rPr>
          <w:t>5.</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 rôle de la transformation digitale dans l’amélioration de l’agilité organisationnelle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_Toc200837470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105</w:t>
        </w:r>
        <w:r w:rsidR="00063F9B" w:rsidRPr="00063F9B">
          <w:rPr>
            <w:rFonts w:asciiTheme="majorBidi" w:hAnsiTheme="majorBidi" w:cstheme="majorBidi"/>
            <w:noProof/>
            <w:webHidden/>
          </w:rPr>
          <w:fldChar w:fldCharType="end"/>
        </w:r>
      </w:hyperlink>
    </w:p>
    <w:p w14:paraId="1C68FC83" w14:textId="10B9300E" w:rsidR="00063F9B" w:rsidRPr="00063F9B" w:rsidRDefault="00000000">
      <w:pPr>
        <w:pStyle w:val="TM2"/>
        <w:rPr>
          <w:rFonts w:eastAsiaTheme="minorEastAsia"/>
          <w:b w:val="0"/>
          <w:bCs w:val="0"/>
          <w:smallCaps w:val="0"/>
          <w:kern w:val="2"/>
          <w:sz w:val="24"/>
          <w:lang w:eastAsia="fr-FR"/>
          <w14:ligatures w14:val="standardContextual"/>
        </w:rPr>
      </w:pPr>
      <w:hyperlink w:anchor="_Toc200837471" w:history="1">
        <w:r w:rsidR="00063F9B" w:rsidRPr="00063F9B">
          <w:rPr>
            <w:rStyle w:val="Lienhypertexte"/>
            <w:b w:val="0"/>
            <w:bCs w:val="0"/>
          </w:rPr>
          <w:t>Conclusion du chapitre</w:t>
        </w:r>
        <w:r w:rsidR="00063F9B" w:rsidRPr="00063F9B">
          <w:rPr>
            <w:b w:val="0"/>
            <w:bCs w:val="0"/>
            <w:webHidden/>
          </w:rPr>
          <w:tab/>
        </w:r>
        <w:r w:rsidR="00063F9B" w:rsidRPr="00063F9B">
          <w:rPr>
            <w:b w:val="0"/>
            <w:bCs w:val="0"/>
            <w:webHidden/>
          </w:rPr>
          <w:fldChar w:fldCharType="begin"/>
        </w:r>
        <w:r w:rsidR="00063F9B" w:rsidRPr="00063F9B">
          <w:rPr>
            <w:b w:val="0"/>
            <w:bCs w:val="0"/>
            <w:webHidden/>
          </w:rPr>
          <w:instrText xml:space="preserve"> PAGEREF _Toc200837471 \h </w:instrText>
        </w:r>
        <w:r w:rsidR="00063F9B" w:rsidRPr="00063F9B">
          <w:rPr>
            <w:b w:val="0"/>
            <w:bCs w:val="0"/>
            <w:webHidden/>
          </w:rPr>
        </w:r>
        <w:r w:rsidR="00063F9B" w:rsidRPr="00063F9B">
          <w:rPr>
            <w:b w:val="0"/>
            <w:bCs w:val="0"/>
            <w:webHidden/>
          </w:rPr>
          <w:fldChar w:fldCharType="separate"/>
        </w:r>
        <w:r w:rsidR="00711384">
          <w:rPr>
            <w:b w:val="0"/>
            <w:bCs w:val="0"/>
            <w:webHidden/>
          </w:rPr>
          <w:t>109</w:t>
        </w:r>
        <w:r w:rsidR="00063F9B" w:rsidRPr="00063F9B">
          <w:rPr>
            <w:b w:val="0"/>
            <w:bCs w:val="0"/>
            <w:webHidden/>
          </w:rPr>
          <w:fldChar w:fldCharType="end"/>
        </w:r>
      </w:hyperlink>
    </w:p>
    <w:p w14:paraId="1705B96E" w14:textId="4D1F80C9" w:rsidR="00063F9B" w:rsidRPr="00063F9B" w:rsidRDefault="00000000" w:rsidP="00063F9B">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7472" w:history="1">
        <w:r w:rsidR="00063F9B" w:rsidRPr="00063F9B">
          <w:rPr>
            <w:rStyle w:val="Lienhypertexte"/>
            <w:rFonts w:asciiTheme="majorBidi" w:hAnsiTheme="majorBidi" w:cstheme="majorBidi"/>
            <w:b w:val="0"/>
            <w:bCs w:val="0"/>
            <w:noProof/>
          </w:rPr>
          <w:t>CHAPITRE III</w:t>
        </w:r>
      </w:hyperlink>
      <w:r w:rsidR="00063F9B">
        <w:rPr>
          <w:rStyle w:val="Lienhypertexte"/>
          <w:rFonts w:asciiTheme="majorBidi" w:hAnsiTheme="majorBidi" w:cstheme="majorBidi"/>
          <w:b w:val="0"/>
          <w:bCs w:val="0"/>
          <w:noProof/>
        </w:rPr>
        <w:t xml:space="preserve"> </w:t>
      </w:r>
      <w:hyperlink w:anchor="_Toc200837473" w:history="1">
        <w:r w:rsidR="00063F9B" w:rsidRPr="00063F9B">
          <w:rPr>
            <w:rStyle w:val="Lienhypertexte"/>
            <w:rFonts w:asciiTheme="majorBidi" w:hAnsiTheme="majorBidi" w:cstheme="majorBidi"/>
            <w:b w:val="0"/>
            <w:bCs w:val="0"/>
            <w:noProof/>
          </w:rPr>
          <w:t>ETUDE EMPIRIQUE</w:t>
        </w:r>
        <w:r w:rsidR="00063F9B" w:rsidRPr="00063F9B">
          <w:rPr>
            <w:rFonts w:asciiTheme="majorBidi" w:hAnsiTheme="majorBidi" w:cstheme="majorBidi"/>
            <w:b w:val="0"/>
            <w:bCs w:val="0"/>
            <w:noProof/>
            <w:webHidden/>
          </w:rPr>
          <w:tab/>
        </w:r>
        <w:r w:rsidR="00063F9B" w:rsidRPr="00063F9B">
          <w:rPr>
            <w:rFonts w:asciiTheme="majorBidi" w:hAnsiTheme="majorBidi" w:cstheme="majorBidi"/>
            <w:b w:val="0"/>
            <w:bCs w:val="0"/>
            <w:noProof/>
            <w:webHidden/>
          </w:rPr>
          <w:fldChar w:fldCharType="begin"/>
        </w:r>
        <w:r w:rsidR="00063F9B" w:rsidRPr="00063F9B">
          <w:rPr>
            <w:rFonts w:asciiTheme="majorBidi" w:hAnsiTheme="majorBidi" w:cstheme="majorBidi"/>
            <w:b w:val="0"/>
            <w:bCs w:val="0"/>
            <w:noProof/>
            <w:webHidden/>
          </w:rPr>
          <w:instrText xml:space="preserve"> PAGEREF _Toc200837473 \h </w:instrText>
        </w:r>
        <w:r w:rsidR="00063F9B" w:rsidRPr="00063F9B">
          <w:rPr>
            <w:rFonts w:asciiTheme="majorBidi" w:hAnsiTheme="majorBidi" w:cstheme="majorBidi"/>
            <w:b w:val="0"/>
            <w:bCs w:val="0"/>
            <w:noProof/>
            <w:webHidden/>
          </w:rPr>
        </w:r>
        <w:r w:rsidR="00063F9B" w:rsidRPr="00063F9B">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110</w:t>
        </w:r>
        <w:r w:rsidR="00063F9B" w:rsidRPr="00063F9B">
          <w:rPr>
            <w:rFonts w:asciiTheme="majorBidi" w:hAnsiTheme="majorBidi" w:cstheme="majorBidi"/>
            <w:b w:val="0"/>
            <w:bCs w:val="0"/>
            <w:noProof/>
            <w:webHidden/>
          </w:rPr>
          <w:fldChar w:fldCharType="end"/>
        </w:r>
      </w:hyperlink>
    </w:p>
    <w:p w14:paraId="51A75D05" w14:textId="281D9562" w:rsidR="00063F9B" w:rsidRPr="00063F9B" w:rsidRDefault="00000000">
      <w:pPr>
        <w:pStyle w:val="TM2"/>
        <w:rPr>
          <w:rFonts w:eastAsiaTheme="minorEastAsia"/>
          <w:b w:val="0"/>
          <w:bCs w:val="0"/>
          <w:smallCaps w:val="0"/>
          <w:kern w:val="2"/>
          <w:sz w:val="24"/>
          <w:lang w:eastAsia="fr-FR"/>
          <w14:ligatures w14:val="standardContextual"/>
        </w:rPr>
      </w:pPr>
      <w:hyperlink w:anchor="_Toc200837474" w:history="1">
        <w:r w:rsidR="00063F9B" w:rsidRPr="00063F9B">
          <w:rPr>
            <w:rStyle w:val="Lienhypertexte"/>
            <w:b w:val="0"/>
            <w:bCs w:val="0"/>
          </w:rPr>
          <w:t>Introduction du chapitre</w:t>
        </w:r>
        <w:r w:rsidR="00063F9B" w:rsidRPr="00063F9B">
          <w:rPr>
            <w:b w:val="0"/>
            <w:bCs w:val="0"/>
            <w:webHidden/>
          </w:rPr>
          <w:tab/>
        </w:r>
        <w:r w:rsidR="00063F9B" w:rsidRPr="00063F9B">
          <w:rPr>
            <w:b w:val="0"/>
            <w:bCs w:val="0"/>
            <w:webHidden/>
          </w:rPr>
          <w:fldChar w:fldCharType="begin"/>
        </w:r>
        <w:r w:rsidR="00063F9B" w:rsidRPr="00063F9B">
          <w:rPr>
            <w:b w:val="0"/>
            <w:bCs w:val="0"/>
            <w:webHidden/>
          </w:rPr>
          <w:instrText xml:space="preserve"> PAGEREF _Toc200837474 \h </w:instrText>
        </w:r>
        <w:r w:rsidR="00063F9B" w:rsidRPr="00063F9B">
          <w:rPr>
            <w:b w:val="0"/>
            <w:bCs w:val="0"/>
            <w:webHidden/>
          </w:rPr>
        </w:r>
        <w:r w:rsidR="00063F9B" w:rsidRPr="00063F9B">
          <w:rPr>
            <w:b w:val="0"/>
            <w:bCs w:val="0"/>
            <w:webHidden/>
          </w:rPr>
          <w:fldChar w:fldCharType="separate"/>
        </w:r>
        <w:r w:rsidR="00711384">
          <w:rPr>
            <w:b w:val="0"/>
            <w:bCs w:val="0"/>
            <w:webHidden/>
          </w:rPr>
          <w:t>111</w:t>
        </w:r>
        <w:r w:rsidR="00063F9B" w:rsidRPr="00063F9B">
          <w:rPr>
            <w:b w:val="0"/>
            <w:bCs w:val="0"/>
            <w:webHidden/>
          </w:rPr>
          <w:fldChar w:fldCharType="end"/>
        </w:r>
      </w:hyperlink>
    </w:p>
    <w:p w14:paraId="1CA8722B" w14:textId="085F88E1" w:rsidR="00063F9B" w:rsidRPr="00063F9B" w:rsidRDefault="00000000">
      <w:pPr>
        <w:pStyle w:val="TM2"/>
        <w:rPr>
          <w:rFonts w:eastAsiaTheme="minorEastAsia"/>
          <w:b w:val="0"/>
          <w:bCs w:val="0"/>
          <w:smallCaps w:val="0"/>
          <w:kern w:val="2"/>
          <w:sz w:val="24"/>
          <w:lang w:eastAsia="fr-FR"/>
          <w14:ligatures w14:val="standardContextual"/>
        </w:rPr>
      </w:pPr>
      <w:hyperlink w:anchor="_Toc200837475" w:history="1">
        <w:r w:rsidR="00063F9B" w:rsidRPr="00063F9B">
          <w:rPr>
            <w:rStyle w:val="Lienhypertexte"/>
            <w:b w:val="0"/>
            <w:bCs w:val="0"/>
          </w:rPr>
          <w:t>Section 01 : Présentation de la recherche</w:t>
        </w:r>
        <w:r w:rsidR="00063F9B" w:rsidRPr="00063F9B">
          <w:rPr>
            <w:b w:val="0"/>
            <w:bCs w:val="0"/>
            <w:webHidden/>
          </w:rPr>
          <w:tab/>
        </w:r>
        <w:r w:rsidR="00063F9B" w:rsidRPr="00063F9B">
          <w:rPr>
            <w:b w:val="0"/>
            <w:bCs w:val="0"/>
            <w:webHidden/>
          </w:rPr>
          <w:fldChar w:fldCharType="begin"/>
        </w:r>
        <w:r w:rsidR="00063F9B" w:rsidRPr="00063F9B">
          <w:rPr>
            <w:b w:val="0"/>
            <w:bCs w:val="0"/>
            <w:webHidden/>
          </w:rPr>
          <w:instrText xml:space="preserve"> PAGEREF _Toc200837475 \h </w:instrText>
        </w:r>
        <w:r w:rsidR="00063F9B" w:rsidRPr="00063F9B">
          <w:rPr>
            <w:b w:val="0"/>
            <w:bCs w:val="0"/>
            <w:webHidden/>
          </w:rPr>
        </w:r>
        <w:r w:rsidR="00063F9B" w:rsidRPr="00063F9B">
          <w:rPr>
            <w:b w:val="0"/>
            <w:bCs w:val="0"/>
            <w:webHidden/>
          </w:rPr>
          <w:fldChar w:fldCharType="separate"/>
        </w:r>
        <w:r w:rsidR="00711384">
          <w:rPr>
            <w:b w:val="0"/>
            <w:bCs w:val="0"/>
            <w:webHidden/>
          </w:rPr>
          <w:t>112</w:t>
        </w:r>
        <w:r w:rsidR="00063F9B" w:rsidRPr="00063F9B">
          <w:rPr>
            <w:b w:val="0"/>
            <w:bCs w:val="0"/>
            <w:webHidden/>
          </w:rPr>
          <w:fldChar w:fldCharType="end"/>
        </w:r>
      </w:hyperlink>
    </w:p>
    <w:p w14:paraId="05309DF0" w14:textId="6F636BFD"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76" w:history="1">
        <w:r w:rsidR="00063F9B" w:rsidRPr="00063F9B">
          <w:rPr>
            <w:rStyle w:val="Lienhypertexte"/>
            <w:rFonts w:asciiTheme="majorBidi" w:hAnsiTheme="majorBidi" w:cstheme="majorBidi"/>
            <w:noProof/>
          </w:rPr>
          <w:t>1.</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Rappel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_Toc200837476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112</w:t>
        </w:r>
        <w:r w:rsidR="00063F9B" w:rsidRPr="00063F9B">
          <w:rPr>
            <w:rFonts w:asciiTheme="majorBidi" w:hAnsiTheme="majorBidi" w:cstheme="majorBidi"/>
            <w:noProof/>
            <w:webHidden/>
          </w:rPr>
          <w:fldChar w:fldCharType="end"/>
        </w:r>
      </w:hyperlink>
    </w:p>
    <w:p w14:paraId="3527AA26" w14:textId="39B3A238"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77" w:history="1">
        <w:r w:rsidR="00063F9B" w:rsidRPr="00063F9B">
          <w:rPr>
            <w:rStyle w:val="Lienhypertexte"/>
            <w:rFonts w:asciiTheme="majorBidi" w:hAnsiTheme="majorBidi" w:cstheme="majorBidi"/>
            <w:noProof/>
          </w:rPr>
          <w:t>2.</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La méthodologie de la recherche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_Toc200837477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115</w:t>
        </w:r>
        <w:r w:rsidR="00063F9B" w:rsidRPr="00063F9B">
          <w:rPr>
            <w:rFonts w:asciiTheme="majorBidi" w:hAnsiTheme="majorBidi" w:cstheme="majorBidi"/>
            <w:noProof/>
            <w:webHidden/>
          </w:rPr>
          <w:fldChar w:fldCharType="end"/>
        </w:r>
      </w:hyperlink>
    </w:p>
    <w:p w14:paraId="4DB742DB" w14:textId="625EC35C"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78" w:history="1">
        <w:r w:rsidR="00063F9B" w:rsidRPr="00063F9B">
          <w:rPr>
            <w:rStyle w:val="Lienhypertexte"/>
            <w:rFonts w:asciiTheme="majorBidi" w:hAnsiTheme="majorBidi" w:cstheme="majorBidi"/>
            <w:noProof/>
          </w:rPr>
          <w:t>2.1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L’objectif de l’étude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_Toc200837478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115</w:t>
        </w:r>
        <w:r w:rsidR="00063F9B" w:rsidRPr="00063F9B">
          <w:rPr>
            <w:rFonts w:asciiTheme="majorBidi" w:hAnsiTheme="majorBidi" w:cstheme="majorBidi"/>
            <w:noProof/>
            <w:webHidden/>
          </w:rPr>
          <w:fldChar w:fldCharType="end"/>
        </w:r>
      </w:hyperlink>
    </w:p>
    <w:p w14:paraId="0A8C973D" w14:textId="180F059C"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79" w:history="1">
        <w:r w:rsidR="00063F9B" w:rsidRPr="00063F9B">
          <w:rPr>
            <w:rStyle w:val="Lienhypertexte"/>
            <w:rFonts w:asciiTheme="majorBidi" w:hAnsiTheme="majorBidi" w:cstheme="majorBidi"/>
            <w:noProof/>
            <w:lang w:eastAsia="fr-FR"/>
          </w:rPr>
          <w:t>2.2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eastAsia="fr-FR"/>
          </w:rPr>
          <w:t>Méthodologie et démarche de l’enquête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_Toc200837479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115</w:t>
        </w:r>
        <w:r w:rsidR="00063F9B" w:rsidRPr="00063F9B">
          <w:rPr>
            <w:rFonts w:asciiTheme="majorBidi" w:hAnsiTheme="majorBidi" w:cstheme="majorBidi"/>
            <w:noProof/>
            <w:webHidden/>
          </w:rPr>
          <w:fldChar w:fldCharType="end"/>
        </w:r>
      </w:hyperlink>
    </w:p>
    <w:p w14:paraId="4E92C42B" w14:textId="07AA5418"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80" w:history="1">
        <w:r w:rsidR="00063F9B" w:rsidRPr="00063F9B">
          <w:rPr>
            <w:rStyle w:val="Lienhypertexte"/>
            <w:rFonts w:asciiTheme="majorBidi" w:hAnsiTheme="majorBidi" w:cstheme="majorBidi"/>
            <w:noProof/>
            <w:lang w:eastAsia="fr-FR"/>
          </w:rPr>
          <w:t>3.</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lang w:eastAsia="fr-FR"/>
          </w:rPr>
          <w:t>Méthodologie de la recherche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_Toc200837480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117</w:t>
        </w:r>
        <w:r w:rsidR="00063F9B" w:rsidRPr="00063F9B">
          <w:rPr>
            <w:rFonts w:asciiTheme="majorBidi" w:hAnsiTheme="majorBidi" w:cstheme="majorBidi"/>
            <w:noProof/>
            <w:webHidden/>
          </w:rPr>
          <w:fldChar w:fldCharType="end"/>
        </w:r>
      </w:hyperlink>
    </w:p>
    <w:p w14:paraId="6F7C8A9F" w14:textId="4A1C55F3"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81" w:history="1">
        <w:r w:rsidR="00063F9B" w:rsidRPr="00063F9B">
          <w:rPr>
            <w:rStyle w:val="Lienhypertexte"/>
            <w:rFonts w:asciiTheme="majorBidi" w:hAnsiTheme="majorBidi" w:cstheme="majorBidi"/>
            <w:noProof/>
          </w:rPr>
          <w:t>4.</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Outils d’analyse de données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_Toc200837481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119</w:t>
        </w:r>
        <w:r w:rsidR="00063F9B" w:rsidRPr="00063F9B">
          <w:rPr>
            <w:rFonts w:asciiTheme="majorBidi" w:hAnsiTheme="majorBidi" w:cstheme="majorBidi"/>
            <w:noProof/>
            <w:webHidden/>
          </w:rPr>
          <w:fldChar w:fldCharType="end"/>
        </w:r>
      </w:hyperlink>
    </w:p>
    <w:p w14:paraId="17DEF046" w14:textId="541CC9E7" w:rsidR="00063F9B" w:rsidRPr="00063F9B" w:rsidRDefault="00000000">
      <w:pPr>
        <w:pStyle w:val="TM2"/>
        <w:rPr>
          <w:rFonts w:eastAsiaTheme="minorEastAsia"/>
          <w:b w:val="0"/>
          <w:bCs w:val="0"/>
          <w:smallCaps w:val="0"/>
          <w:kern w:val="2"/>
          <w:sz w:val="24"/>
          <w:lang w:eastAsia="fr-FR"/>
          <w14:ligatures w14:val="standardContextual"/>
        </w:rPr>
      </w:pPr>
      <w:hyperlink w:anchor="_Toc200837482" w:history="1">
        <w:r w:rsidR="00063F9B" w:rsidRPr="00063F9B">
          <w:rPr>
            <w:rStyle w:val="Lienhypertexte"/>
            <w:b w:val="0"/>
            <w:bCs w:val="0"/>
          </w:rPr>
          <w:t>Section 02 : Analyse et interprétation des résultats</w:t>
        </w:r>
        <w:r w:rsidR="00063F9B" w:rsidRPr="00063F9B">
          <w:rPr>
            <w:b w:val="0"/>
            <w:bCs w:val="0"/>
            <w:webHidden/>
          </w:rPr>
          <w:tab/>
        </w:r>
        <w:r w:rsidR="00063F9B" w:rsidRPr="00063F9B">
          <w:rPr>
            <w:b w:val="0"/>
            <w:bCs w:val="0"/>
            <w:webHidden/>
          </w:rPr>
          <w:fldChar w:fldCharType="begin"/>
        </w:r>
        <w:r w:rsidR="00063F9B" w:rsidRPr="00063F9B">
          <w:rPr>
            <w:b w:val="0"/>
            <w:bCs w:val="0"/>
            <w:webHidden/>
          </w:rPr>
          <w:instrText xml:space="preserve"> PAGEREF _Toc200837482 \h </w:instrText>
        </w:r>
        <w:r w:rsidR="00063F9B" w:rsidRPr="00063F9B">
          <w:rPr>
            <w:b w:val="0"/>
            <w:bCs w:val="0"/>
            <w:webHidden/>
          </w:rPr>
        </w:r>
        <w:r w:rsidR="00063F9B" w:rsidRPr="00063F9B">
          <w:rPr>
            <w:b w:val="0"/>
            <w:bCs w:val="0"/>
            <w:webHidden/>
          </w:rPr>
          <w:fldChar w:fldCharType="separate"/>
        </w:r>
        <w:r w:rsidR="00711384">
          <w:rPr>
            <w:b w:val="0"/>
            <w:bCs w:val="0"/>
            <w:webHidden/>
          </w:rPr>
          <w:t>120</w:t>
        </w:r>
        <w:r w:rsidR="00063F9B" w:rsidRPr="00063F9B">
          <w:rPr>
            <w:b w:val="0"/>
            <w:bCs w:val="0"/>
            <w:webHidden/>
          </w:rPr>
          <w:fldChar w:fldCharType="end"/>
        </w:r>
      </w:hyperlink>
    </w:p>
    <w:p w14:paraId="5EB4604E" w14:textId="4AF6BA4B"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83" w:history="1">
        <w:r w:rsidR="00063F9B" w:rsidRPr="00063F9B">
          <w:rPr>
            <w:rStyle w:val="Lienhypertexte"/>
            <w:rFonts w:asciiTheme="majorBidi" w:hAnsiTheme="majorBidi" w:cstheme="majorBidi"/>
            <w:noProof/>
          </w:rPr>
          <w:t>1.</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Les statistiques de fiabilité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_Toc200837483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120</w:t>
        </w:r>
        <w:r w:rsidR="00063F9B" w:rsidRPr="00063F9B">
          <w:rPr>
            <w:rFonts w:asciiTheme="majorBidi" w:hAnsiTheme="majorBidi" w:cstheme="majorBidi"/>
            <w:noProof/>
            <w:webHidden/>
          </w:rPr>
          <w:fldChar w:fldCharType="end"/>
        </w:r>
      </w:hyperlink>
    </w:p>
    <w:p w14:paraId="48DF76FD" w14:textId="4E530D87"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84" w:history="1">
        <w:r w:rsidR="00063F9B" w:rsidRPr="00063F9B">
          <w:rPr>
            <w:rStyle w:val="Lienhypertexte"/>
            <w:rFonts w:asciiTheme="majorBidi" w:hAnsiTheme="majorBidi" w:cstheme="majorBidi"/>
            <w:noProof/>
          </w:rPr>
          <w:t>1.1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du modèle de l’étude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_Toc200837484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120</w:t>
        </w:r>
        <w:r w:rsidR="00063F9B" w:rsidRPr="00063F9B">
          <w:rPr>
            <w:rFonts w:asciiTheme="majorBidi" w:hAnsiTheme="majorBidi" w:cstheme="majorBidi"/>
            <w:noProof/>
            <w:webHidden/>
          </w:rPr>
          <w:fldChar w:fldCharType="end"/>
        </w:r>
      </w:hyperlink>
    </w:p>
    <w:p w14:paraId="3FE49BE8" w14:textId="621027BD"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85" w:history="1">
        <w:r w:rsidR="00063F9B" w:rsidRPr="00063F9B">
          <w:rPr>
            <w:rStyle w:val="Lienhypertexte"/>
            <w:rFonts w:asciiTheme="majorBidi" w:hAnsiTheme="majorBidi" w:cstheme="majorBidi"/>
            <w:noProof/>
          </w:rPr>
          <w:t>1.2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Validité convergente, fiabilité du modèle et vérification de l'absence de multicolinéarité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_Toc200837485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121</w:t>
        </w:r>
        <w:r w:rsidR="00063F9B" w:rsidRPr="00063F9B">
          <w:rPr>
            <w:rFonts w:asciiTheme="majorBidi" w:hAnsiTheme="majorBidi" w:cstheme="majorBidi"/>
            <w:noProof/>
            <w:webHidden/>
          </w:rPr>
          <w:fldChar w:fldCharType="end"/>
        </w:r>
      </w:hyperlink>
    </w:p>
    <w:p w14:paraId="403DDE82" w14:textId="1AD452A4"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86" w:history="1">
        <w:r w:rsidR="00063F9B" w:rsidRPr="00063F9B">
          <w:rPr>
            <w:rStyle w:val="Lienhypertexte"/>
            <w:rFonts w:asciiTheme="majorBidi" w:hAnsiTheme="majorBidi" w:cstheme="majorBidi"/>
            <w:noProof/>
            <w:rtl/>
          </w:rPr>
          <w:t>1.3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Validité discriminante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_Toc200837486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123</w:t>
        </w:r>
        <w:r w:rsidR="00063F9B" w:rsidRPr="00063F9B">
          <w:rPr>
            <w:rFonts w:asciiTheme="majorBidi" w:hAnsiTheme="majorBidi" w:cstheme="majorBidi"/>
            <w:noProof/>
            <w:webHidden/>
          </w:rPr>
          <w:fldChar w:fldCharType="end"/>
        </w:r>
      </w:hyperlink>
    </w:p>
    <w:p w14:paraId="208E0928" w14:textId="7ECC9E7B"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87" w:history="1">
        <w:r w:rsidR="00063F9B" w:rsidRPr="00063F9B">
          <w:rPr>
            <w:rStyle w:val="Lienhypertexte"/>
            <w:rFonts w:asciiTheme="majorBidi" w:hAnsiTheme="majorBidi" w:cstheme="majorBidi"/>
            <w:noProof/>
          </w:rPr>
          <w:t>2.</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Évaluation du modèle structurel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_Toc200837487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124</w:t>
        </w:r>
        <w:r w:rsidR="00063F9B" w:rsidRPr="00063F9B">
          <w:rPr>
            <w:rFonts w:asciiTheme="majorBidi" w:hAnsiTheme="majorBidi" w:cstheme="majorBidi"/>
            <w:noProof/>
            <w:webHidden/>
          </w:rPr>
          <w:fldChar w:fldCharType="end"/>
        </w:r>
      </w:hyperlink>
    </w:p>
    <w:p w14:paraId="0401F48A" w14:textId="1EC93668"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88" w:history="1">
        <w:r w:rsidR="00063F9B" w:rsidRPr="00063F9B">
          <w:rPr>
            <w:rStyle w:val="Lienhypertexte"/>
            <w:rFonts w:asciiTheme="majorBidi" w:hAnsiTheme="majorBidi" w:cstheme="majorBidi"/>
            <w:noProof/>
          </w:rPr>
          <w:t>2.1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Le coefficient de détermination (R²)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_Toc200837488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124</w:t>
        </w:r>
        <w:r w:rsidR="00063F9B" w:rsidRPr="00063F9B">
          <w:rPr>
            <w:rFonts w:asciiTheme="majorBidi" w:hAnsiTheme="majorBidi" w:cstheme="majorBidi"/>
            <w:noProof/>
            <w:webHidden/>
          </w:rPr>
          <w:fldChar w:fldCharType="end"/>
        </w:r>
      </w:hyperlink>
    </w:p>
    <w:p w14:paraId="5A0EFDAA" w14:textId="2D6DD9B9"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89" w:history="1">
        <w:r w:rsidR="00063F9B" w:rsidRPr="00063F9B">
          <w:rPr>
            <w:rStyle w:val="Lienhypertexte"/>
            <w:rFonts w:asciiTheme="majorBidi" w:hAnsiTheme="majorBidi" w:cstheme="majorBidi"/>
            <w:noProof/>
            <w:rtl/>
          </w:rPr>
          <w:t>2.2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taille de l'effet (F²)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_Toc200837489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125</w:t>
        </w:r>
        <w:r w:rsidR="00063F9B" w:rsidRPr="00063F9B">
          <w:rPr>
            <w:rFonts w:asciiTheme="majorBidi" w:hAnsiTheme="majorBidi" w:cstheme="majorBidi"/>
            <w:noProof/>
            <w:webHidden/>
          </w:rPr>
          <w:fldChar w:fldCharType="end"/>
        </w:r>
      </w:hyperlink>
    </w:p>
    <w:p w14:paraId="0C26510E" w14:textId="28159CEC"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490" w:history="1">
        <w:r w:rsidR="00063F9B" w:rsidRPr="00063F9B">
          <w:rPr>
            <w:rStyle w:val="Lienhypertexte"/>
            <w:rFonts w:asciiTheme="majorBidi" w:hAnsiTheme="majorBidi" w:cstheme="majorBidi"/>
            <w:noProof/>
          </w:rPr>
          <w:t>3.</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Analyse descriptive des caractéristiques démographiques et professionnelles des répondants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_Toc200837490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127</w:t>
        </w:r>
        <w:r w:rsidR="00063F9B" w:rsidRPr="00063F9B">
          <w:rPr>
            <w:rFonts w:asciiTheme="majorBidi" w:hAnsiTheme="majorBidi" w:cstheme="majorBidi"/>
            <w:noProof/>
            <w:webHidden/>
          </w:rPr>
          <w:fldChar w:fldCharType="end"/>
        </w:r>
      </w:hyperlink>
    </w:p>
    <w:p w14:paraId="350047F3" w14:textId="74F72FF1"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91" w:history="1">
        <w:r w:rsidR="00063F9B" w:rsidRPr="00063F9B">
          <w:rPr>
            <w:rStyle w:val="Lienhypertexte"/>
            <w:rFonts w:asciiTheme="majorBidi" w:hAnsiTheme="majorBidi" w:cstheme="majorBidi"/>
            <w:noProof/>
          </w:rPr>
          <w:t>3.1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répartition de l’échantillon par branche d’activité de l’entreprise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_Toc200837491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127</w:t>
        </w:r>
        <w:r w:rsidR="00063F9B" w:rsidRPr="00063F9B">
          <w:rPr>
            <w:rFonts w:asciiTheme="majorBidi" w:hAnsiTheme="majorBidi" w:cstheme="majorBidi"/>
            <w:noProof/>
            <w:webHidden/>
          </w:rPr>
          <w:fldChar w:fldCharType="end"/>
        </w:r>
      </w:hyperlink>
    </w:p>
    <w:p w14:paraId="66D50227" w14:textId="2A66D5D3"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92" w:history="1">
        <w:r w:rsidR="00063F9B" w:rsidRPr="00063F9B">
          <w:rPr>
            <w:rStyle w:val="Lienhypertexte"/>
            <w:rFonts w:asciiTheme="majorBidi" w:hAnsiTheme="majorBidi" w:cstheme="majorBidi"/>
            <w:noProof/>
          </w:rPr>
          <w:t>3.2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répartition de l’échantillon selon la forme juridique de l’entreprise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_Toc200837492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128</w:t>
        </w:r>
        <w:r w:rsidR="00063F9B" w:rsidRPr="00063F9B">
          <w:rPr>
            <w:rFonts w:asciiTheme="majorBidi" w:hAnsiTheme="majorBidi" w:cstheme="majorBidi"/>
            <w:noProof/>
            <w:webHidden/>
          </w:rPr>
          <w:fldChar w:fldCharType="end"/>
        </w:r>
      </w:hyperlink>
    </w:p>
    <w:p w14:paraId="14C079F2" w14:textId="3488AEC9"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93" w:history="1">
        <w:r w:rsidR="00063F9B" w:rsidRPr="00063F9B">
          <w:rPr>
            <w:rStyle w:val="Lienhypertexte"/>
            <w:rFonts w:asciiTheme="majorBidi" w:hAnsiTheme="majorBidi" w:cstheme="majorBidi"/>
            <w:noProof/>
          </w:rPr>
          <w:t>3.3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répartition de l’échantillon selon la tranche d’âge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_Toc200837493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129</w:t>
        </w:r>
        <w:r w:rsidR="00063F9B" w:rsidRPr="00063F9B">
          <w:rPr>
            <w:rFonts w:asciiTheme="majorBidi" w:hAnsiTheme="majorBidi" w:cstheme="majorBidi"/>
            <w:noProof/>
            <w:webHidden/>
          </w:rPr>
          <w:fldChar w:fldCharType="end"/>
        </w:r>
      </w:hyperlink>
    </w:p>
    <w:p w14:paraId="37130258" w14:textId="50139120"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94" w:history="1">
        <w:r w:rsidR="00063F9B" w:rsidRPr="00063F9B">
          <w:rPr>
            <w:rStyle w:val="Lienhypertexte"/>
            <w:rFonts w:asciiTheme="majorBidi" w:hAnsiTheme="majorBidi" w:cstheme="majorBidi"/>
            <w:noProof/>
          </w:rPr>
          <w:t>3.4</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répartition de l’échantillon selon le poste occupé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_Toc200837494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130</w:t>
        </w:r>
        <w:r w:rsidR="00063F9B" w:rsidRPr="00063F9B">
          <w:rPr>
            <w:rFonts w:asciiTheme="majorBidi" w:hAnsiTheme="majorBidi" w:cstheme="majorBidi"/>
            <w:noProof/>
            <w:webHidden/>
          </w:rPr>
          <w:fldChar w:fldCharType="end"/>
        </w:r>
      </w:hyperlink>
    </w:p>
    <w:p w14:paraId="6F4DC41B" w14:textId="1032E81D" w:rsidR="00063F9B" w:rsidRPr="00063F9B" w:rsidRDefault="00000000">
      <w:pPr>
        <w:pStyle w:val="TM4"/>
        <w:tabs>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95" w:history="1">
        <w:r w:rsidR="00063F9B" w:rsidRPr="00063F9B">
          <w:rPr>
            <w:rStyle w:val="Lienhypertexte"/>
            <w:rFonts w:asciiTheme="majorBidi" w:hAnsiTheme="majorBidi" w:cstheme="majorBidi"/>
            <w:noProof/>
          </w:rPr>
          <w:t>Source : Les résultats de SPSS V27</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_Toc200837495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130</w:t>
        </w:r>
        <w:r w:rsidR="00063F9B" w:rsidRPr="00063F9B">
          <w:rPr>
            <w:rFonts w:asciiTheme="majorBidi" w:hAnsiTheme="majorBidi" w:cstheme="majorBidi"/>
            <w:noProof/>
            <w:webHidden/>
          </w:rPr>
          <w:fldChar w:fldCharType="end"/>
        </w:r>
      </w:hyperlink>
    </w:p>
    <w:p w14:paraId="15692D5B" w14:textId="5B751DB6"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96" w:history="1">
        <w:r w:rsidR="00063F9B" w:rsidRPr="00063F9B">
          <w:rPr>
            <w:rStyle w:val="Lienhypertexte"/>
            <w:rFonts w:asciiTheme="majorBidi" w:hAnsiTheme="majorBidi" w:cstheme="majorBidi"/>
            <w:noProof/>
          </w:rPr>
          <w:t>3.5</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Répartition de l’échantillon selon l’accessibilité aux outils digitaux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_Toc200837496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131</w:t>
        </w:r>
        <w:r w:rsidR="00063F9B" w:rsidRPr="00063F9B">
          <w:rPr>
            <w:rFonts w:asciiTheme="majorBidi" w:hAnsiTheme="majorBidi" w:cstheme="majorBidi"/>
            <w:noProof/>
            <w:webHidden/>
          </w:rPr>
          <w:fldChar w:fldCharType="end"/>
        </w:r>
      </w:hyperlink>
    </w:p>
    <w:p w14:paraId="7EFDC51C" w14:textId="57FA76CF" w:rsidR="00063F9B" w:rsidRPr="00063F9B" w:rsidRDefault="00000000">
      <w:pPr>
        <w:pStyle w:val="TM4"/>
        <w:tabs>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97" w:history="1">
        <w:r w:rsidR="00063F9B" w:rsidRPr="00063F9B">
          <w:rPr>
            <w:rStyle w:val="Lienhypertexte"/>
            <w:rFonts w:asciiTheme="majorBidi" w:hAnsiTheme="majorBidi" w:cstheme="majorBidi"/>
            <w:noProof/>
          </w:rPr>
          <w:t>Source : Les résultats de SPSS V27</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_Toc200837497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131</w:t>
        </w:r>
        <w:r w:rsidR="00063F9B" w:rsidRPr="00063F9B">
          <w:rPr>
            <w:rFonts w:asciiTheme="majorBidi" w:hAnsiTheme="majorBidi" w:cstheme="majorBidi"/>
            <w:noProof/>
            <w:webHidden/>
          </w:rPr>
          <w:fldChar w:fldCharType="end"/>
        </w:r>
      </w:hyperlink>
    </w:p>
    <w:p w14:paraId="687FC732" w14:textId="06C298F1"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98" w:history="1">
        <w:r w:rsidR="00063F9B" w:rsidRPr="00063F9B">
          <w:rPr>
            <w:rStyle w:val="Lienhypertexte"/>
            <w:rFonts w:asciiTheme="majorBidi" w:hAnsiTheme="majorBidi" w:cstheme="majorBidi"/>
            <w:noProof/>
          </w:rPr>
          <w:t>3.6</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Répartition de l’échantillon selon la fréquence de mise à jour et d’amélioration des outils digitaux en entreprise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_Toc200837498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132</w:t>
        </w:r>
        <w:r w:rsidR="00063F9B" w:rsidRPr="00063F9B">
          <w:rPr>
            <w:rFonts w:asciiTheme="majorBidi" w:hAnsiTheme="majorBidi" w:cstheme="majorBidi"/>
            <w:noProof/>
            <w:webHidden/>
          </w:rPr>
          <w:fldChar w:fldCharType="end"/>
        </w:r>
      </w:hyperlink>
    </w:p>
    <w:p w14:paraId="0909A51B" w14:textId="1D63911D"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499" w:history="1">
        <w:r w:rsidR="00063F9B" w:rsidRPr="00063F9B">
          <w:rPr>
            <w:rStyle w:val="Lienhypertexte"/>
            <w:rFonts w:asciiTheme="majorBidi" w:hAnsiTheme="majorBidi" w:cstheme="majorBidi"/>
            <w:noProof/>
          </w:rPr>
          <w:t>3.7</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Répartition de l’échantillon selon l’investissement de l’entreprise dans la formation pour améliorer l’utilisation des outils digitaux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_Toc200837499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133</w:t>
        </w:r>
        <w:r w:rsidR="00063F9B" w:rsidRPr="00063F9B">
          <w:rPr>
            <w:rFonts w:asciiTheme="majorBidi" w:hAnsiTheme="majorBidi" w:cstheme="majorBidi"/>
            <w:noProof/>
            <w:webHidden/>
          </w:rPr>
          <w:fldChar w:fldCharType="end"/>
        </w:r>
      </w:hyperlink>
    </w:p>
    <w:p w14:paraId="520FAB6A" w14:textId="3BFB7CDE"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00" w:history="1">
        <w:r w:rsidR="00063F9B" w:rsidRPr="00063F9B">
          <w:rPr>
            <w:rStyle w:val="Lienhypertexte"/>
            <w:rFonts w:asciiTheme="majorBidi" w:hAnsiTheme="majorBidi" w:cstheme="majorBidi"/>
            <w:noProof/>
          </w:rPr>
          <w:t>3.8</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 répartition de l’échantillon selon la fréquence utilisation de certains outils digitaux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_Toc200837500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134</w:t>
        </w:r>
        <w:r w:rsidR="00063F9B" w:rsidRPr="00063F9B">
          <w:rPr>
            <w:rFonts w:asciiTheme="majorBidi" w:hAnsiTheme="majorBidi" w:cstheme="majorBidi"/>
            <w:noProof/>
            <w:webHidden/>
          </w:rPr>
          <w:fldChar w:fldCharType="end"/>
        </w:r>
      </w:hyperlink>
    </w:p>
    <w:p w14:paraId="3E2FDA99" w14:textId="17D6ABCC"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501" w:history="1">
        <w:r w:rsidR="00063F9B" w:rsidRPr="00063F9B">
          <w:rPr>
            <w:rStyle w:val="Lienhypertexte"/>
            <w:rFonts w:asciiTheme="majorBidi" w:hAnsiTheme="majorBidi" w:cstheme="majorBidi"/>
            <w:noProof/>
            <w:lang w:bidi="ar-DZ"/>
          </w:rPr>
          <w:t>4.</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Analyser les résultats des axes d'étude </w:t>
        </w:r>
        <w:r w:rsidR="00063F9B" w:rsidRPr="00063F9B">
          <w:rPr>
            <w:rStyle w:val="Lienhypertexte"/>
            <w:rFonts w:asciiTheme="majorBidi" w:hAnsiTheme="majorBidi" w:cstheme="majorBidi"/>
            <w:noProof/>
            <w:lang w:bidi="ar-DZ"/>
          </w:rPr>
          <w:t>:</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_Toc200837501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136</w:t>
        </w:r>
        <w:r w:rsidR="00063F9B" w:rsidRPr="00063F9B">
          <w:rPr>
            <w:rFonts w:asciiTheme="majorBidi" w:hAnsiTheme="majorBidi" w:cstheme="majorBidi"/>
            <w:noProof/>
            <w:webHidden/>
          </w:rPr>
          <w:fldChar w:fldCharType="end"/>
        </w:r>
      </w:hyperlink>
    </w:p>
    <w:p w14:paraId="4CE1F84C" w14:textId="2DF32B07"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02" w:history="1">
        <w:r w:rsidR="00063F9B" w:rsidRPr="00063F9B">
          <w:rPr>
            <w:rStyle w:val="Lienhypertexte"/>
            <w:rFonts w:asciiTheme="majorBidi" w:hAnsiTheme="majorBidi" w:cstheme="majorBidi"/>
            <w:noProof/>
            <w:lang w:bidi="ar-DZ"/>
          </w:rPr>
          <w:t>4.1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bidi="ar-DZ"/>
          </w:rPr>
          <w:t>Analyser les résultats de l’axe : L’utilisation des solutions digitales</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_Toc200837502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136</w:t>
        </w:r>
        <w:r w:rsidR="00063F9B" w:rsidRPr="00063F9B">
          <w:rPr>
            <w:rFonts w:asciiTheme="majorBidi" w:hAnsiTheme="majorBidi" w:cstheme="majorBidi"/>
            <w:noProof/>
            <w:webHidden/>
          </w:rPr>
          <w:fldChar w:fldCharType="end"/>
        </w:r>
      </w:hyperlink>
    </w:p>
    <w:p w14:paraId="13FF57D9" w14:textId="2F091180" w:rsidR="00063F9B" w:rsidRPr="00063F9B" w:rsidRDefault="00000000">
      <w:pPr>
        <w:pStyle w:val="TM5"/>
        <w:tabs>
          <w:tab w:val="left" w:pos="2021"/>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03" w:history="1">
        <w:r w:rsidR="00063F9B" w:rsidRPr="00063F9B">
          <w:rPr>
            <w:rStyle w:val="Lienhypertexte"/>
            <w:rFonts w:asciiTheme="majorBidi" w:hAnsiTheme="majorBidi" w:cstheme="majorBidi"/>
            <w:noProof/>
            <w:lang w:bidi="ar-DZ"/>
          </w:rPr>
          <w:t>4.1.1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bidi="ar-DZ"/>
          </w:rPr>
          <w:t>L’analyse des résultats de l’axe « Automatisation »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_Toc200837503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136</w:t>
        </w:r>
        <w:r w:rsidR="00063F9B" w:rsidRPr="00063F9B">
          <w:rPr>
            <w:rFonts w:asciiTheme="majorBidi" w:hAnsiTheme="majorBidi" w:cstheme="majorBidi"/>
            <w:noProof/>
            <w:webHidden/>
          </w:rPr>
          <w:fldChar w:fldCharType="end"/>
        </w:r>
      </w:hyperlink>
    </w:p>
    <w:p w14:paraId="45D9EA50" w14:textId="01D247BC" w:rsidR="00063F9B" w:rsidRPr="00063F9B" w:rsidRDefault="00000000">
      <w:pPr>
        <w:pStyle w:val="TM5"/>
        <w:tabs>
          <w:tab w:val="left" w:pos="2021"/>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04" w:history="1">
        <w:r w:rsidR="00063F9B" w:rsidRPr="00063F9B">
          <w:rPr>
            <w:rStyle w:val="Lienhypertexte"/>
            <w:rFonts w:asciiTheme="majorBidi" w:hAnsiTheme="majorBidi" w:cstheme="majorBidi"/>
            <w:noProof/>
          </w:rPr>
          <w:t>4.1.2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L’analyse des résultats de l’axe «  Dématérialisation »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_Toc200837504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137</w:t>
        </w:r>
        <w:r w:rsidR="00063F9B" w:rsidRPr="00063F9B">
          <w:rPr>
            <w:rFonts w:asciiTheme="majorBidi" w:hAnsiTheme="majorBidi" w:cstheme="majorBidi"/>
            <w:noProof/>
            <w:webHidden/>
          </w:rPr>
          <w:fldChar w:fldCharType="end"/>
        </w:r>
      </w:hyperlink>
    </w:p>
    <w:p w14:paraId="53FEC7AB" w14:textId="301AFA2C" w:rsidR="00063F9B" w:rsidRPr="00063F9B" w:rsidRDefault="00000000">
      <w:pPr>
        <w:pStyle w:val="TM5"/>
        <w:tabs>
          <w:tab w:val="left" w:pos="2021"/>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05" w:history="1">
        <w:r w:rsidR="00063F9B" w:rsidRPr="00063F9B">
          <w:rPr>
            <w:rStyle w:val="Lienhypertexte"/>
            <w:rFonts w:asciiTheme="majorBidi" w:hAnsiTheme="majorBidi" w:cstheme="majorBidi"/>
            <w:noProof/>
          </w:rPr>
          <w:t>4.1.3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L’analyse des résultats de l’axe «  Désintermédiation/Ré-intermédiation »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_Toc200837505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138</w:t>
        </w:r>
        <w:r w:rsidR="00063F9B" w:rsidRPr="00063F9B">
          <w:rPr>
            <w:rFonts w:asciiTheme="majorBidi" w:hAnsiTheme="majorBidi" w:cstheme="majorBidi"/>
            <w:noProof/>
            <w:webHidden/>
          </w:rPr>
          <w:fldChar w:fldCharType="end"/>
        </w:r>
      </w:hyperlink>
    </w:p>
    <w:p w14:paraId="703EC555" w14:textId="0A35C228"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06" w:history="1">
        <w:r w:rsidR="00063F9B" w:rsidRPr="00063F9B">
          <w:rPr>
            <w:rStyle w:val="Lienhypertexte"/>
            <w:rFonts w:asciiTheme="majorBidi" w:hAnsiTheme="majorBidi" w:cstheme="majorBidi"/>
            <w:noProof/>
          </w:rPr>
          <w:t>4.2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Analyse les résultats de l’axe de «  L’agilité organisationnelle »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_Toc200837506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139</w:t>
        </w:r>
        <w:r w:rsidR="00063F9B" w:rsidRPr="00063F9B">
          <w:rPr>
            <w:rFonts w:asciiTheme="majorBidi" w:hAnsiTheme="majorBidi" w:cstheme="majorBidi"/>
            <w:noProof/>
            <w:webHidden/>
          </w:rPr>
          <w:fldChar w:fldCharType="end"/>
        </w:r>
      </w:hyperlink>
    </w:p>
    <w:p w14:paraId="33254265" w14:textId="27ECEED5" w:rsidR="00063F9B" w:rsidRPr="00063F9B" w:rsidRDefault="00000000">
      <w:pPr>
        <w:pStyle w:val="TM5"/>
        <w:tabs>
          <w:tab w:val="left" w:pos="2021"/>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07" w:history="1">
        <w:r w:rsidR="00063F9B" w:rsidRPr="00063F9B">
          <w:rPr>
            <w:rStyle w:val="Lienhypertexte"/>
            <w:rFonts w:asciiTheme="majorBidi" w:hAnsiTheme="majorBidi" w:cstheme="majorBidi"/>
            <w:noProof/>
          </w:rPr>
          <w:t>4.2.1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L’analyse des résultats de l’axe «  La Flexibilité »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_Toc200837507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139</w:t>
        </w:r>
        <w:r w:rsidR="00063F9B" w:rsidRPr="00063F9B">
          <w:rPr>
            <w:rFonts w:asciiTheme="majorBidi" w:hAnsiTheme="majorBidi" w:cstheme="majorBidi"/>
            <w:noProof/>
            <w:webHidden/>
          </w:rPr>
          <w:fldChar w:fldCharType="end"/>
        </w:r>
      </w:hyperlink>
    </w:p>
    <w:p w14:paraId="3770E18D" w14:textId="761A2799" w:rsidR="00063F9B" w:rsidRPr="00063F9B" w:rsidRDefault="00000000">
      <w:pPr>
        <w:pStyle w:val="TM5"/>
        <w:tabs>
          <w:tab w:val="left" w:pos="2021"/>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08" w:history="1">
        <w:r w:rsidR="00063F9B" w:rsidRPr="00063F9B">
          <w:rPr>
            <w:rStyle w:val="Lienhypertexte"/>
            <w:rFonts w:asciiTheme="majorBidi" w:hAnsiTheme="majorBidi" w:cstheme="majorBidi"/>
            <w:noProof/>
            <w:lang w:bidi="ar-DZ"/>
          </w:rPr>
          <w:t>4.2.2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lang w:bidi="ar-DZ"/>
          </w:rPr>
          <w:t>L’analyse des résultats de l’axe «  La proactivité »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_Toc200837508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140</w:t>
        </w:r>
        <w:r w:rsidR="00063F9B" w:rsidRPr="00063F9B">
          <w:rPr>
            <w:rFonts w:asciiTheme="majorBidi" w:hAnsiTheme="majorBidi" w:cstheme="majorBidi"/>
            <w:noProof/>
            <w:webHidden/>
          </w:rPr>
          <w:fldChar w:fldCharType="end"/>
        </w:r>
      </w:hyperlink>
    </w:p>
    <w:p w14:paraId="0089B54B" w14:textId="6F82DFB6" w:rsidR="00063F9B" w:rsidRPr="00063F9B" w:rsidRDefault="00000000">
      <w:pPr>
        <w:pStyle w:val="TM5"/>
        <w:tabs>
          <w:tab w:val="left" w:pos="2021"/>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09" w:history="1">
        <w:r w:rsidR="00063F9B" w:rsidRPr="00063F9B">
          <w:rPr>
            <w:rStyle w:val="Lienhypertexte"/>
            <w:rFonts w:asciiTheme="majorBidi" w:hAnsiTheme="majorBidi" w:cstheme="majorBidi"/>
            <w:noProof/>
          </w:rPr>
          <w:t>4.2.3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L’analyse des résultats de l’axe «  La résilience »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_Toc200837509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142</w:t>
        </w:r>
        <w:r w:rsidR="00063F9B" w:rsidRPr="00063F9B">
          <w:rPr>
            <w:rFonts w:asciiTheme="majorBidi" w:hAnsiTheme="majorBidi" w:cstheme="majorBidi"/>
            <w:noProof/>
            <w:webHidden/>
          </w:rPr>
          <w:fldChar w:fldCharType="end"/>
        </w:r>
      </w:hyperlink>
    </w:p>
    <w:p w14:paraId="3DFCB445" w14:textId="7E80179B" w:rsidR="00063F9B" w:rsidRPr="00063F9B" w:rsidRDefault="00000000">
      <w:pPr>
        <w:pStyle w:val="TM2"/>
        <w:rPr>
          <w:rFonts w:eastAsiaTheme="minorEastAsia"/>
          <w:b w:val="0"/>
          <w:bCs w:val="0"/>
          <w:smallCaps w:val="0"/>
          <w:kern w:val="2"/>
          <w:sz w:val="24"/>
          <w:lang w:eastAsia="fr-FR"/>
          <w14:ligatures w14:val="standardContextual"/>
        </w:rPr>
      </w:pPr>
      <w:hyperlink w:anchor="_Toc200837510" w:history="1">
        <w:r w:rsidR="00063F9B" w:rsidRPr="00063F9B">
          <w:rPr>
            <w:rStyle w:val="Lienhypertexte"/>
            <w:b w:val="0"/>
            <w:bCs w:val="0"/>
          </w:rPr>
          <w:t>Section 03 : Test des hypothèses de la recherche</w:t>
        </w:r>
        <w:r w:rsidR="00063F9B" w:rsidRPr="00063F9B">
          <w:rPr>
            <w:b w:val="0"/>
            <w:bCs w:val="0"/>
            <w:webHidden/>
          </w:rPr>
          <w:tab/>
        </w:r>
        <w:r w:rsidR="00063F9B" w:rsidRPr="00063F9B">
          <w:rPr>
            <w:b w:val="0"/>
            <w:bCs w:val="0"/>
            <w:webHidden/>
          </w:rPr>
          <w:fldChar w:fldCharType="begin"/>
        </w:r>
        <w:r w:rsidR="00063F9B" w:rsidRPr="00063F9B">
          <w:rPr>
            <w:b w:val="0"/>
            <w:bCs w:val="0"/>
            <w:webHidden/>
          </w:rPr>
          <w:instrText xml:space="preserve"> PAGEREF _Toc200837510 \h </w:instrText>
        </w:r>
        <w:r w:rsidR="00063F9B" w:rsidRPr="00063F9B">
          <w:rPr>
            <w:b w:val="0"/>
            <w:bCs w:val="0"/>
            <w:webHidden/>
          </w:rPr>
        </w:r>
        <w:r w:rsidR="00063F9B" w:rsidRPr="00063F9B">
          <w:rPr>
            <w:b w:val="0"/>
            <w:bCs w:val="0"/>
            <w:webHidden/>
          </w:rPr>
          <w:fldChar w:fldCharType="separate"/>
        </w:r>
        <w:r w:rsidR="00711384">
          <w:rPr>
            <w:b w:val="0"/>
            <w:bCs w:val="0"/>
            <w:webHidden/>
          </w:rPr>
          <w:t>143</w:t>
        </w:r>
        <w:r w:rsidR="00063F9B" w:rsidRPr="00063F9B">
          <w:rPr>
            <w:b w:val="0"/>
            <w:bCs w:val="0"/>
            <w:webHidden/>
          </w:rPr>
          <w:fldChar w:fldCharType="end"/>
        </w:r>
      </w:hyperlink>
    </w:p>
    <w:p w14:paraId="229C937C" w14:textId="65B1A60E"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511" w:history="1">
        <w:r w:rsidR="00063F9B" w:rsidRPr="00063F9B">
          <w:rPr>
            <w:rStyle w:val="Lienhypertexte"/>
            <w:rFonts w:asciiTheme="majorBidi" w:hAnsiTheme="majorBidi" w:cstheme="majorBidi"/>
            <w:noProof/>
          </w:rPr>
          <w:t>1.</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Test des hypothèses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_Toc200837511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143</w:t>
        </w:r>
        <w:r w:rsidR="00063F9B" w:rsidRPr="00063F9B">
          <w:rPr>
            <w:rFonts w:asciiTheme="majorBidi" w:hAnsiTheme="majorBidi" w:cstheme="majorBidi"/>
            <w:noProof/>
            <w:webHidden/>
          </w:rPr>
          <w:fldChar w:fldCharType="end"/>
        </w:r>
      </w:hyperlink>
    </w:p>
    <w:p w14:paraId="6BD2C7DF" w14:textId="04091973"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12" w:history="1">
        <w:r w:rsidR="00063F9B" w:rsidRPr="00063F9B">
          <w:rPr>
            <w:rStyle w:val="Lienhypertexte"/>
            <w:rFonts w:asciiTheme="majorBidi" w:hAnsiTheme="majorBidi" w:cstheme="majorBidi"/>
            <w:noProof/>
          </w:rPr>
          <w:t>1.1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de la première hypothèse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_Toc200837512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143</w:t>
        </w:r>
        <w:r w:rsidR="00063F9B" w:rsidRPr="00063F9B">
          <w:rPr>
            <w:rFonts w:asciiTheme="majorBidi" w:hAnsiTheme="majorBidi" w:cstheme="majorBidi"/>
            <w:noProof/>
            <w:webHidden/>
          </w:rPr>
          <w:fldChar w:fldCharType="end"/>
        </w:r>
      </w:hyperlink>
    </w:p>
    <w:p w14:paraId="104AAF53" w14:textId="72B62481" w:rsidR="00063F9B" w:rsidRPr="00063F9B" w:rsidRDefault="00000000">
      <w:pPr>
        <w:pStyle w:val="TM5"/>
        <w:tabs>
          <w:tab w:val="left" w:pos="2021"/>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13" w:history="1">
        <w:r w:rsidR="00063F9B" w:rsidRPr="00063F9B">
          <w:rPr>
            <w:rStyle w:val="Lienhypertexte"/>
            <w:rFonts w:asciiTheme="majorBidi" w:hAnsiTheme="majorBidi" w:cstheme="majorBidi"/>
            <w:noProof/>
          </w:rPr>
          <w:t>1.1.1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de la première sous-hypothèse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_Toc200837513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144</w:t>
        </w:r>
        <w:r w:rsidR="00063F9B" w:rsidRPr="00063F9B">
          <w:rPr>
            <w:rFonts w:asciiTheme="majorBidi" w:hAnsiTheme="majorBidi" w:cstheme="majorBidi"/>
            <w:noProof/>
            <w:webHidden/>
          </w:rPr>
          <w:fldChar w:fldCharType="end"/>
        </w:r>
      </w:hyperlink>
    </w:p>
    <w:p w14:paraId="1C34B9A1" w14:textId="24AFA934" w:rsidR="00063F9B" w:rsidRPr="00063F9B" w:rsidRDefault="00000000">
      <w:pPr>
        <w:pStyle w:val="TM6"/>
        <w:tabs>
          <w:tab w:val="left" w:pos="2412"/>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14" w:history="1">
        <w:r w:rsidR="00063F9B" w:rsidRPr="00063F9B">
          <w:rPr>
            <w:rStyle w:val="Lienhypertexte"/>
            <w:rFonts w:asciiTheme="majorBidi" w:hAnsiTheme="majorBidi" w:cstheme="majorBidi"/>
            <w:noProof/>
          </w:rPr>
          <w:t>1.1.1.1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de la première sous sous-hypothèse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_Toc200837514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146</w:t>
        </w:r>
        <w:r w:rsidR="00063F9B" w:rsidRPr="00063F9B">
          <w:rPr>
            <w:rFonts w:asciiTheme="majorBidi" w:hAnsiTheme="majorBidi" w:cstheme="majorBidi"/>
            <w:noProof/>
            <w:webHidden/>
          </w:rPr>
          <w:fldChar w:fldCharType="end"/>
        </w:r>
      </w:hyperlink>
    </w:p>
    <w:p w14:paraId="2DC20AFD" w14:textId="16803ECF" w:rsidR="00063F9B" w:rsidRPr="00063F9B" w:rsidRDefault="00000000">
      <w:pPr>
        <w:pStyle w:val="TM6"/>
        <w:tabs>
          <w:tab w:val="left" w:pos="2412"/>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15" w:history="1">
        <w:r w:rsidR="00063F9B" w:rsidRPr="00063F9B">
          <w:rPr>
            <w:rStyle w:val="Lienhypertexte"/>
            <w:rFonts w:asciiTheme="majorBidi" w:hAnsiTheme="majorBidi" w:cstheme="majorBidi"/>
            <w:noProof/>
          </w:rPr>
          <w:t>1.1.1.2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de la deuxième sous sous-hypothèses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_Toc200837515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146</w:t>
        </w:r>
        <w:r w:rsidR="00063F9B" w:rsidRPr="00063F9B">
          <w:rPr>
            <w:rFonts w:asciiTheme="majorBidi" w:hAnsiTheme="majorBidi" w:cstheme="majorBidi"/>
            <w:noProof/>
            <w:webHidden/>
          </w:rPr>
          <w:fldChar w:fldCharType="end"/>
        </w:r>
      </w:hyperlink>
    </w:p>
    <w:p w14:paraId="082C59EA" w14:textId="10BE47D0" w:rsidR="00063F9B" w:rsidRPr="00063F9B" w:rsidRDefault="00000000">
      <w:pPr>
        <w:pStyle w:val="TM6"/>
        <w:tabs>
          <w:tab w:val="left" w:pos="2412"/>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16" w:history="1">
        <w:r w:rsidR="00063F9B" w:rsidRPr="00063F9B">
          <w:rPr>
            <w:rStyle w:val="Lienhypertexte"/>
            <w:rFonts w:asciiTheme="majorBidi" w:hAnsiTheme="majorBidi" w:cstheme="majorBidi"/>
            <w:noProof/>
          </w:rPr>
          <w:t>1.1.1.3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de la troisième sous sous-hypothèse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_Toc200837516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147</w:t>
        </w:r>
        <w:r w:rsidR="00063F9B" w:rsidRPr="00063F9B">
          <w:rPr>
            <w:rFonts w:asciiTheme="majorBidi" w:hAnsiTheme="majorBidi" w:cstheme="majorBidi"/>
            <w:noProof/>
            <w:webHidden/>
          </w:rPr>
          <w:fldChar w:fldCharType="end"/>
        </w:r>
      </w:hyperlink>
    </w:p>
    <w:p w14:paraId="28821CDB" w14:textId="15A9D627" w:rsidR="00063F9B" w:rsidRPr="00063F9B" w:rsidRDefault="00000000">
      <w:pPr>
        <w:pStyle w:val="TM5"/>
        <w:tabs>
          <w:tab w:val="left" w:pos="2021"/>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17" w:history="1">
        <w:r w:rsidR="00063F9B" w:rsidRPr="00063F9B">
          <w:rPr>
            <w:rStyle w:val="Lienhypertexte"/>
            <w:rFonts w:asciiTheme="majorBidi" w:hAnsiTheme="majorBidi" w:cstheme="majorBidi"/>
            <w:noProof/>
          </w:rPr>
          <w:t>1.1.2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de la deuxième sous hypothèses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_Toc200837517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148</w:t>
        </w:r>
        <w:r w:rsidR="00063F9B" w:rsidRPr="00063F9B">
          <w:rPr>
            <w:rFonts w:asciiTheme="majorBidi" w:hAnsiTheme="majorBidi" w:cstheme="majorBidi"/>
            <w:noProof/>
            <w:webHidden/>
          </w:rPr>
          <w:fldChar w:fldCharType="end"/>
        </w:r>
      </w:hyperlink>
    </w:p>
    <w:p w14:paraId="2299D5E7" w14:textId="42E07956" w:rsidR="00063F9B" w:rsidRPr="00063F9B" w:rsidRDefault="00000000">
      <w:pPr>
        <w:pStyle w:val="TM6"/>
        <w:tabs>
          <w:tab w:val="left" w:pos="2412"/>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18" w:history="1">
        <w:r w:rsidR="00063F9B" w:rsidRPr="00063F9B">
          <w:rPr>
            <w:rStyle w:val="Lienhypertexte"/>
            <w:rFonts w:asciiTheme="majorBidi" w:hAnsiTheme="majorBidi" w:cstheme="majorBidi"/>
            <w:noProof/>
          </w:rPr>
          <w:t>1.1.2.1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de la première sous sous-hypothèse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_Toc200837518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150</w:t>
        </w:r>
        <w:r w:rsidR="00063F9B" w:rsidRPr="00063F9B">
          <w:rPr>
            <w:rFonts w:asciiTheme="majorBidi" w:hAnsiTheme="majorBidi" w:cstheme="majorBidi"/>
            <w:noProof/>
            <w:webHidden/>
          </w:rPr>
          <w:fldChar w:fldCharType="end"/>
        </w:r>
      </w:hyperlink>
    </w:p>
    <w:p w14:paraId="02AFB851" w14:textId="460BF852" w:rsidR="00063F9B" w:rsidRPr="00063F9B" w:rsidRDefault="00000000">
      <w:pPr>
        <w:pStyle w:val="TM6"/>
        <w:tabs>
          <w:tab w:val="left" w:pos="2412"/>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19" w:history="1">
        <w:r w:rsidR="00063F9B" w:rsidRPr="00063F9B">
          <w:rPr>
            <w:rStyle w:val="Lienhypertexte"/>
            <w:rFonts w:asciiTheme="majorBidi" w:hAnsiTheme="majorBidi" w:cstheme="majorBidi"/>
            <w:noProof/>
          </w:rPr>
          <w:t>1.1.2.2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de la deuxième sous sous-hypothèse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_Toc200837519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150</w:t>
        </w:r>
        <w:r w:rsidR="00063F9B" w:rsidRPr="00063F9B">
          <w:rPr>
            <w:rFonts w:asciiTheme="majorBidi" w:hAnsiTheme="majorBidi" w:cstheme="majorBidi"/>
            <w:noProof/>
            <w:webHidden/>
          </w:rPr>
          <w:fldChar w:fldCharType="end"/>
        </w:r>
      </w:hyperlink>
    </w:p>
    <w:p w14:paraId="2A3EB426" w14:textId="0C9759EC" w:rsidR="00063F9B" w:rsidRPr="00063F9B" w:rsidRDefault="00000000">
      <w:pPr>
        <w:pStyle w:val="TM6"/>
        <w:tabs>
          <w:tab w:val="left" w:pos="2412"/>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20" w:history="1">
        <w:r w:rsidR="00063F9B" w:rsidRPr="00063F9B">
          <w:rPr>
            <w:rStyle w:val="Lienhypertexte"/>
            <w:rFonts w:asciiTheme="majorBidi" w:hAnsiTheme="majorBidi" w:cstheme="majorBidi"/>
            <w:noProof/>
          </w:rPr>
          <w:t>1.1.2.3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de la troisième sous sous-hypothèses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_Toc200837520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151</w:t>
        </w:r>
        <w:r w:rsidR="00063F9B" w:rsidRPr="00063F9B">
          <w:rPr>
            <w:rFonts w:asciiTheme="majorBidi" w:hAnsiTheme="majorBidi" w:cstheme="majorBidi"/>
            <w:noProof/>
            <w:webHidden/>
          </w:rPr>
          <w:fldChar w:fldCharType="end"/>
        </w:r>
      </w:hyperlink>
    </w:p>
    <w:p w14:paraId="4291DC8A" w14:textId="2472B91A" w:rsidR="00063F9B" w:rsidRPr="00063F9B" w:rsidRDefault="00000000">
      <w:pPr>
        <w:pStyle w:val="TM5"/>
        <w:tabs>
          <w:tab w:val="left" w:pos="2021"/>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21" w:history="1">
        <w:r w:rsidR="00063F9B" w:rsidRPr="00063F9B">
          <w:rPr>
            <w:rStyle w:val="Lienhypertexte"/>
            <w:rFonts w:asciiTheme="majorBidi" w:hAnsiTheme="majorBidi" w:cstheme="majorBidi"/>
            <w:noProof/>
          </w:rPr>
          <w:t>1.1.3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de la troisième sous-hypothèse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_Toc200837521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152</w:t>
        </w:r>
        <w:r w:rsidR="00063F9B" w:rsidRPr="00063F9B">
          <w:rPr>
            <w:rFonts w:asciiTheme="majorBidi" w:hAnsiTheme="majorBidi" w:cstheme="majorBidi"/>
            <w:noProof/>
            <w:webHidden/>
          </w:rPr>
          <w:fldChar w:fldCharType="end"/>
        </w:r>
      </w:hyperlink>
    </w:p>
    <w:p w14:paraId="70C67697" w14:textId="414407D1" w:rsidR="00063F9B" w:rsidRPr="00063F9B" w:rsidRDefault="00000000">
      <w:pPr>
        <w:pStyle w:val="TM6"/>
        <w:tabs>
          <w:tab w:val="left" w:pos="2412"/>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22" w:history="1">
        <w:r w:rsidR="00063F9B" w:rsidRPr="00063F9B">
          <w:rPr>
            <w:rStyle w:val="Lienhypertexte"/>
            <w:rFonts w:asciiTheme="majorBidi" w:hAnsiTheme="majorBidi" w:cstheme="majorBidi"/>
            <w:noProof/>
          </w:rPr>
          <w:t>1.1.3.1</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de la première sous sous-hypothèse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_Toc200837522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153</w:t>
        </w:r>
        <w:r w:rsidR="00063F9B" w:rsidRPr="00063F9B">
          <w:rPr>
            <w:rFonts w:asciiTheme="majorBidi" w:hAnsiTheme="majorBidi" w:cstheme="majorBidi"/>
            <w:noProof/>
            <w:webHidden/>
          </w:rPr>
          <w:fldChar w:fldCharType="end"/>
        </w:r>
      </w:hyperlink>
    </w:p>
    <w:p w14:paraId="08C0849B" w14:textId="38B3944F" w:rsidR="00063F9B" w:rsidRPr="00063F9B" w:rsidRDefault="00000000">
      <w:pPr>
        <w:pStyle w:val="TM6"/>
        <w:tabs>
          <w:tab w:val="left" w:pos="2412"/>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23" w:history="1">
        <w:r w:rsidR="00063F9B" w:rsidRPr="00063F9B">
          <w:rPr>
            <w:rStyle w:val="Lienhypertexte"/>
            <w:rFonts w:asciiTheme="majorBidi" w:hAnsiTheme="majorBidi" w:cstheme="majorBidi"/>
            <w:noProof/>
          </w:rPr>
          <w:t>1.1.3.2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de la deuxième sous sous-hypothèse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_Toc200837523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154</w:t>
        </w:r>
        <w:r w:rsidR="00063F9B" w:rsidRPr="00063F9B">
          <w:rPr>
            <w:rFonts w:asciiTheme="majorBidi" w:hAnsiTheme="majorBidi" w:cstheme="majorBidi"/>
            <w:noProof/>
            <w:webHidden/>
          </w:rPr>
          <w:fldChar w:fldCharType="end"/>
        </w:r>
      </w:hyperlink>
    </w:p>
    <w:p w14:paraId="5CABEAA0" w14:textId="1F9CC4EA" w:rsidR="00063F9B" w:rsidRPr="00063F9B" w:rsidRDefault="00000000">
      <w:pPr>
        <w:pStyle w:val="TM6"/>
        <w:tabs>
          <w:tab w:val="left" w:pos="2412"/>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24" w:history="1">
        <w:r w:rsidR="00063F9B" w:rsidRPr="00063F9B">
          <w:rPr>
            <w:rStyle w:val="Lienhypertexte"/>
            <w:rFonts w:asciiTheme="majorBidi" w:hAnsiTheme="majorBidi" w:cstheme="majorBidi"/>
            <w:noProof/>
          </w:rPr>
          <w:t>1.1.3.3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de la troisième sous sous-hypothèse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_Toc200837524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155</w:t>
        </w:r>
        <w:r w:rsidR="00063F9B" w:rsidRPr="00063F9B">
          <w:rPr>
            <w:rFonts w:asciiTheme="majorBidi" w:hAnsiTheme="majorBidi" w:cstheme="majorBidi"/>
            <w:noProof/>
            <w:webHidden/>
          </w:rPr>
          <w:fldChar w:fldCharType="end"/>
        </w:r>
      </w:hyperlink>
    </w:p>
    <w:p w14:paraId="4A54DE6E" w14:textId="602A1E63"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25" w:history="1">
        <w:r w:rsidR="00063F9B" w:rsidRPr="00063F9B">
          <w:rPr>
            <w:rStyle w:val="Lienhypertexte"/>
            <w:rFonts w:asciiTheme="majorBidi" w:hAnsiTheme="majorBidi" w:cstheme="majorBidi"/>
            <w:noProof/>
          </w:rPr>
          <w:t>1.2</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de la deuxième hypothèse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_Toc200837525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156</w:t>
        </w:r>
        <w:r w:rsidR="00063F9B" w:rsidRPr="00063F9B">
          <w:rPr>
            <w:rFonts w:asciiTheme="majorBidi" w:hAnsiTheme="majorBidi" w:cstheme="majorBidi"/>
            <w:noProof/>
            <w:webHidden/>
          </w:rPr>
          <w:fldChar w:fldCharType="end"/>
        </w:r>
      </w:hyperlink>
    </w:p>
    <w:p w14:paraId="34E607CA" w14:textId="0C2F48B8" w:rsidR="00063F9B" w:rsidRPr="00063F9B" w:rsidRDefault="00000000">
      <w:pPr>
        <w:pStyle w:val="TM4"/>
        <w:tabs>
          <w:tab w:val="left" w:pos="1680"/>
          <w:tab w:val="right" w:leader="dot" w:pos="9062"/>
        </w:tabs>
        <w:rPr>
          <w:rFonts w:asciiTheme="majorBidi" w:eastAsiaTheme="minorEastAsia" w:hAnsiTheme="majorBidi" w:cstheme="majorBidi"/>
          <w:noProof/>
          <w:kern w:val="2"/>
          <w:sz w:val="24"/>
          <w:szCs w:val="24"/>
          <w:lang w:eastAsia="fr-FR"/>
          <w14:ligatures w14:val="standardContextual"/>
        </w:rPr>
      </w:pPr>
      <w:hyperlink w:anchor="_Toc200837526" w:history="1">
        <w:r w:rsidR="00063F9B" w:rsidRPr="00063F9B">
          <w:rPr>
            <w:rStyle w:val="Lienhypertexte"/>
            <w:rFonts w:asciiTheme="majorBidi" w:hAnsiTheme="majorBidi" w:cstheme="majorBidi"/>
            <w:noProof/>
            <w:rtl/>
          </w:rPr>
          <w:t>1.3</w:t>
        </w:r>
        <w:r w:rsidR="00063F9B" w:rsidRPr="00063F9B">
          <w:rPr>
            <w:rFonts w:asciiTheme="majorBidi" w:eastAsiaTheme="minorEastAsia" w:hAnsiTheme="majorBidi" w:cstheme="majorBidi"/>
            <w:noProof/>
            <w:kern w:val="2"/>
            <w:sz w:val="24"/>
            <w:szCs w:val="24"/>
            <w:lang w:eastAsia="fr-FR"/>
            <w14:ligatures w14:val="standardContextual"/>
          </w:rPr>
          <w:tab/>
        </w:r>
        <w:r w:rsidR="00063F9B" w:rsidRPr="00063F9B">
          <w:rPr>
            <w:rStyle w:val="Lienhypertexte"/>
            <w:rFonts w:asciiTheme="majorBidi" w:hAnsiTheme="majorBidi" w:cstheme="majorBidi"/>
            <w:noProof/>
          </w:rPr>
          <w:t>Test de la troisième hypothèse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_Toc200837526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158</w:t>
        </w:r>
        <w:r w:rsidR="00063F9B" w:rsidRPr="00063F9B">
          <w:rPr>
            <w:rFonts w:asciiTheme="majorBidi" w:hAnsiTheme="majorBidi" w:cstheme="majorBidi"/>
            <w:noProof/>
            <w:webHidden/>
          </w:rPr>
          <w:fldChar w:fldCharType="end"/>
        </w:r>
      </w:hyperlink>
    </w:p>
    <w:p w14:paraId="77C5A473" w14:textId="2294666A" w:rsidR="00063F9B" w:rsidRPr="00063F9B" w:rsidRDefault="00000000">
      <w:pPr>
        <w:pStyle w:val="TM3"/>
        <w:tabs>
          <w:tab w:val="left" w:pos="1440"/>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527" w:history="1">
        <w:r w:rsidR="00063F9B" w:rsidRPr="00063F9B">
          <w:rPr>
            <w:rStyle w:val="Lienhypertexte"/>
            <w:rFonts w:asciiTheme="majorBidi" w:hAnsiTheme="majorBidi" w:cstheme="majorBidi"/>
            <w:noProof/>
          </w:rPr>
          <w:t>2.</w:t>
        </w:r>
        <w:r w:rsidR="00063F9B" w:rsidRPr="00063F9B">
          <w:rPr>
            <w:rFonts w:asciiTheme="majorBidi" w:eastAsiaTheme="minorEastAsia" w:hAnsiTheme="majorBidi" w:cstheme="majorBidi"/>
            <w:i w:val="0"/>
            <w:iCs w:val="0"/>
            <w:noProof/>
            <w:kern w:val="2"/>
            <w:sz w:val="24"/>
            <w:lang w:eastAsia="fr-FR"/>
            <w14:ligatures w14:val="standardContextual"/>
          </w:rPr>
          <w:tab/>
        </w:r>
        <w:r w:rsidR="00063F9B" w:rsidRPr="00063F9B">
          <w:rPr>
            <w:rStyle w:val="Lienhypertexte"/>
            <w:rFonts w:asciiTheme="majorBidi" w:hAnsiTheme="majorBidi" w:cstheme="majorBidi"/>
            <w:noProof/>
          </w:rPr>
          <w:t>L’interprétation des résultats de l’étude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_Toc200837527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159</w:t>
        </w:r>
        <w:r w:rsidR="00063F9B" w:rsidRPr="00063F9B">
          <w:rPr>
            <w:rFonts w:asciiTheme="majorBidi" w:hAnsiTheme="majorBidi" w:cstheme="majorBidi"/>
            <w:noProof/>
            <w:webHidden/>
          </w:rPr>
          <w:fldChar w:fldCharType="end"/>
        </w:r>
      </w:hyperlink>
    </w:p>
    <w:p w14:paraId="7442C856" w14:textId="04C3B25C" w:rsidR="00063F9B" w:rsidRPr="00063F9B" w:rsidRDefault="00000000">
      <w:pPr>
        <w:pStyle w:val="TM2"/>
        <w:rPr>
          <w:rFonts w:eastAsiaTheme="minorEastAsia"/>
          <w:b w:val="0"/>
          <w:bCs w:val="0"/>
          <w:smallCaps w:val="0"/>
          <w:kern w:val="2"/>
          <w:sz w:val="24"/>
          <w:lang w:eastAsia="fr-FR"/>
          <w14:ligatures w14:val="standardContextual"/>
        </w:rPr>
      </w:pPr>
      <w:hyperlink w:anchor="_Toc200837528" w:history="1">
        <w:r w:rsidR="00063F9B" w:rsidRPr="00063F9B">
          <w:rPr>
            <w:rStyle w:val="Lienhypertexte"/>
            <w:b w:val="0"/>
            <w:bCs w:val="0"/>
          </w:rPr>
          <w:t>Conclusion du chapitre</w:t>
        </w:r>
        <w:r w:rsidR="00063F9B" w:rsidRPr="00063F9B">
          <w:rPr>
            <w:b w:val="0"/>
            <w:bCs w:val="0"/>
            <w:webHidden/>
          </w:rPr>
          <w:tab/>
        </w:r>
        <w:r w:rsidR="00063F9B" w:rsidRPr="00063F9B">
          <w:rPr>
            <w:b w:val="0"/>
            <w:bCs w:val="0"/>
            <w:webHidden/>
          </w:rPr>
          <w:fldChar w:fldCharType="begin"/>
        </w:r>
        <w:r w:rsidR="00063F9B" w:rsidRPr="00063F9B">
          <w:rPr>
            <w:b w:val="0"/>
            <w:bCs w:val="0"/>
            <w:webHidden/>
          </w:rPr>
          <w:instrText xml:space="preserve"> PAGEREF _Toc200837528 \h </w:instrText>
        </w:r>
        <w:r w:rsidR="00063F9B" w:rsidRPr="00063F9B">
          <w:rPr>
            <w:b w:val="0"/>
            <w:bCs w:val="0"/>
            <w:webHidden/>
          </w:rPr>
        </w:r>
        <w:r w:rsidR="00063F9B" w:rsidRPr="00063F9B">
          <w:rPr>
            <w:b w:val="0"/>
            <w:bCs w:val="0"/>
            <w:webHidden/>
          </w:rPr>
          <w:fldChar w:fldCharType="separate"/>
        </w:r>
        <w:r w:rsidR="00711384">
          <w:rPr>
            <w:b w:val="0"/>
            <w:bCs w:val="0"/>
            <w:webHidden/>
          </w:rPr>
          <w:t>162</w:t>
        </w:r>
        <w:r w:rsidR="00063F9B" w:rsidRPr="00063F9B">
          <w:rPr>
            <w:b w:val="0"/>
            <w:bCs w:val="0"/>
            <w:webHidden/>
          </w:rPr>
          <w:fldChar w:fldCharType="end"/>
        </w:r>
      </w:hyperlink>
    </w:p>
    <w:p w14:paraId="150FD70D" w14:textId="656CF813" w:rsidR="00063F9B" w:rsidRPr="00063F9B"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7530" w:history="1">
        <w:r w:rsidR="00063F9B" w:rsidRPr="00063F9B">
          <w:rPr>
            <w:rStyle w:val="Lienhypertexte"/>
            <w:rFonts w:asciiTheme="majorBidi" w:hAnsiTheme="majorBidi" w:cstheme="majorBidi"/>
            <w:b w:val="0"/>
            <w:bCs w:val="0"/>
            <w:noProof/>
            <w:lang w:eastAsia="fr-FR"/>
          </w:rPr>
          <w:t>Conclusion générale</w:t>
        </w:r>
        <w:r w:rsidR="00063F9B" w:rsidRPr="00063F9B">
          <w:rPr>
            <w:rFonts w:asciiTheme="majorBidi" w:hAnsiTheme="majorBidi" w:cstheme="majorBidi"/>
            <w:b w:val="0"/>
            <w:bCs w:val="0"/>
            <w:noProof/>
            <w:webHidden/>
          </w:rPr>
          <w:tab/>
        </w:r>
        <w:r w:rsidR="00063F9B" w:rsidRPr="00063F9B">
          <w:rPr>
            <w:rFonts w:asciiTheme="majorBidi" w:hAnsiTheme="majorBidi" w:cstheme="majorBidi"/>
            <w:b w:val="0"/>
            <w:bCs w:val="0"/>
            <w:noProof/>
            <w:webHidden/>
          </w:rPr>
          <w:fldChar w:fldCharType="begin"/>
        </w:r>
        <w:r w:rsidR="00063F9B" w:rsidRPr="00063F9B">
          <w:rPr>
            <w:rFonts w:asciiTheme="majorBidi" w:hAnsiTheme="majorBidi" w:cstheme="majorBidi"/>
            <w:b w:val="0"/>
            <w:bCs w:val="0"/>
            <w:noProof/>
            <w:webHidden/>
          </w:rPr>
          <w:instrText xml:space="preserve"> PAGEREF _Toc200837530 \h </w:instrText>
        </w:r>
        <w:r w:rsidR="00063F9B" w:rsidRPr="00063F9B">
          <w:rPr>
            <w:rFonts w:asciiTheme="majorBidi" w:hAnsiTheme="majorBidi" w:cstheme="majorBidi"/>
            <w:b w:val="0"/>
            <w:bCs w:val="0"/>
            <w:noProof/>
            <w:webHidden/>
          </w:rPr>
        </w:r>
        <w:r w:rsidR="00063F9B" w:rsidRPr="00063F9B">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164</w:t>
        </w:r>
        <w:r w:rsidR="00063F9B" w:rsidRPr="00063F9B">
          <w:rPr>
            <w:rFonts w:asciiTheme="majorBidi" w:hAnsiTheme="majorBidi" w:cstheme="majorBidi"/>
            <w:b w:val="0"/>
            <w:bCs w:val="0"/>
            <w:noProof/>
            <w:webHidden/>
          </w:rPr>
          <w:fldChar w:fldCharType="end"/>
        </w:r>
      </w:hyperlink>
    </w:p>
    <w:p w14:paraId="1BB9B896" w14:textId="63821A96" w:rsidR="00063F9B" w:rsidRPr="00063F9B" w:rsidRDefault="00000000">
      <w:pPr>
        <w:pStyle w:val="TM3"/>
        <w:tabs>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531" w:history="1">
        <w:r w:rsidR="00063F9B" w:rsidRPr="00063F9B">
          <w:rPr>
            <w:rStyle w:val="Lienhypertexte"/>
            <w:rFonts w:asciiTheme="majorBidi" w:hAnsiTheme="majorBidi" w:cstheme="majorBidi"/>
            <w:noProof/>
            <w:lang w:eastAsia="fr-FR"/>
          </w:rPr>
          <w:t>Recommandations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_Toc200837531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165</w:t>
        </w:r>
        <w:r w:rsidR="00063F9B" w:rsidRPr="00063F9B">
          <w:rPr>
            <w:rFonts w:asciiTheme="majorBidi" w:hAnsiTheme="majorBidi" w:cstheme="majorBidi"/>
            <w:noProof/>
            <w:webHidden/>
          </w:rPr>
          <w:fldChar w:fldCharType="end"/>
        </w:r>
      </w:hyperlink>
    </w:p>
    <w:p w14:paraId="3EEB0212" w14:textId="4F347DB3" w:rsidR="00063F9B" w:rsidRPr="00063F9B" w:rsidRDefault="00000000">
      <w:pPr>
        <w:pStyle w:val="TM3"/>
        <w:tabs>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532" w:history="1">
        <w:r w:rsidR="00063F9B" w:rsidRPr="00063F9B">
          <w:rPr>
            <w:rStyle w:val="Lienhypertexte"/>
            <w:rFonts w:asciiTheme="majorBidi" w:hAnsiTheme="majorBidi" w:cstheme="majorBidi"/>
            <w:noProof/>
          </w:rPr>
          <w:t>Limites de la recherche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_Toc200837532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166</w:t>
        </w:r>
        <w:r w:rsidR="00063F9B" w:rsidRPr="00063F9B">
          <w:rPr>
            <w:rFonts w:asciiTheme="majorBidi" w:hAnsiTheme="majorBidi" w:cstheme="majorBidi"/>
            <w:noProof/>
            <w:webHidden/>
          </w:rPr>
          <w:fldChar w:fldCharType="end"/>
        </w:r>
      </w:hyperlink>
    </w:p>
    <w:p w14:paraId="58BB537D" w14:textId="0E5CC5CF" w:rsidR="00063F9B" w:rsidRPr="00063F9B" w:rsidRDefault="00000000">
      <w:pPr>
        <w:pStyle w:val="TM3"/>
        <w:tabs>
          <w:tab w:val="right" w:leader="dot" w:pos="9062"/>
        </w:tabs>
        <w:rPr>
          <w:rFonts w:asciiTheme="majorBidi" w:eastAsiaTheme="minorEastAsia" w:hAnsiTheme="majorBidi" w:cstheme="majorBidi"/>
          <w:i w:val="0"/>
          <w:iCs w:val="0"/>
          <w:noProof/>
          <w:kern w:val="2"/>
          <w:sz w:val="24"/>
          <w:lang w:eastAsia="fr-FR"/>
          <w14:ligatures w14:val="standardContextual"/>
        </w:rPr>
      </w:pPr>
      <w:hyperlink w:anchor="_Toc200837533" w:history="1">
        <w:r w:rsidR="00063F9B" w:rsidRPr="00063F9B">
          <w:rPr>
            <w:rStyle w:val="Lienhypertexte"/>
            <w:rFonts w:asciiTheme="majorBidi" w:hAnsiTheme="majorBidi" w:cstheme="majorBidi"/>
            <w:noProof/>
          </w:rPr>
          <w:t>Perspectives de la recherche :</w:t>
        </w:r>
        <w:r w:rsidR="00063F9B" w:rsidRPr="00063F9B">
          <w:rPr>
            <w:rFonts w:asciiTheme="majorBidi" w:hAnsiTheme="majorBidi" w:cstheme="majorBidi"/>
            <w:noProof/>
            <w:webHidden/>
          </w:rPr>
          <w:tab/>
        </w:r>
        <w:r w:rsidR="00063F9B" w:rsidRPr="00063F9B">
          <w:rPr>
            <w:rFonts w:asciiTheme="majorBidi" w:hAnsiTheme="majorBidi" w:cstheme="majorBidi"/>
            <w:noProof/>
            <w:webHidden/>
          </w:rPr>
          <w:fldChar w:fldCharType="begin"/>
        </w:r>
        <w:r w:rsidR="00063F9B" w:rsidRPr="00063F9B">
          <w:rPr>
            <w:rFonts w:asciiTheme="majorBidi" w:hAnsiTheme="majorBidi" w:cstheme="majorBidi"/>
            <w:noProof/>
            <w:webHidden/>
          </w:rPr>
          <w:instrText xml:space="preserve"> PAGEREF _Toc200837533 \h </w:instrText>
        </w:r>
        <w:r w:rsidR="00063F9B" w:rsidRPr="00063F9B">
          <w:rPr>
            <w:rFonts w:asciiTheme="majorBidi" w:hAnsiTheme="majorBidi" w:cstheme="majorBidi"/>
            <w:noProof/>
            <w:webHidden/>
          </w:rPr>
        </w:r>
        <w:r w:rsidR="00063F9B" w:rsidRPr="00063F9B">
          <w:rPr>
            <w:rFonts w:asciiTheme="majorBidi" w:hAnsiTheme="majorBidi" w:cstheme="majorBidi"/>
            <w:noProof/>
            <w:webHidden/>
          </w:rPr>
          <w:fldChar w:fldCharType="separate"/>
        </w:r>
        <w:r w:rsidR="00711384">
          <w:rPr>
            <w:rFonts w:asciiTheme="majorBidi" w:hAnsiTheme="majorBidi" w:cstheme="majorBidi"/>
            <w:noProof/>
            <w:webHidden/>
          </w:rPr>
          <w:t>166</w:t>
        </w:r>
        <w:r w:rsidR="00063F9B" w:rsidRPr="00063F9B">
          <w:rPr>
            <w:rFonts w:asciiTheme="majorBidi" w:hAnsiTheme="majorBidi" w:cstheme="majorBidi"/>
            <w:noProof/>
            <w:webHidden/>
          </w:rPr>
          <w:fldChar w:fldCharType="end"/>
        </w:r>
      </w:hyperlink>
    </w:p>
    <w:p w14:paraId="257ED248" w14:textId="36BD023A" w:rsidR="00063F9B" w:rsidRPr="00063F9B"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7534" w:history="1">
        <w:r w:rsidR="00063F9B" w:rsidRPr="00063F9B">
          <w:rPr>
            <w:rStyle w:val="Lienhypertexte"/>
            <w:rFonts w:asciiTheme="majorBidi" w:hAnsiTheme="majorBidi" w:cstheme="majorBidi"/>
            <w:b w:val="0"/>
            <w:bCs w:val="0"/>
            <w:noProof/>
          </w:rPr>
          <w:t>Bibliographie</w:t>
        </w:r>
        <w:r w:rsidR="00063F9B" w:rsidRPr="00063F9B">
          <w:rPr>
            <w:rFonts w:asciiTheme="majorBidi" w:hAnsiTheme="majorBidi" w:cstheme="majorBidi"/>
            <w:b w:val="0"/>
            <w:bCs w:val="0"/>
            <w:noProof/>
            <w:webHidden/>
          </w:rPr>
          <w:tab/>
        </w:r>
        <w:r w:rsidR="00063F9B" w:rsidRPr="00063F9B">
          <w:rPr>
            <w:rFonts w:asciiTheme="majorBidi" w:hAnsiTheme="majorBidi" w:cstheme="majorBidi"/>
            <w:b w:val="0"/>
            <w:bCs w:val="0"/>
            <w:noProof/>
            <w:webHidden/>
          </w:rPr>
          <w:fldChar w:fldCharType="begin"/>
        </w:r>
        <w:r w:rsidR="00063F9B" w:rsidRPr="00063F9B">
          <w:rPr>
            <w:rFonts w:asciiTheme="majorBidi" w:hAnsiTheme="majorBidi" w:cstheme="majorBidi"/>
            <w:b w:val="0"/>
            <w:bCs w:val="0"/>
            <w:noProof/>
            <w:webHidden/>
          </w:rPr>
          <w:instrText xml:space="preserve"> PAGEREF _Toc200837534 \h </w:instrText>
        </w:r>
        <w:r w:rsidR="00063F9B" w:rsidRPr="00063F9B">
          <w:rPr>
            <w:rFonts w:asciiTheme="majorBidi" w:hAnsiTheme="majorBidi" w:cstheme="majorBidi"/>
            <w:b w:val="0"/>
            <w:bCs w:val="0"/>
            <w:noProof/>
            <w:webHidden/>
          </w:rPr>
        </w:r>
        <w:r w:rsidR="00063F9B" w:rsidRPr="00063F9B">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167</w:t>
        </w:r>
        <w:r w:rsidR="00063F9B" w:rsidRPr="00063F9B">
          <w:rPr>
            <w:rFonts w:asciiTheme="majorBidi" w:hAnsiTheme="majorBidi" w:cstheme="majorBidi"/>
            <w:b w:val="0"/>
            <w:bCs w:val="0"/>
            <w:noProof/>
            <w:webHidden/>
          </w:rPr>
          <w:fldChar w:fldCharType="end"/>
        </w:r>
      </w:hyperlink>
    </w:p>
    <w:p w14:paraId="0D55CEE7" w14:textId="26E0F602" w:rsidR="00063F9B" w:rsidRPr="00063F9B"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7535" w:history="1">
        <w:r w:rsidR="00063F9B" w:rsidRPr="00063F9B">
          <w:rPr>
            <w:rStyle w:val="Lienhypertexte"/>
            <w:rFonts w:asciiTheme="majorBidi" w:hAnsiTheme="majorBidi" w:cstheme="majorBidi"/>
            <w:b w:val="0"/>
            <w:bCs w:val="0"/>
            <w:noProof/>
          </w:rPr>
          <w:t>Annexes :</w:t>
        </w:r>
        <w:r w:rsidR="00063F9B" w:rsidRPr="00063F9B">
          <w:rPr>
            <w:rFonts w:asciiTheme="majorBidi" w:hAnsiTheme="majorBidi" w:cstheme="majorBidi"/>
            <w:b w:val="0"/>
            <w:bCs w:val="0"/>
            <w:noProof/>
            <w:webHidden/>
          </w:rPr>
          <w:tab/>
        </w:r>
        <w:r w:rsidR="00063F9B" w:rsidRPr="00063F9B">
          <w:rPr>
            <w:rFonts w:asciiTheme="majorBidi" w:hAnsiTheme="majorBidi" w:cstheme="majorBidi"/>
            <w:b w:val="0"/>
            <w:bCs w:val="0"/>
            <w:noProof/>
            <w:webHidden/>
          </w:rPr>
          <w:fldChar w:fldCharType="begin"/>
        </w:r>
        <w:r w:rsidR="00063F9B" w:rsidRPr="00063F9B">
          <w:rPr>
            <w:rFonts w:asciiTheme="majorBidi" w:hAnsiTheme="majorBidi" w:cstheme="majorBidi"/>
            <w:b w:val="0"/>
            <w:bCs w:val="0"/>
            <w:noProof/>
            <w:webHidden/>
          </w:rPr>
          <w:instrText xml:space="preserve"> PAGEREF _Toc200837535 \h </w:instrText>
        </w:r>
        <w:r w:rsidR="00063F9B" w:rsidRPr="00063F9B">
          <w:rPr>
            <w:rFonts w:asciiTheme="majorBidi" w:hAnsiTheme="majorBidi" w:cstheme="majorBidi"/>
            <w:b w:val="0"/>
            <w:bCs w:val="0"/>
            <w:noProof/>
            <w:webHidden/>
          </w:rPr>
        </w:r>
        <w:r w:rsidR="00063F9B" w:rsidRPr="00063F9B">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179</w:t>
        </w:r>
        <w:r w:rsidR="00063F9B" w:rsidRPr="00063F9B">
          <w:rPr>
            <w:rFonts w:asciiTheme="majorBidi" w:hAnsiTheme="majorBidi" w:cstheme="majorBidi"/>
            <w:b w:val="0"/>
            <w:bCs w:val="0"/>
            <w:noProof/>
            <w:webHidden/>
          </w:rPr>
          <w:fldChar w:fldCharType="end"/>
        </w:r>
      </w:hyperlink>
    </w:p>
    <w:p w14:paraId="2FEF36FB" w14:textId="0728D33C" w:rsidR="00063F9B" w:rsidRPr="00063F9B"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7536" w:history="1">
        <w:r w:rsidR="00063F9B" w:rsidRPr="00063F9B">
          <w:rPr>
            <w:rStyle w:val="Lienhypertexte"/>
            <w:rFonts w:asciiTheme="majorBidi" w:hAnsiTheme="majorBidi" w:cstheme="majorBidi"/>
            <w:b w:val="0"/>
            <w:bCs w:val="0"/>
            <w:noProof/>
          </w:rPr>
          <w:t>Table des matières :</w:t>
        </w:r>
        <w:r w:rsidR="00063F9B" w:rsidRPr="00063F9B">
          <w:rPr>
            <w:rFonts w:asciiTheme="majorBidi" w:hAnsiTheme="majorBidi" w:cstheme="majorBidi"/>
            <w:b w:val="0"/>
            <w:bCs w:val="0"/>
            <w:noProof/>
            <w:webHidden/>
          </w:rPr>
          <w:tab/>
        </w:r>
        <w:r w:rsidR="00063F9B" w:rsidRPr="00063F9B">
          <w:rPr>
            <w:rFonts w:asciiTheme="majorBidi" w:hAnsiTheme="majorBidi" w:cstheme="majorBidi"/>
            <w:b w:val="0"/>
            <w:bCs w:val="0"/>
            <w:noProof/>
            <w:webHidden/>
          </w:rPr>
          <w:fldChar w:fldCharType="begin"/>
        </w:r>
        <w:r w:rsidR="00063F9B" w:rsidRPr="00063F9B">
          <w:rPr>
            <w:rFonts w:asciiTheme="majorBidi" w:hAnsiTheme="majorBidi" w:cstheme="majorBidi"/>
            <w:b w:val="0"/>
            <w:bCs w:val="0"/>
            <w:noProof/>
            <w:webHidden/>
          </w:rPr>
          <w:instrText xml:space="preserve"> PAGEREF _Toc200837536 \h </w:instrText>
        </w:r>
        <w:r w:rsidR="00063F9B" w:rsidRPr="00063F9B">
          <w:rPr>
            <w:rFonts w:asciiTheme="majorBidi" w:hAnsiTheme="majorBidi" w:cstheme="majorBidi"/>
            <w:b w:val="0"/>
            <w:bCs w:val="0"/>
            <w:noProof/>
            <w:webHidden/>
          </w:rPr>
        </w:r>
        <w:r w:rsidR="00063F9B" w:rsidRPr="00063F9B">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185</w:t>
        </w:r>
        <w:r w:rsidR="00063F9B" w:rsidRPr="00063F9B">
          <w:rPr>
            <w:rFonts w:asciiTheme="majorBidi" w:hAnsiTheme="majorBidi" w:cstheme="majorBidi"/>
            <w:b w:val="0"/>
            <w:bCs w:val="0"/>
            <w:noProof/>
            <w:webHidden/>
          </w:rPr>
          <w:fldChar w:fldCharType="end"/>
        </w:r>
      </w:hyperlink>
    </w:p>
    <w:p w14:paraId="071D0478" w14:textId="58305CD4" w:rsidR="00063F9B" w:rsidRPr="00063F9B" w:rsidRDefault="00000000">
      <w:pPr>
        <w:pStyle w:val="TM1"/>
        <w:tabs>
          <w:tab w:val="right" w:leader="dot" w:pos="9062"/>
        </w:tabs>
        <w:rPr>
          <w:rFonts w:asciiTheme="majorBidi" w:eastAsiaTheme="minorEastAsia" w:hAnsiTheme="majorBidi" w:cstheme="majorBidi"/>
          <w:b w:val="0"/>
          <w:bCs w:val="0"/>
          <w:caps w:val="0"/>
          <w:noProof/>
          <w:kern w:val="2"/>
          <w:sz w:val="24"/>
          <w:lang w:eastAsia="fr-FR"/>
          <w14:ligatures w14:val="standardContextual"/>
        </w:rPr>
      </w:pPr>
      <w:hyperlink w:anchor="_Toc200837537" w:history="1">
        <w:r w:rsidR="00063F9B" w:rsidRPr="00063F9B">
          <w:rPr>
            <w:rStyle w:val="Lienhypertexte"/>
            <w:rFonts w:asciiTheme="majorBidi" w:hAnsiTheme="majorBidi" w:cstheme="majorBidi"/>
            <w:b w:val="0"/>
            <w:bCs w:val="0"/>
            <w:noProof/>
          </w:rPr>
          <w:t>Résumé :</w:t>
        </w:r>
        <w:r w:rsidR="00063F9B" w:rsidRPr="00063F9B">
          <w:rPr>
            <w:rFonts w:asciiTheme="majorBidi" w:hAnsiTheme="majorBidi" w:cstheme="majorBidi"/>
            <w:b w:val="0"/>
            <w:bCs w:val="0"/>
            <w:noProof/>
            <w:webHidden/>
          </w:rPr>
          <w:tab/>
        </w:r>
        <w:r w:rsidR="00063F9B" w:rsidRPr="00063F9B">
          <w:rPr>
            <w:rFonts w:asciiTheme="majorBidi" w:hAnsiTheme="majorBidi" w:cstheme="majorBidi"/>
            <w:b w:val="0"/>
            <w:bCs w:val="0"/>
            <w:noProof/>
            <w:webHidden/>
          </w:rPr>
          <w:fldChar w:fldCharType="begin"/>
        </w:r>
        <w:r w:rsidR="00063F9B" w:rsidRPr="00063F9B">
          <w:rPr>
            <w:rFonts w:asciiTheme="majorBidi" w:hAnsiTheme="majorBidi" w:cstheme="majorBidi"/>
            <w:b w:val="0"/>
            <w:bCs w:val="0"/>
            <w:noProof/>
            <w:webHidden/>
          </w:rPr>
          <w:instrText xml:space="preserve"> PAGEREF _Toc200837537 \h </w:instrText>
        </w:r>
        <w:r w:rsidR="00063F9B" w:rsidRPr="00063F9B">
          <w:rPr>
            <w:rFonts w:asciiTheme="majorBidi" w:hAnsiTheme="majorBidi" w:cstheme="majorBidi"/>
            <w:b w:val="0"/>
            <w:bCs w:val="0"/>
            <w:noProof/>
            <w:webHidden/>
          </w:rPr>
        </w:r>
        <w:r w:rsidR="00063F9B" w:rsidRPr="00063F9B">
          <w:rPr>
            <w:rFonts w:asciiTheme="majorBidi" w:hAnsiTheme="majorBidi" w:cstheme="majorBidi"/>
            <w:b w:val="0"/>
            <w:bCs w:val="0"/>
            <w:noProof/>
            <w:webHidden/>
          </w:rPr>
          <w:fldChar w:fldCharType="separate"/>
        </w:r>
        <w:r w:rsidR="00711384">
          <w:rPr>
            <w:rFonts w:asciiTheme="majorBidi" w:hAnsiTheme="majorBidi" w:cstheme="majorBidi"/>
            <w:b w:val="0"/>
            <w:bCs w:val="0"/>
            <w:noProof/>
            <w:webHidden/>
          </w:rPr>
          <w:t>190</w:t>
        </w:r>
        <w:r w:rsidR="00063F9B" w:rsidRPr="00063F9B">
          <w:rPr>
            <w:rFonts w:asciiTheme="majorBidi" w:hAnsiTheme="majorBidi" w:cstheme="majorBidi"/>
            <w:b w:val="0"/>
            <w:bCs w:val="0"/>
            <w:noProof/>
            <w:webHidden/>
          </w:rPr>
          <w:fldChar w:fldCharType="end"/>
        </w:r>
      </w:hyperlink>
    </w:p>
    <w:p w14:paraId="1D8CFF80" w14:textId="7F41156E" w:rsidR="004D2D86" w:rsidRDefault="004D2D86" w:rsidP="005245A7">
      <w:pPr>
        <w:ind w:firstLine="0"/>
        <w:rPr>
          <w:rFonts w:cstheme="majorBidi"/>
          <w:szCs w:val="24"/>
        </w:rPr>
        <w:sectPr w:rsidR="004D2D86" w:rsidSect="0087527A">
          <w:headerReference w:type="default" r:id="rId155"/>
          <w:pgSz w:w="11906" w:h="16838"/>
          <w:pgMar w:top="1417" w:right="1417" w:bottom="1417" w:left="1417" w:header="709" w:footer="709" w:gutter="0"/>
          <w:cols w:space="708"/>
          <w:docGrid w:linePitch="360"/>
        </w:sectPr>
      </w:pPr>
      <w:r w:rsidRPr="00063F9B">
        <w:rPr>
          <w:rFonts w:cstheme="majorBidi"/>
          <w:szCs w:val="24"/>
        </w:rPr>
        <w:fldChar w:fldCharType="end"/>
      </w:r>
    </w:p>
    <w:p w14:paraId="453280A1" w14:textId="77777777" w:rsidR="009C02D9" w:rsidRPr="00DE7185" w:rsidRDefault="009C02D9" w:rsidP="00EC310B">
      <w:pPr>
        <w:spacing w:after="0" w:line="240" w:lineRule="auto"/>
        <w:outlineLvl w:val="0"/>
        <w:rPr>
          <w:rFonts w:cstheme="majorBidi"/>
          <w:b/>
          <w:bCs/>
          <w:szCs w:val="24"/>
          <w:rtl/>
          <w:lang w:bidi="ar-DZ"/>
        </w:rPr>
      </w:pPr>
      <w:bookmarkStart w:id="772" w:name="_Toc199265758"/>
      <w:bookmarkStart w:id="773" w:name="_Toc200837537"/>
      <w:bookmarkStart w:id="774" w:name="_Toc200838184"/>
      <w:r w:rsidRPr="00DE7185">
        <w:rPr>
          <w:rFonts w:cstheme="majorBidi"/>
          <w:b/>
          <w:bCs/>
          <w:szCs w:val="24"/>
        </w:rPr>
        <w:lastRenderedPageBreak/>
        <w:t>Résumé :</w:t>
      </w:r>
      <w:bookmarkEnd w:id="772"/>
      <w:bookmarkEnd w:id="773"/>
      <w:bookmarkEnd w:id="774"/>
    </w:p>
    <w:p w14:paraId="3D7D83FE" w14:textId="0D4F55AD" w:rsidR="009C02D9" w:rsidRDefault="009C02D9" w:rsidP="00EC310B">
      <w:pPr>
        <w:pStyle w:val="Sansinterligne"/>
        <w:rPr>
          <w:rFonts w:cstheme="majorBidi"/>
          <w:b w:val="0"/>
          <w:bCs/>
        </w:rPr>
      </w:pPr>
      <w:r w:rsidRPr="00DE7185">
        <w:rPr>
          <w:rFonts w:cstheme="majorBidi"/>
          <w:b w:val="0"/>
          <w:bCs/>
        </w:rPr>
        <w:t xml:space="preserve">L’étude s’intéresse à analyser le rôle structurant des solutions digitales dans la transformation agile des entreprises algériennes en mettant particulièrement accès sur deux variables médiatrices essentielles : la proactivité et la résilience. La problématique centrale de ce mémoire s’articule autour de la question suivante : « Quel est l’impact de l’utilisation des solutions digitales sur la transformation agile de l’entreprise algérienne en termes de flexibilité, de proactivité, et de </w:t>
      </w:r>
      <w:r w:rsidR="00E85DD2" w:rsidRPr="00DE7185">
        <w:rPr>
          <w:rFonts w:cstheme="majorBidi"/>
          <w:b w:val="0"/>
          <w:bCs/>
        </w:rPr>
        <w:t>résilience ?</w:t>
      </w:r>
      <w:r w:rsidRPr="00DE7185">
        <w:rPr>
          <w:rFonts w:cstheme="majorBidi"/>
          <w:b w:val="0"/>
          <w:bCs/>
        </w:rPr>
        <w:t xml:space="preserve"> » Pour répondre à cette interrogation, une méthodologie quantitative a été privilégiée, reposant sur la diffusion d’un questionnaire auprès d’un échantillon représentatif de 152 employés. Les données recueillies ont été traitées et analysées grâce aux logiciels </w:t>
      </w:r>
      <w:r>
        <w:rPr>
          <w:rFonts w:cstheme="majorBidi"/>
          <w:b w:val="0"/>
          <w:bCs/>
        </w:rPr>
        <w:t xml:space="preserve">SPSS et </w:t>
      </w:r>
      <w:r w:rsidRPr="00DE7185">
        <w:rPr>
          <w:rFonts w:cstheme="majorBidi"/>
          <w:b w:val="0"/>
          <w:bCs/>
        </w:rPr>
        <w:t xml:space="preserve">Smart-PLS 4, permettant ainsi de tester les hypothèses émises. Les résultats obtenus relèvent que l’utilisation des solutions digitales ont un impact positif significatif sur l’agilité organisationnelle principalement à travers l’amélioration de la flexibilité, la proactivité et la résilience. Plus précisément, l’automatisation, la dématérialisation et la désintermédiation/ré-intermédiation contribuent à renforcer la flexibilité, la proactivité et la résilience, qui jouent un rôle déterminant dans l’amélioration des performances professionnelles, l’obtention d’un avantage concurrentiel. </w:t>
      </w:r>
    </w:p>
    <w:p w14:paraId="133D8982" w14:textId="77777777" w:rsidR="009C02D9" w:rsidRDefault="009C02D9" w:rsidP="00EC310B">
      <w:pPr>
        <w:pStyle w:val="Sansinterligne"/>
        <w:ind w:firstLine="0"/>
        <w:rPr>
          <w:rFonts w:cstheme="majorBidi"/>
          <w:b w:val="0"/>
          <w:bCs/>
        </w:rPr>
      </w:pPr>
      <w:r w:rsidRPr="00FB26A8">
        <w:rPr>
          <w:rFonts w:cstheme="majorBidi"/>
        </w:rPr>
        <w:t xml:space="preserve">Mots clés : </w:t>
      </w:r>
      <w:r>
        <w:rPr>
          <w:rFonts w:cstheme="majorBidi"/>
          <w:b w:val="0"/>
          <w:bCs/>
        </w:rPr>
        <w:t xml:space="preserve">Transformation digitale, Agilité organisationnelle, flexibilité, proactivité, résilience </w:t>
      </w:r>
    </w:p>
    <w:p w14:paraId="3AD0F8B9" w14:textId="77777777" w:rsidR="009C02D9" w:rsidRPr="00A81828" w:rsidRDefault="009C02D9" w:rsidP="00EC310B">
      <w:pPr>
        <w:pStyle w:val="Sansinterligne"/>
        <w:rPr>
          <w:rFonts w:cstheme="majorBidi"/>
          <w:lang w:val="en-US"/>
        </w:rPr>
      </w:pPr>
      <w:r w:rsidRPr="00A81828">
        <w:rPr>
          <w:rFonts w:cstheme="majorBidi"/>
          <w:lang w:val="en-US"/>
        </w:rPr>
        <w:t>Abstract :</w:t>
      </w:r>
    </w:p>
    <w:p w14:paraId="7DE2A965" w14:textId="3796757C" w:rsidR="00EC310B" w:rsidRPr="00A81828" w:rsidRDefault="009C02D9" w:rsidP="00520892">
      <w:pPr>
        <w:spacing w:after="0" w:line="240" w:lineRule="auto"/>
        <w:rPr>
          <w:lang w:val="en-US" w:eastAsia="fr-FR"/>
        </w:rPr>
      </w:pPr>
      <w:r w:rsidRPr="00A81828">
        <w:rPr>
          <w:lang w:val="en-US" w:eastAsia="fr-FR"/>
        </w:rPr>
        <w:t xml:space="preserve">The study aims to analyse the structuring role of digital solutions in the agile transformation of Algerian companies, with particular emphasis on two key mediating variables: proactivity and resilience. The central issue of this thesis revolves around the following question: "What is the impact of the use of digital solutions on the agile transformation of Algerian companies in terms of flexibility, proactivity and resilience? To answer this question, a quantitative methodology was used, based on the distribution of a questionnaire to a representative sample of 152 employees. The data collected was processed and analysed using SPSS and Smart-PLS 4 software, enabling the hypotheses put forward to be tested. The results show that the use of digital solutions has a significant positive impact on organisational agility, mainly through improved flexibility, proactivity and resilience. More specifically, automation, dematerialisation and disintermediation/re-intermediation contribute to greater flexibility, proactivity and resilience, which play a decisive role in improving professional performance and gaining a competitive advantage. </w:t>
      </w:r>
    </w:p>
    <w:p w14:paraId="7B897FE0" w14:textId="77777777" w:rsidR="009C02D9" w:rsidRPr="00A81828" w:rsidRDefault="009C02D9" w:rsidP="00EC310B">
      <w:pPr>
        <w:spacing w:after="0" w:line="240" w:lineRule="auto"/>
        <w:ind w:firstLine="0"/>
        <w:rPr>
          <w:lang w:val="en-US"/>
        </w:rPr>
      </w:pPr>
      <w:r w:rsidRPr="00A81828">
        <w:rPr>
          <w:b/>
          <w:bCs/>
          <w:lang w:val="en-US"/>
        </w:rPr>
        <w:t xml:space="preserve">Key words: </w:t>
      </w:r>
      <w:r w:rsidR="00EC310B" w:rsidRPr="00A81828">
        <w:rPr>
          <w:lang w:val="en-US"/>
        </w:rPr>
        <w:t>Digital transformation,Organisational agility,flexibility,</w:t>
      </w:r>
      <w:r w:rsidRPr="00A81828">
        <w:rPr>
          <w:lang w:val="en-US"/>
        </w:rPr>
        <w:t>proactivity, resilience</w:t>
      </w:r>
    </w:p>
    <w:p w14:paraId="64FB9BB3" w14:textId="77777777" w:rsidR="009C02D9" w:rsidRPr="003F3A76" w:rsidRDefault="009C02D9" w:rsidP="00EC310B">
      <w:pPr>
        <w:pStyle w:val="Sansinterligne"/>
        <w:ind w:firstLine="0"/>
        <w:jc w:val="right"/>
        <w:rPr>
          <w:rFonts w:asciiTheme="minorBidi" w:hAnsiTheme="minorBidi"/>
          <w:b w:val="0"/>
          <w:bCs/>
          <w:lang w:bidi="ar-DZ"/>
        </w:rPr>
      </w:pPr>
      <w:r>
        <w:rPr>
          <w:rFonts w:asciiTheme="minorBidi" w:hAnsiTheme="minorBidi" w:hint="cs"/>
          <w:b w:val="0"/>
          <w:bCs/>
          <w:rtl/>
        </w:rPr>
        <w:t>ملخص</w:t>
      </w:r>
      <w:r>
        <w:rPr>
          <w:rFonts w:asciiTheme="minorBidi" w:hAnsiTheme="minorBidi" w:hint="cs"/>
          <w:b w:val="0"/>
          <w:bCs/>
          <w:rtl/>
          <w:lang w:bidi="ar-DZ"/>
        </w:rPr>
        <w:t xml:space="preserve"> </w:t>
      </w:r>
      <w:r w:rsidRPr="003F3A76">
        <w:rPr>
          <w:rFonts w:asciiTheme="minorBidi" w:hAnsiTheme="minorBidi" w:cs="Arial"/>
          <w:rtl/>
        </w:rPr>
        <w:t>:</w:t>
      </w:r>
      <w:r>
        <w:rPr>
          <w:rFonts w:asciiTheme="minorBidi" w:hAnsiTheme="minorBidi"/>
          <w:b w:val="0"/>
          <w:bCs/>
        </w:rPr>
        <w:t xml:space="preserve"> </w:t>
      </w:r>
    </w:p>
    <w:p w14:paraId="23910E73" w14:textId="2225F343" w:rsidR="00A01454" w:rsidRPr="00A01454" w:rsidRDefault="00A01454" w:rsidP="00520892">
      <w:pPr>
        <w:bidi/>
        <w:spacing w:after="0" w:line="240" w:lineRule="auto"/>
        <w:rPr>
          <w:rFonts w:eastAsia="Times New Roman" w:cstheme="majorBidi"/>
          <w:szCs w:val="24"/>
          <w:lang w:eastAsia="fr-FR"/>
        </w:rPr>
      </w:pPr>
      <w:r w:rsidRPr="00A01454">
        <w:rPr>
          <w:rFonts w:cstheme="majorBidi"/>
          <w:rtl/>
        </w:rPr>
        <w:t>تهدف هذه الدراسة إلى تحليل الدور المهيكل للحلول الرقمية في التحول الرشيق للشركات الجزائرية، مع التركيز بشكل خاص على متغيرين رئيسيين وسيطين: الاستباقية والمرونة. تدور القضية المحورية لهذه الأطروحة حول السؤال التالي: "ما هو تأثير استخدام الحلول الرقمية على التحول الرشيق للشركات الجزائرية من حيث المرونة والاستباقية والمرونة؟ للإجابة على هذا السؤال، تم استخدام منهجية كمية، استنادًا إلى توزيع استبيان على عينة تمثيلية من 152 موظفًا. وقد تمت معالجة البيانات التي تم جمعها وتحليلها باستخدام برنامج</w:t>
      </w:r>
      <w:r w:rsidRPr="00A01454">
        <w:rPr>
          <w:rFonts w:cstheme="majorBidi"/>
        </w:rPr>
        <w:t xml:space="preserve"> SPSS </w:t>
      </w:r>
      <w:r w:rsidRPr="00A01454">
        <w:rPr>
          <w:rFonts w:cstheme="majorBidi"/>
          <w:rtl/>
        </w:rPr>
        <w:t>وبرنامج</w:t>
      </w:r>
      <w:r w:rsidRPr="00A01454">
        <w:rPr>
          <w:rFonts w:cstheme="majorBidi"/>
        </w:rPr>
        <w:t xml:space="preserve"> Smart-PLS 4</w:t>
      </w:r>
      <w:r w:rsidRPr="00A01454">
        <w:rPr>
          <w:rFonts w:cstheme="majorBidi"/>
          <w:rtl/>
        </w:rPr>
        <w:t>، مما أتاح اختبار الفرضيات المطروحة. تُظهر النتائج أن استخدام الحلول الرقمية له تأثير إيجابي كبير على المرونة التنظيمية، وذلك بشكل أساسي من خلال تحسين المرونة والاستباقية والمرونة. وبشكل أكثر تحديدًا، تساعد الأتمتة وإزالة الطابع المادي وإلغاء الوساطة/إعادة الوساطة على تعزيز المرونة والاستباقية والمرونة، والتي تلعب دورًا حاسمًا في تحسين الأداء المهني واكتساب ميزة تنافسية</w:t>
      </w:r>
      <w:r w:rsidRPr="00A01454">
        <w:rPr>
          <w:rFonts w:cstheme="majorBidi"/>
        </w:rPr>
        <w:t>.</w:t>
      </w:r>
      <w:r w:rsidRPr="00A01454">
        <w:rPr>
          <w:rFonts w:cstheme="majorBidi"/>
          <w:rtl/>
          <w:lang w:bidi="ar-DZ"/>
        </w:rPr>
        <w:t xml:space="preserve"> </w:t>
      </w:r>
    </w:p>
    <w:p w14:paraId="0EE42540" w14:textId="77777777" w:rsidR="009C02D9" w:rsidRPr="003F3A76" w:rsidRDefault="009C02D9" w:rsidP="00EC310B">
      <w:pPr>
        <w:spacing w:after="0" w:line="240" w:lineRule="auto"/>
        <w:jc w:val="right"/>
        <w:rPr>
          <w:rFonts w:asciiTheme="minorBidi" w:hAnsiTheme="minorBidi"/>
        </w:rPr>
      </w:pPr>
      <w:r w:rsidRPr="003F3A76">
        <w:rPr>
          <w:rFonts w:asciiTheme="minorBidi" w:hAnsiTheme="minorBidi" w:cs="Arial"/>
          <w:b/>
          <w:bCs/>
          <w:rtl/>
        </w:rPr>
        <w:t>الكلمات ال</w:t>
      </w:r>
      <w:r w:rsidRPr="003F3A76">
        <w:rPr>
          <w:rFonts w:asciiTheme="minorBidi" w:hAnsiTheme="minorBidi" w:cs="Arial" w:hint="cs"/>
          <w:b/>
          <w:bCs/>
          <w:rtl/>
        </w:rPr>
        <w:t>مفتاحية</w:t>
      </w:r>
      <w:r w:rsidRPr="003F3A76">
        <w:rPr>
          <w:rFonts w:asciiTheme="minorBidi" w:hAnsiTheme="minorBidi" w:cs="Arial"/>
          <w:rtl/>
        </w:rPr>
        <w:t>: التحول الرقمي، الرشاقة التنظيمية، المرونة، الاستباقية، والصمود</w:t>
      </w:r>
    </w:p>
    <w:sectPr w:rsidR="009C02D9" w:rsidRPr="003F3A76" w:rsidSect="0087527A">
      <w:headerReference w:type="default" r:id="rId156"/>
      <w:footerReference w:type="default" r:id="rId15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A36CE" w14:textId="77777777" w:rsidR="00114ED2" w:rsidRDefault="00114ED2" w:rsidP="006B1C35">
      <w:pPr>
        <w:spacing w:after="0" w:line="240" w:lineRule="auto"/>
      </w:pPr>
      <w:r>
        <w:separator/>
      </w:r>
    </w:p>
  </w:endnote>
  <w:endnote w:type="continuationSeparator" w:id="0">
    <w:p w14:paraId="78EF57AD" w14:textId="77777777" w:rsidR="00114ED2" w:rsidRDefault="00114ED2" w:rsidP="006B1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A73FB7A0-6AF5-4F24-9332-40F648E5854E}"/>
    <w:embedBold r:id="rId2" w:fontKey="{EFDD3ED1-E19F-4B2E-90CC-F29DFBA1CDB7}"/>
    <w:embedItalic r:id="rId3" w:fontKey="{FE919D60-962D-4335-82C2-95EA748FFDC8}"/>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4" w:fontKey="{55E6E14C-B376-4A09-9B82-EA6D43DBF526}"/>
    <w:embedBold r:id="rId5" w:fontKey="{795D8CD5-E150-412A-A971-32036396488D}"/>
    <w:embedItalic r:id="rId6" w:fontKey="{8FCA89CC-F62A-48DC-91C8-DABBDE51D80A}"/>
    <w:embedBoldItalic r:id="rId7" w:fontKey="{0D22AA9A-AA15-4E77-ADAE-BEB833760517}"/>
  </w:font>
  <w:font w:name="Arial">
    <w:panose1 w:val="020B0604020202020204"/>
    <w:charset w:val="00"/>
    <w:family w:val="swiss"/>
    <w:pitch w:val="variable"/>
    <w:sig w:usb0="E0002EFF" w:usb1="C000785B" w:usb2="00000009" w:usb3="00000000" w:csb0="000001FF" w:csb1="00000000"/>
    <w:embedRegular r:id="rId8" w:fontKey="{BA7961F5-2E48-40CB-991D-AE5EF4B526E1}"/>
    <w:embedBold r:id="rId9" w:fontKey="{022499F5-ABE6-42F2-A111-FD73A0F7ABB3}"/>
    <w:embedItalic r:id="rId10" w:fontKey="{EA5F5538-5690-4FDF-9369-EAE5E1C58BB3}"/>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embedBold r:id="rId11" w:subsetted="1" w:fontKey="{17155348-81B2-4E54-8FD4-BFBAE313F13E}"/>
  </w:font>
  <w:font w:name="Segoe UI">
    <w:panose1 w:val="020B0502040204020203"/>
    <w:charset w:val="00"/>
    <w:family w:val="swiss"/>
    <w:pitch w:val="variable"/>
    <w:sig w:usb0="E4002EFF" w:usb1="C000E47F" w:usb2="00000009" w:usb3="00000000" w:csb0="000001FF" w:csb1="00000000"/>
    <w:embedRegular r:id="rId12" w:subsetted="1" w:fontKey="{3AD81DC0-CBF0-44A1-8BC2-EB64669ADAF1}"/>
  </w:font>
  <w:font w:name="Helvetica">
    <w:panose1 w:val="020B0604020202020204"/>
    <w:charset w:val="00"/>
    <w:family w:val="swiss"/>
    <w:pitch w:val="variable"/>
    <w:sig w:usb0="20002A87" w:usb1="00000000" w:usb2="00000000" w:usb3="00000000" w:csb0="000001FF" w:csb1="00000000"/>
    <w:embedRegular r:id="rId13" w:subsetted="1" w:fontKey="{23ECE180-723C-4117-B403-7F8DAE57F54C}"/>
  </w:font>
  <w:font w:name="Simplified Arabic">
    <w:panose1 w:val="02020603050405020304"/>
    <w:charset w:val="00"/>
    <w:family w:val="roman"/>
    <w:pitch w:val="variable"/>
    <w:sig w:usb0="00002003" w:usb1="80000000" w:usb2="00000008" w:usb3="00000000" w:csb0="00000041" w:csb1="00000000"/>
    <w:embedRegular r:id="rId14" w:subsetted="1" w:fontKey="{AB9E7C95-F258-44F9-A087-5A7A7CFE74C7}"/>
  </w:font>
  <w:font w:name="Cambria Math">
    <w:panose1 w:val="02040503050406030204"/>
    <w:charset w:val="00"/>
    <w:family w:val="roman"/>
    <w:pitch w:val="variable"/>
    <w:sig w:usb0="E00006FF" w:usb1="420024FF" w:usb2="02000000" w:usb3="00000000" w:csb0="0000019F" w:csb1="00000000"/>
    <w:embedBold r:id="rId15" w:fontKey="{957A8125-34FD-4F02-9044-E091C879B84D}"/>
    <w:embedBoldItalic r:id="rId16" w:fontKey="{828EE2F2-5824-4B1E-8510-1095A70BFD09}"/>
  </w:font>
  <w:font w:name="Traditional Arabic">
    <w:panose1 w:val="02020603050405020304"/>
    <w:charset w:val="00"/>
    <w:family w:val="roman"/>
    <w:pitch w:val="variable"/>
    <w:sig w:usb0="00002003" w:usb1="80000000" w:usb2="00000008" w:usb3="00000000" w:csb0="00000041" w:csb1="00000000"/>
    <w:embedBold r:id="rId17" w:subsetted="1" w:fontKey="{237D590A-1D63-43E1-A1A2-6D8B31C15613}"/>
  </w:font>
  <w:font w:name="ff2">
    <w:altName w:val="Times New Roman"/>
    <w:panose1 w:val="00000000000000000000"/>
    <w:charset w:val="00"/>
    <w:family w:val="roman"/>
    <w:notTrueType/>
    <w:pitch w:val="default"/>
  </w:font>
  <w:font w:name="docs-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7115538"/>
      <w:docPartObj>
        <w:docPartGallery w:val="Page Numbers (Bottom of Page)"/>
        <w:docPartUnique/>
      </w:docPartObj>
    </w:sdtPr>
    <w:sdtContent>
      <w:p w14:paraId="27E4A41D" w14:textId="77777777" w:rsidR="00F235DB" w:rsidRDefault="00F235DB">
        <w:pPr>
          <w:pStyle w:val="Pieddepage"/>
          <w:jc w:val="right"/>
        </w:pPr>
        <w:r>
          <w:fldChar w:fldCharType="begin"/>
        </w:r>
        <w:r>
          <w:instrText>PAGE   \* MERGEFORMAT</w:instrText>
        </w:r>
        <w:r>
          <w:fldChar w:fldCharType="separate"/>
        </w:r>
        <w:r>
          <w:rPr>
            <w:noProof/>
          </w:rPr>
          <w:t>II</w:t>
        </w:r>
        <w:r>
          <w:fldChar w:fldCharType="end"/>
        </w:r>
      </w:p>
    </w:sdtContent>
  </w:sdt>
  <w:p w14:paraId="0978BA77" w14:textId="77777777" w:rsidR="00F235DB" w:rsidRDefault="00F235D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EDF25" w14:textId="77777777" w:rsidR="00F235DB" w:rsidRDefault="00F235DB" w:rsidP="00C644BF">
    <w:pPr>
      <w:pStyle w:val="Pieddepage"/>
      <w:jc w:val="right"/>
    </w:pPr>
  </w:p>
  <w:p w14:paraId="6E236189" w14:textId="77777777" w:rsidR="00F235DB" w:rsidRDefault="00F235D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7393867"/>
      <w:docPartObj>
        <w:docPartGallery w:val="Page Numbers (Bottom of Page)"/>
        <w:docPartUnique/>
      </w:docPartObj>
    </w:sdtPr>
    <w:sdtContent>
      <w:p w14:paraId="64955B3E" w14:textId="77777777" w:rsidR="00F235DB" w:rsidRDefault="00F235DB">
        <w:pPr>
          <w:pStyle w:val="Pieddepage"/>
          <w:jc w:val="right"/>
        </w:pPr>
        <w:r>
          <w:fldChar w:fldCharType="begin"/>
        </w:r>
        <w:r>
          <w:instrText>PAGE   \* MERGEFORMAT</w:instrText>
        </w:r>
        <w:r>
          <w:fldChar w:fldCharType="separate"/>
        </w:r>
        <w:r>
          <w:rPr>
            <w:noProof/>
          </w:rPr>
          <w:t>9</w:t>
        </w:r>
        <w:r>
          <w:fldChar w:fldCharType="end"/>
        </w:r>
      </w:p>
    </w:sdtContent>
  </w:sdt>
  <w:p w14:paraId="50DA52C2" w14:textId="77777777" w:rsidR="00F235DB" w:rsidRDefault="00F235DB">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254470"/>
      <w:docPartObj>
        <w:docPartGallery w:val="Page Numbers (Bottom of Page)"/>
        <w:docPartUnique/>
      </w:docPartObj>
    </w:sdtPr>
    <w:sdtContent>
      <w:p w14:paraId="1883283C" w14:textId="77777777" w:rsidR="00F235DB" w:rsidRDefault="00000000" w:rsidP="006B55A9">
        <w:pPr>
          <w:pStyle w:val="Pieddepage"/>
          <w:jc w:val="right"/>
        </w:pPr>
      </w:p>
    </w:sdtContent>
  </w:sdt>
  <w:p w14:paraId="7AAB500C" w14:textId="77777777" w:rsidR="00F235DB" w:rsidRDefault="00F235DB">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61454"/>
      <w:docPartObj>
        <w:docPartGallery w:val="Page Numbers (Bottom of Page)"/>
        <w:docPartUnique/>
      </w:docPartObj>
    </w:sdtPr>
    <w:sdtContent>
      <w:p w14:paraId="1C64F1C0" w14:textId="77777777" w:rsidR="00F235DB" w:rsidRDefault="00F235DB">
        <w:pPr>
          <w:pStyle w:val="Pieddepage"/>
          <w:jc w:val="right"/>
        </w:pPr>
        <w:r>
          <w:fldChar w:fldCharType="begin"/>
        </w:r>
        <w:r>
          <w:instrText>PAGE   \* MERGEFORMAT</w:instrText>
        </w:r>
        <w:r>
          <w:fldChar w:fldCharType="separate"/>
        </w:r>
        <w:r>
          <w:rPr>
            <w:noProof/>
          </w:rPr>
          <w:t>50</w:t>
        </w:r>
        <w:r>
          <w:fldChar w:fldCharType="end"/>
        </w:r>
      </w:p>
    </w:sdtContent>
  </w:sdt>
  <w:p w14:paraId="679B0759" w14:textId="77777777" w:rsidR="00F235DB" w:rsidRDefault="00F235DB">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8902976"/>
      <w:docPartObj>
        <w:docPartGallery w:val="Page Numbers (Bottom of Page)"/>
        <w:docPartUnique/>
      </w:docPartObj>
    </w:sdtPr>
    <w:sdtContent>
      <w:p w14:paraId="7D7EB802" w14:textId="77777777" w:rsidR="00F235DB" w:rsidRDefault="00F235DB">
        <w:pPr>
          <w:pStyle w:val="Pieddepage"/>
          <w:jc w:val="right"/>
        </w:pPr>
        <w:r>
          <w:fldChar w:fldCharType="begin"/>
        </w:r>
        <w:r>
          <w:instrText>PAGE   \* MERGEFORMAT</w:instrText>
        </w:r>
        <w:r>
          <w:fldChar w:fldCharType="separate"/>
        </w:r>
        <w:r>
          <w:rPr>
            <w:noProof/>
          </w:rPr>
          <w:t>106</w:t>
        </w:r>
        <w:r>
          <w:fldChar w:fldCharType="end"/>
        </w:r>
      </w:p>
    </w:sdtContent>
  </w:sdt>
  <w:p w14:paraId="016615DF" w14:textId="77777777" w:rsidR="00F235DB" w:rsidRDefault="00F235DB">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B8A9B" w14:textId="77777777" w:rsidR="00F235DB" w:rsidRDefault="00F235DB" w:rsidP="006B55A9">
    <w:pPr>
      <w:pStyle w:val="Pieddepage"/>
      <w:jc w:val="right"/>
    </w:pPr>
  </w:p>
  <w:p w14:paraId="50E11CE5" w14:textId="77777777" w:rsidR="00F235DB" w:rsidRDefault="00F235DB">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1832906"/>
      <w:docPartObj>
        <w:docPartGallery w:val="Page Numbers (Bottom of Page)"/>
        <w:docPartUnique/>
      </w:docPartObj>
    </w:sdtPr>
    <w:sdtContent>
      <w:p w14:paraId="154AB98F" w14:textId="77777777" w:rsidR="00F235DB" w:rsidRDefault="00F235DB">
        <w:pPr>
          <w:pStyle w:val="Pieddepage"/>
          <w:jc w:val="right"/>
        </w:pPr>
        <w:r>
          <w:fldChar w:fldCharType="begin"/>
        </w:r>
        <w:r>
          <w:instrText>PAGE   \* MERGEFORMAT</w:instrText>
        </w:r>
        <w:r>
          <w:fldChar w:fldCharType="separate"/>
        </w:r>
        <w:r w:rsidR="0061487C">
          <w:rPr>
            <w:noProof/>
          </w:rPr>
          <w:t>155</w:t>
        </w:r>
        <w:r>
          <w:fldChar w:fldCharType="end"/>
        </w:r>
      </w:p>
    </w:sdtContent>
  </w:sdt>
  <w:p w14:paraId="6EBD6602" w14:textId="77777777" w:rsidR="00F235DB" w:rsidRDefault="00F235DB">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C6917" w14:textId="77777777" w:rsidR="00F235DB" w:rsidRDefault="00F235DB">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557782"/>
      <w:docPartObj>
        <w:docPartGallery w:val="Page Numbers (Bottom of Page)"/>
        <w:docPartUnique/>
      </w:docPartObj>
    </w:sdtPr>
    <w:sdtContent>
      <w:p w14:paraId="2392308C" w14:textId="77777777" w:rsidR="00F235DB" w:rsidRDefault="00F235DB">
        <w:pPr>
          <w:pStyle w:val="Pieddepage"/>
          <w:jc w:val="right"/>
        </w:pPr>
        <w:r>
          <w:fldChar w:fldCharType="begin"/>
        </w:r>
        <w:r>
          <w:instrText>PAGE   \* MERGEFORMAT</w:instrText>
        </w:r>
        <w:r>
          <w:fldChar w:fldCharType="separate"/>
        </w:r>
        <w:r>
          <w:rPr>
            <w:noProof/>
          </w:rPr>
          <w:t>186</w:t>
        </w:r>
        <w:r>
          <w:fldChar w:fldCharType="end"/>
        </w:r>
      </w:p>
    </w:sdtContent>
  </w:sdt>
  <w:p w14:paraId="3A5D2B86" w14:textId="77777777" w:rsidR="00F235DB" w:rsidRDefault="00F235DB">
    <w:pPr>
      <w:pStyle w:val="Pieddepag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7D563" w14:textId="77777777" w:rsidR="00F235DB" w:rsidRDefault="00F235D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F33C8" w14:textId="77777777" w:rsidR="00114ED2" w:rsidRDefault="00114ED2" w:rsidP="006B1C35">
      <w:pPr>
        <w:spacing w:after="0" w:line="240" w:lineRule="auto"/>
      </w:pPr>
      <w:r>
        <w:separator/>
      </w:r>
    </w:p>
  </w:footnote>
  <w:footnote w:type="continuationSeparator" w:id="0">
    <w:p w14:paraId="2DDD5517" w14:textId="77777777" w:rsidR="00114ED2" w:rsidRDefault="00114ED2" w:rsidP="006B1C35">
      <w:pPr>
        <w:spacing w:after="0" w:line="240" w:lineRule="auto"/>
      </w:pPr>
      <w:r>
        <w:continuationSeparator/>
      </w:r>
    </w:p>
  </w:footnote>
  <w:footnote w:id="1">
    <w:p w14:paraId="1D990585" w14:textId="77777777" w:rsidR="00F235DB" w:rsidRPr="006F6A47" w:rsidRDefault="00F235DB" w:rsidP="00ED5466">
      <w:pPr>
        <w:pStyle w:val="Notedebasdepage"/>
        <w:ind w:left="0" w:firstLine="0"/>
        <w:rPr>
          <w:rFonts w:cstheme="majorBidi"/>
        </w:rPr>
      </w:pPr>
      <w:r w:rsidRPr="006F6A47">
        <w:rPr>
          <w:rStyle w:val="Appelnotedebasdep"/>
          <w:rFonts w:cstheme="majorBidi"/>
        </w:rPr>
        <w:footnoteRef/>
      </w:r>
      <w:r w:rsidRPr="006F6A47">
        <w:rPr>
          <w:rFonts w:cstheme="majorBidi"/>
        </w:rPr>
        <w:t xml:space="preserve"> BELGHABA Mohamed Arslane Akram Et BRAHAMI Mohamed Amin, </w:t>
      </w:r>
      <w:r w:rsidRPr="006F6A47">
        <w:rPr>
          <w:rFonts w:cstheme="majorBidi"/>
          <w:i/>
          <w:iCs/>
        </w:rPr>
        <w:t>Transformation Digitale et Usage du Numérique : quel engagement des entreprises algériennes ?</w:t>
      </w:r>
      <w:r w:rsidRPr="006F6A47">
        <w:rPr>
          <w:rFonts w:cstheme="majorBidi"/>
        </w:rPr>
        <w:t>, Journal Of Economics And Management, Volume: 06 / N°: 01, 2022, p 01-15</w:t>
      </w:r>
    </w:p>
  </w:footnote>
  <w:footnote w:id="2">
    <w:p w14:paraId="127587B3" w14:textId="77777777" w:rsidR="00F235DB" w:rsidRPr="00A81828" w:rsidRDefault="00F235DB" w:rsidP="00ED5466">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Wageeh A. Nafei, </w:t>
      </w:r>
      <w:r w:rsidRPr="00A81828">
        <w:rPr>
          <w:rFonts w:cstheme="majorBidi"/>
          <w:i/>
          <w:iCs/>
          <w:lang w:val="en-US"/>
        </w:rPr>
        <w:t>Organizational Agility: The Key to Organizational Success</w:t>
      </w:r>
      <w:r w:rsidRPr="00A81828">
        <w:rPr>
          <w:rFonts w:cstheme="majorBidi"/>
          <w:lang w:val="en-US"/>
        </w:rPr>
        <w:t>, International Journal of Business and Management; Vol. 11, No. 5, ISSN 1833-3850, 2016, Page296-309</w:t>
      </w:r>
    </w:p>
  </w:footnote>
  <w:footnote w:id="3">
    <w:p w14:paraId="41E3A356" w14:textId="77777777" w:rsidR="00F235DB" w:rsidRPr="00A81828" w:rsidRDefault="00F235DB" w:rsidP="00FA47E8">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Weiqian Shao, </w:t>
      </w:r>
      <w:r w:rsidRPr="00A81828">
        <w:rPr>
          <w:rFonts w:cstheme="majorBidi"/>
          <w:i/>
          <w:iCs/>
          <w:lang w:val="en-US"/>
        </w:rPr>
        <w:t>The Role of Digital Transformation in Enhancing Organizational Agility and Competitive Advantages: A Strategic Perspective</w:t>
      </w:r>
      <w:r w:rsidRPr="00A81828">
        <w:rPr>
          <w:rFonts w:cstheme="majorBidi"/>
          <w:lang w:val="en-US"/>
        </w:rPr>
        <w:t>, Advances in Economics Management and Political Sciences, Vol154, N°(1), 2025, PP115-120, DOI: 10.54254/2754-1169/2024.19552</w:t>
      </w:r>
    </w:p>
  </w:footnote>
  <w:footnote w:id="4">
    <w:p w14:paraId="190C2E22" w14:textId="77777777" w:rsidR="00E77C04" w:rsidRDefault="00E77C04" w:rsidP="00E77C04">
      <w:pPr>
        <w:pStyle w:val="Notedebasdepage"/>
        <w:ind w:left="0" w:firstLine="0"/>
      </w:pPr>
      <w:r>
        <w:rPr>
          <w:rStyle w:val="Appelnotedebasdep"/>
        </w:rPr>
        <w:footnoteRef/>
      </w:r>
      <w:r>
        <w:t xml:space="preserve"> </w:t>
      </w:r>
      <w:r w:rsidRPr="00E77C04">
        <w:t>ED-DOUIB A. &amp; FAHMI Y</w:t>
      </w:r>
      <w:r>
        <w:t xml:space="preserve">, </w:t>
      </w:r>
      <w:r w:rsidRPr="00E77C04">
        <w:t>L’impact</w:t>
      </w:r>
      <w:r w:rsidRPr="00E77C04">
        <w:rPr>
          <w:i/>
          <w:iCs/>
        </w:rPr>
        <w:t xml:space="preserve"> de la transformation digitale sur la compétitivité et la performance financière des PME marocaines: étude empirique des facteurs déterminants</w:t>
      </w:r>
      <w:r w:rsidRPr="00E77C04">
        <w:t>, Revue Internationale des Sciences de Gestion « Volume 8 : Numéro 1</w:t>
      </w:r>
      <w:r>
        <w:t xml:space="preserve">, </w:t>
      </w:r>
      <w:r w:rsidRPr="00E77C04">
        <w:t xml:space="preserve">ISSN: 2665-7473 </w:t>
      </w:r>
      <w:r>
        <w:t>, 2025,</w:t>
      </w:r>
      <w:r w:rsidRPr="00E77C04">
        <w:t>pp : 402 - 424</w:t>
      </w:r>
    </w:p>
  </w:footnote>
  <w:footnote w:id="5">
    <w:p w14:paraId="54FDF4C1" w14:textId="77777777" w:rsidR="00F235DB" w:rsidRPr="00A81828" w:rsidRDefault="00F235DB" w:rsidP="00FA47E8">
      <w:pPr>
        <w:pStyle w:val="NormalWeb"/>
        <w:spacing w:before="0" w:beforeAutospacing="0" w:after="0" w:afterAutospacing="0"/>
        <w:ind w:left="0" w:firstLine="0"/>
        <w:rPr>
          <w:rFonts w:asciiTheme="majorBidi" w:hAnsiTheme="majorBidi" w:cstheme="majorBidi"/>
          <w:sz w:val="20"/>
          <w:szCs w:val="20"/>
          <w:lang w:val="en-US"/>
        </w:rPr>
      </w:pPr>
      <w:r w:rsidRPr="006F6A47">
        <w:rPr>
          <w:rStyle w:val="Appelnotedebasdep"/>
          <w:rFonts w:asciiTheme="majorBidi" w:hAnsiTheme="majorBidi" w:cstheme="majorBidi"/>
          <w:sz w:val="20"/>
          <w:szCs w:val="20"/>
        </w:rPr>
        <w:footnoteRef/>
      </w:r>
      <w:r w:rsidRPr="00A81828">
        <w:rPr>
          <w:rFonts w:asciiTheme="majorBidi" w:hAnsiTheme="majorBidi" w:cstheme="majorBidi"/>
          <w:sz w:val="20"/>
          <w:szCs w:val="20"/>
          <w:lang w:val="en-US"/>
        </w:rPr>
        <w:t xml:space="preserve"> Ibrahimi Ghita, Benchekroun Bouchra, </w:t>
      </w:r>
      <w:r w:rsidRPr="00A81828">
        <w:rPr>
          <w:rFonts w:asciiTheme="majorBidi" w:hAnsiTheme="majorBidi" w:cstheme="majorBidi"/>
          <w:i/>
          <w:iCs/>
          <w:sz w:val="20"/>
          <w:szCs w:val="20"/>
          <w:lang w:val="en-US"/>
        </w:rPr>
        <w:t>The contribution of agility to an organization’s digital transformation</w:t>
      </w:r>
      <w:r w:rsidRPr="00A81828">
        <w:rPr>
          <w:rFonts w:asciiTheme="majorBidi" w:hAnsiTheme="majorBidi" w:cstheme="majorBidi"/>
          <w:sz w:val="20"/>
          <w:szCs w:val="20"/>
          <w:lang w:val="en-US"/>
        </w:rPr>
        <w:t>, TEM Journal, Volume 12, N° 4, pages 2361-2369, ISSN 2217-8309, 2023, DOI: 10.18421/TEM124-48</w:t>
      </w:r>
    </w:p>
  </w:footnote>
  <w:footnote w:id="6">
    <w:p w14:paraId="2DA37A23" w14:textId="77777777" w:rsidR="00F235DB" w:rsidRPr="006F6A47" w:rsidRDefault="00F235DB" w:rsidP="00CD5581">
      <w:pPr>
        <w:pStyle w:val="Notedebasdepage"/>
        <w:ind w:left="0" w:firstLine="0"/>
        <w:rPr>
          <w:rFonts w:cstheme="majorBidi"/>
        </w:rPr>
      </w:pPr>
      <w:r w:rsidRPr="006F6A47">
        <w:rPr>
          <w:rStyle w:val="Appelnotedebasdep"/>
          <w:rFonts w:cstheme="majorBidi"/>
        </w:rPr>
        <w:footnoteRef/>
      </w:r>
      <w:r w:rsidRPr="006F6A47">
        <w:rPr>
          <w:rFonts w:cstheme="majorBidi"/>
        </w:rPr>
        <w:t xml:space="preserve"> Hubert Elise Fotso, </w:t>
      </w:r>
      <w:r w:rsidRPr="006F6A47">
        <w:rPr>
          <w:rFonts w:cstheme="majorBidi"/>
          <w:i/>
          <w:iCs/>
        </w:rPr>
        <w:t xml:space="preserve">Agilité organisationnelle et performance de la PME : Etude exploratoire au sein d’une PME gabonaise, </w:t>
      </w:r>
      <w:r w:rsidRPr="006F6A47">
        <w:rPr>
          <w:rFonts w:cstheme="majorBidi"/>
        </w:rPr>
        <w:t>Thèse de doctorat, Université Paul Valery Montpellier 3, France, 2022</w:t>
      </w:r>
    </w:p>
  </w:footnote>
  <w:footnote w:id="7">
    <w:p w14:paraId="68C4F553" w14:textId="6A014A5E" w:rsidR="00E720EB" w:rsidRDefault="00E720EB" w:rsidP="00E720EB">
      <w:pPr>
        <w:pStyle w:val="Notedebasdepage"/>
        <w:ind w:left="0" w:firstLine="0"/>
      </w:pPr>
      <w:r>
        <w:rPr>
          <w:rStyle w:val="Appelnotedebasdep"/>
        </w:rPr>
        <w:footnoteRef/>
      </w:r>
      <w:r>
        <w:t xml:space="preserve"> </w:t>
      </w:r>
      <w:r w:rsidRPr="00E720EB">
        <w:t xml:space="preserve">Nicolas Sabben, </w:t>
      </w:r>
      <w:r w:rsidRPr="00E720EB">
        <w:rPr>
          <w:i/>
          <w:iCs/>
        </w:rPr>
        <w:t>Caractérisation, mesure et incidence de l'agilité dans le management des organisations</w:t>
      </w:r>
      <w:r w:rsidRPr="00E720EB">
        <w:t>, Thèse de doctorat, École doctorale économie-gestion Normandie (Caen), Normandie, 2020</w:t>
      </w:r>
    </w:p>
  </w:footnote>
  <w:footnote w:id="8">
    <w:p w14:paraId="71A4993C" w14:textId="77777777" w:rsidR="00F235DB" w:rsidRPr="006F6A47" w:rsidRDefault="00F235DB" w:rsidP="00D438B6">
      <w:pPr>
        <w:pStyle w:val="Notedebasdepage"/>
        <w:ind w:left="0" w:firstLine="0"/>
        <w:rPr>
          <w:rFonts w:cstheme="majorBidi"/>
        </w:rPr>
      </w:pPr>
      <w:r w:rsidRPr="006F6A47">
        <w:rPr>
          <w:rStyle w:val="Appelnotedebasdep"/>
          <w:rFonts w:cstheme="majorBidi"/>
        </w:rPr>
        <w:footnoteRef/>
      </w:r>
      <w:r w:rsidRPr="006F6A47">
        <w:rPr>
          <w:rFonts w:cstheme="majorBidi"/>
        </w:rPr>
        <w:t xml:space="preserve">Fanny Bonhaure, </w:t>
      </w:r>
      <w:r w:rsidRPr="006F6A47">
        <w:rPr>
          <w:rFonts w:cstheme="majorBidi"/>
          <w:i/>
          <w:iCs/>
        </w:rPr>
        <w:t>Tout savoir sur la transformation digitale</w:t>
      </w:r>
      <w:r w:rsidRPr="006F6A47">
        <w:rPr>
          <w:rFonts w:cstheme="majorBidi"/>
        </w:rPr>
        <w:t xml:space="preserve">[en ligne],06/01/2023,Disponible sur : </w:t>
      </w:r>
      <w:hyperlink r:id="rId1" w:history="1">
        <w:r w:rsidRPr="006F6A47">
          <w:rPr>
            <w:rStyle w:val="Lienhypertexte"/>
            <w:rFonts w:cstheme="majorBidi"/>
            <w:color w:val="auto"/>
            <w:u w:val="none"/>
          </w:rPr>
          <w:t>https://www.agence-copernic.fr/blog/tout-savoir-sur-la-transformation-digitale</w:t>
        </w:r>
      </w:hyperlink>
      <w:r w:rsidRPr="006F6A47">
        <w:rPr>
          <w:rFonts w:cstheme="majorBidi"/>
        </w:rPr>
        <w:t xml:space="preserve"> , consulté le : 02/03/2025</w:t>
      </w:r>
    </w:p>
  </w:footnote>
  <w:footnote w:id="9">
    <w:p w14:paraId="52979279" w14:textId="77777777" w:rsidR="00F235DB" w:rsidRPr="006F6A47" w:rsidRDefault="00F235DB" w:rsidP="00D438B6">
      <w:pPr>
        <w:pStyle w:val="Notedebasdepage"/>
        <w:ind w:left="0" w:firstLine="0"/>
        <w:rPr>
          <w:rFonts w:cstheme="majorBidi"/>
        </w:rPr>
      </w:pPr>
      <w:r w:rsidRPr="006F6A47">
        <w:rPr>
          <w:rStyle w:val="Appelnotedebasdep"/>
          <w:rFonts w:cstheme="majorBidi"/>
        </w:rPr>
        <w:footnoteRef/>
      </w:r>
      <w:r w:rsidRPr="006F6A47">
        <w:rPr>
          <w:rFonts w:cstheme="majorBidi"/>
        </w:rPr>
        <w:t xml:space="preserve"> Ferhane Fethi,Salah Elyas,Djeflat Abdelkader, </w:t>
      </w:r>
      <w:r w:rsidRPr="006F6A47">
        <w:rPr>
          <w:rFonts w:cstheme="majorBidi"/>
          <w:i/>
          <w:iCs/>
        </w:rPr>
        <w:t>Les compétences et les capacités essentielles à la réussite de la transformation digitale des entreprises : Une étude exploratoire sur 94 entreprises algériennes</w:t>
      </w:r>
      <w:r w:rsidRPr="006F6A47">
        <w:rPr>
          <w:rFonts w:cstheme="majorBidi"/>
        </w:rPr>
        <w:t>, Revue des Sciences Economiques, vol 13, n° 15, ISSN : 1112-6191,2017,Page40-70</w:t>
      </w:r>
    </w:p>
  </w:footnote>
  <w:footnote w:id="10">
    <w:p w14:paraId="1BDB1994" w14:textId="77777777" w:rsidR="00F235DB" w:rsidRPr="006F6A47" w:rsidRDefault="00F235DB" w:rsidP="00D438B6">
      <w:pPr>
        <w:pStyle w:val="Notedebasdepage"/>
        <w:ind w:left="0" w:firstLine="0"/>
        <w:rPr>
          <w:rFonts w:cstheme="majorBidi"/>
        </w:rPr>
      </w:pPr>
      <w:r w:rsidRPr="006F6A47">
        <w:rPr>
          <w:rStyle w:val="Appelnotedebasdep"/>
          <w:rFonts w:cstheme="majorBidi"/>
        </w:rPr>
        <w:footnoteRef/>
      </w:r>
      <w:r w:rsidRPr="006F6A47">
        <w:rPr>
          <w:rFonts w:cstheme="majorBidi"/>
        </w:rPr>
        <w:t xml:space="preserve"> Gebayew Chernet et al, </w:t>
      </w:r>
      <w:r w:rsidRPr="006F6A47">
        <w:rPr>
          <w:rFonts w:cstheme="majorBidi"/>
          <w:i/>
          <w:iCs/>
        </w:rPr>
        <w:t>A Systematic Literature Review on Digital Transformation</w:t>
      </w:r>
      <w:r w:rsidRPr="006F6A47">
        <w:rPr>
          <w:rFonts w:cstheme="majorBidi"/>
        </w:rPr>
        <w:t>, International Conference 2018 on Information Technology Systems and Innovation (ICITSI), 2018,Page260</w:t>
      </w:r>
      <w:r w:rsidRPr="006F6A47">
        <w:rPr>
          <w:rFonts w:cstheme="majorBidi"/>
        </w:rPr>
        <w:noBreakHyphen/>
        <w:t>265,Disponible sur : https://ieeexplore.ieee.org/document/8695912</w:t>
      </w:r>
    </w:p>
  </w:footnote>
  <w:footnote w:id="11">
    <w:p w14:paraId="3F7112A4" w14:textId="77777777" w:rsidR="00F235DB" w:rsidRPr="006F6A47" w:rsidRDefault="00F235DB" w:rsidP="00D438B6">
      <w:pPr>
        <w:pStyle w:val="Notedebasdepage"/>
        <w:ind w:left="0" w:firstLine="0"/>
        <w:rPr>
          <w:rFonts w:cstheme="majorBidi"/>
        </w:rPr>
      </w:pPr>
      <w:r w:rsidRPr="006F6A47">
        <w:rPr>
          <w:rStyle w:val="Appelnotedebasdep"/>
          <w:rFonts w:cstheme="majorBidi"/>
        </w:rPr>
        <w:footnoteRef/>
      </w:r>
      <w:r w:rsidRPr="006F6A47">
        <w:rPr>
          <w:rFonts w:cstheme="majorBidi"/>
        </w:rPr>
        <w:t xml:space="preserve"> Afia Nazih, </w:t>
      </w:r>
      <w:r w:rsidRPr="006F6A47">
        <w:rPr>
          <w:rFonts w:cstheme="majorBidi"/>
          <w:i/>
          <w:iCs/>
        </w:rPr>
        <w:t>La digitalisation : de l’informatisation de l’innovation à l’économie numérique</w:t>
      </w:r>
      <w:r w:rsidRPr="006F6A47">
        <w:rPr>
          <w:rFonts w:cstheme="majorBidi"/>
        </w:rPr>
        <w:t>, IOSR Journal of Economics and Finance (IOSR-JEF) ,Volume 12, Issue 6 , p-ISSN: 2321-5925,2021, Page 01-14</w:t>
      </w:r>
    </w:p>
  </w:footnote>
  <w:footnote w:id="12">
    <w:p w14:paraId="6FE4E92E" w14:textId="77777777" w:rsidR="00F235DB" w:rsidRPr="00A81828" w:rsidRDefault="00F235DB" w:rsidP="00D438B6">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Schwertner, K,</w:t>
      </w:r>
      <w:r w:rsidRPr="00A81828">
        <w:rPr>
          <w:rFonts w:cstheme="majorBidi"/>
          <w:i/>
          <w:iCs/>
          <w:lang w:val="en-US"/>
        </w:rPr>
        <w:t xml:space="preserve"> DIGITAL TRANSFORMATION OF BUSINESS</w:t>
      </w:r>
      <w:r w:rsidRPr="00A81828">
        <w:rPr>
          <w:rFonts w:cstheme="majorBidi"/>
          <w:lang w:val="en-US"/>
        </w:rPr>
        <w:t xml:space="preserve">, Trakia Journal of Sciences, Vol15, N°1, </w:t>
      </w:r>
      <w:r w:rsidRPr="00A81828">
        <w:rPr>
          <w:rStyle w:val="ls3"/>
          <w:rFonts w:cstheme="majorBidi"/>
          <w:shd w:val="clear" w:color="auto" w:fill="FFFFFF"/>
          <w:lang w:val="en-US"/>
        </w:rPr>
        <w:t xml:space="preserve">ISSN 1313-7069 </w:t>
      </w:r>
      <w:r w:rsidRPr="00A81828">
        <w:rPr>
          <w:rFonts w:cstheme="majorBidi"/>
          <w:lang w:val="en-US"/>
        </w:rPr>
        <w:t>2017, Page388-393</w:t>
      </w:r>
    </w:p>
  </w:footnote>
  <w:footnote w:id="13">
    <w:p w14:paraId="3BD26E1E" w14:textId="77777777" w:rsidR="00F235DB" w:rsidRPr="006F6A47" w:rsidRDefault="00F235DB" w:rsidP="00D438B6">
      <w:pPr>
        <w:pStyle w:val="Notedebasdepage"/>
        <w:ind w:left="0" w:firstLine="0"/>
        <w:rPr>
          <w:rFonts w:cstheme="majorBidi"/>
        </w:rPr>
      </w:pPr>
      <w:r w:rsidRPr="006F6A47">
        <w:rPr>
          <w:rStyle w:val="Appelnotedebasdep"/>
          <w:rFonts w:cstheme="majorBidi"/>
        </w:rPr>
        <w:footnoteRef/>
      </w:r>
      <w:r w:rsidRPr="006F6A47">
        <w:rPr>
          <w:rFonts w:cstheme="majorBidi"/>
        </w:rPr>
        <w:t xml:space="preserve"> FORTES, Sandra, </w:t>
      </w:r>
      <w:r w:rsidRPr="006F6A47">
        <w:rPr>
          <w:rFonts w:cstheme="majorBidi"/>
          <w:i/>
          <w:iCs/>
        </w:rPr>
        <w:t>La transformation digitale : l’avenir de l’entreprise</w:t>
      </w:r>
      <w:r w:rsidRPr="006F6A47">
        <w:rPr>
          <w:rFonts w:cstheme="majorBidi"/>
        </w:rPr>
        <w:t xml:space="preserve"> [En ligne],29 Mai 2019,Disponible sur : </w:t>
      </w:r>
      <w:hyperlink r:id="rId2" w:history="1">
        <w:r w:rsidRPr="006F6A47">
          <w:rPr>
            <w:rStyle w:val="Lienhypertexte"/>
            <w:rFonts w:cstheme="majorBidi"/>
            <w:color w:val="auto"/>
            <w:u w:val="none"/>
          </w:rPr>
          <w:t>https://www.gbnews.ch/transformation-digitale-avenirentreprise/</w:t>
        </w:r>
      </w:hyperlink>
      <w:r w:rsidRPr="006F6A47">
        <w:rPr>
          <w:rFonts w:cstheme="majorBidi"/>
        </w:rPr>
        <w:t xml:space="preserve"> , Consulté le 01/03/2025</w:t>
      </w:r>
    </w:p>
  </w:footnote>
  <w:footnote w:id="14">
    <w:p w14:paraId="12D737AA" w14:textId="77777777" w:rsidR="00F235DB" w:rsidRPr="006F6A47" w:rsidRDefault="00F235DB" w:rsidP="00D438B6">
      <w:pPr>
        <w:pStyle w:val="Notedebasdepage"/>
        <w:ind w:left="0" w:firstLine="0"/>
        <w:rPr>
          <w:rFonts w:cstheme="majorBidi"/>
        </w:rPr>
      </w:pPr>
      <w:r w:rsidRPr="006F6A47">
        <w:rPr>
          <w:rStyle w:val="Appelnotedebasdep"/>
          <w:rFonts w:cstheme="majorBidi"/>
        </w:rPr>
        <w:footnoteRef/>
      </w:r>
      <w:r w:rsidRPr="006F6A47">
        <w:rPr>
          <w:rFonts w:cstheme="majorBidi"/>
        </w:rPr>
        <w:t xml:space="preserve"> Rhazzi Abderrazak ; Dhiba Youssef, </w:t>
      </w:r>
      <w:r w:rsidRPr="006F6A47">
        <w:rPr>
          <w:rFonts w:cstheme="majorBidi"/>
          <w:i/>
          <w:iCs/>
        </w:rPr>
        <w:t>La digitalisation comme Facteur de l’innovation</w:t>
      </w:r>
      <w:r w:rsidRPr="006F6A47">
        <w:rPr>
          <w:rFonts w:cstheme="majorBidi"/>
        </w:rPr>
        <w:t>, Revue de l’Entrepreneuriat et de l’Innovation, Volume IV N° 15,2022, page01-15</w:t>
      </w:r>
    </w:p>
  </w:footnote>
  <w:footnote w:id="15">
    <w:p w14:paraId="657F222A" w14:textId="77777777" w:rsidR="00F235DB" w:rsidRPr="006F6A47" w:rsidRDefault="00F235DB" w:rsidP="00D438B6">
      <w:pPr>
        <w:pStyle w:val="Notedebasdepage"/>
        <w:ind w:left="0" w:firstLine="0"/>
        <w:rPr>
          <w:rFonts w:cstheme="majorBidi"/>
        </w:rPr>
      </w:pPr>
      <w:r w:rsidRPr="006F6A47">
        <w:rPr>
          <w:rStyle w:val="Appelnotedebasdep"/>
          <w:rFonts w:cstheme="majorBidi"/>
        </w:rPr>
        <w:footnoteRef/>
      </w:r>
      <w:r w:rsidRPr="006F6A47">
        <w:rPr>
          <w:rFonts w:cstheme="majorBidi"/>
        </w:rPr>
        <w:t xml:space="preserve"> Zenasni Mourad, </w:t>
      </w:r>
      <w:r w:rsidRPr="006F6A47">
        <w:rPr>
          <w:rFonts w:cstheme="majorBidi"/>
          <w:i/>
          <w:iCs/>
        </w:rPr>
        <w:t>La transformation Digitale et l’industrie 4.0 : Quels défis pour les PME marocaines ?,</w:t>
      </w:r>
      <w:r w:rsidRPr="006F6A47">
        <w:rPr>
          <w:rFonts w:cstheme="majorBidi"/>
        </w:rPr>
        <w:t xml:space="preserve"> Revue Internationale de la Recherche Scientifique et de l’Innovation,Vol2 ;N°4, ISSN: 2960-2823,2024,Page674-686</w:t>
      </w:r>
    </w:p>
  </w:footnote>
  <w:footnote w:id="16">
    <w:p w14:paraId="594E81F1" w14:textId="77777777" w:rsidR="00F235DB" w:rsidRPr="006F6A47" w:rsidRDefault="00F235DB" w:rsidP="00D438B6">
      <w:pPr>
        <w:pStyle w:val="Notedebasdepage"/>
        <w:ind w:left="0" w:firstLine="0"/>
        <w:rPr>
          <w:rFonts w:cstheme="majorBidi"/>
        </w:rPr>
      </w:pPr>
      <w:r w:rsidRPr="006F6A47">
        <w:rPr>
          <w:rStyle w:val="Appelnotedebasdep"/>
          <w:rFonts w:cstheme="majorBidi"/>
        </w:rPr>
        <w:footnoteRef/>
      </w:r>
      <w:r w:rsidRPr="006F6A47">
        <w:rPr>
          <w:rFonts w:cstheme="majorBidi"/>
        </w:rPr>
        <w:t xml:space="preserve"> Deltour François &amp; Lethiais Virginie,L’innovation </w:t>
      </w:r>
      <w:r w:rsidRPr="006F6A47">
        <w:rPr>
          <w:rFonts w:cstheme="majorBidi"/>
          <w:i/>
          <w:iCs/>
        </w:rPr>
        <w:t>en PME et son accompagnement par les TIC : Quels effets sur la performance ?</w:t>
      </w:r>
      <w:r w:rsidRPr="006F6A47">
        <w:rPr>
          <w:rFonts w:cstheme="majorBidi"/>
        </w:rPr>
        <w:t>, Systèmes d'information &amp; management,Vol 19,n°(2),2014, Page 45-73</w:t>
      </w:r>
    </w:p>
  </w:footnote>
  <w:footnote w:id="17">
    <w:p w14:paraId="33DBEED7" w14:textId="77777777" w:rsidR="00F235DB" w:rsidRPr="006F6A47" w:rsidRDefault="00F235DB" w:rsidP="00904BD0">
      <w:pPr>
        <w:pStyle w:val="Titre1"/>
        <w:spacing w:before="0" w:line="240" w:lineRule="auto"/>
        <w:textAlignment w:val="baseline"/>
        <w:rPr>
          <w:rFonts w:asciiTheme="majorBidi" w:hAnsiTheme="majorBidi"/>
          <w:b w:val="0"/>
          <w:bCs w:val="0"/>
          <w:color w:val="auto"/>
          <w:spacing w:val="5"/>
          <w:sz w:val="20"/>
          <w:szCs w:val="20"/>
        </w:rPr>
      </w:pPr>
      <w:r w:rsidRPr="006F6A47">
        <w:rPr>
          <w:rStyle w:val="Appelnotedebasdep"/>
          <w:rFonts w:asciiTheme="majorBidi" w:hAnsiTheme="majorBidi"/>
          <w:b w:val="0"/>
          <w:bCs w:val="0"/>
          <w:color w:val="auto"/>
          <w:sz w:val="20"/>
          <w:szCs w:val="20"/>
        </w:rPr>
        <w:footnoteRef/>
      </w:r>
      <w:r w:rsidRPr="006F6A47">
        <w:rPr>
          <w:rFonts w:asciiTheme="majorBidi" w:hAnsiTheme="majorBidi"/>
          <w:b w:val="0"/>
          <w:bCs w:val="0"/>
          <w:color w:val="auto"/>
          <w:sz w:val="20"/>
          <w:szCs w:val="20"/>
        </w:rPr>
        <w:t xml:space="preserve"> SolutionsHub,</w:t>
      </w:r>
      <w:r w:rsidRPr="006F6A47">
        <w:rPr>
          <w:rFonts w:asciiTheme="majorBidi" w:hAnsiTheme="majorBidi"/>
          <w:b w:val="0"/>
          <w:bCs w:val="0"/>
          <w:color w:val="auto"/>
          <w:spacing w:val="5"/>
          <w:sz w:val="20"/>
          <w:szCs w:val="20"/>
        </w:rPr>
        <w:t xml:space="preserve"> </w:t>
      </w:r>
      <w:r w:rsidRPr="006F6A47">
        <w:rPr>
          <w:rFonts w:asciiTheme="majorBidi" w:hAnsiTheme="majorBidi"/>
          <w:b w:val="0"/>
          <w:bCs w:val="0"/>
          <w:i/>
          <w:iCs/>
          <w:color w:val="auto"/>
          <w:spacing w:val="5"/>
          <w:sz w:val="20"/>
          <w:szCs w:val="20"/>
        </w:rPr>
        <w:t>Digitization vs Digitalization: Differences and Examples</w:t>
      </w:r>
      <w:r w:rsidRPr="006F6A47">
        <w:rPr>
          <w:rFonts w:asciiTheme="majorBidi" w:hAnsiTheme="majorBidi"/>
          <w:b w:val="0"/>
          <w:bCs w:val="0"/>
          <w:color w:val="auto"/>
          <w:spacing w:val="5"/>
          <w:sz w:val="20"/>
          <w:szCs w:val="20"/>
        </w:rPr>
        <w:t>[en ligne],08/12/2023,Disponible sur :</w:t>
      </w:r>
      <w:r w:rsidRPr="006F6A47">
        <w:rPr>
          <w:rFonts w:asciiTheme="majorBidi" w:hAnsiTheme="majorBidi"/>
          <w:color w:val="auto"/>
          <w:sz w:val="20"/>
          <w:szCs w:val="20"/>
        </w:rPr>
        <w:t xml:space="preserve"> </w:t>
      </w:r>
      <w:hyperlink r:id="rId3" w:history="1">
        <w:r w:rsidRPr="006F6A47">
          <w:rPr>
            <w:rStyle w:val="Lienhypertexte"/>
            <w:rFonts w:asciiTheme="majorBidi" w:hAnsiTheme="majorBidi"/>
            <w:b w:val="0"/>
            <w:bCs w:val="0"/>
            <w:color w:val="auto"/>
            <w:spacing w:val="5"/>
            <w:sz w:val="20"/>
            <w:szCs w:val="20"/>
            <w:u w:val="none"/>
          </w:rPr>
          <w:t>https://solutionshub.epam.com/blog/post/digitization-vs-digitalization</w:t>
        </w:r>
      </w:hyperlink>
      <w:r w:rsidRPr="006F6A47">
        <w:rPr>
          <w:rFonts w:asciiTheme="majorBidi" w:hAnsiTheme="majorBidi"/>
          <w:b w:val="0"/>
          <w:bCs w:val="0"/>
          <w:color w:val="auto"/>
          <w:spacing w:val="5"/>
          <w:sz w:val="20"/>
          <w:szCs w:val="20"/>
        </w:rPr>
        <w:t xml:space="preserve"> , Consulté le:04/03/2025</w:t>
      </w:r>
    </w:p>
  </w:footnote>
  <w:footnote w:id="18">
    <w:p w14:paraId="1766845A" w14:textId="77777777" w:rsidR="00F235DB" w:rsidRPr="006F6A47" w:rsidRDefault="00F235DB" w:rsidP="00904BD0">
      <w:pPr>
        <w:pStyle w:val="Notedebasdepage"/>
        <w:ind w:left="0" w:firstLine="0"/>
        <w:rPr>
          <w:rFonts w:cstheme="majorBidi"/>
        </w:rPr>
      </w:pPr>
      <w:r w:rsidRPr="006F6A47">
        <w:rPr>
          <w:rStyle w:val="Appelnotedebasdep"/>
          <w:rFonts w:cstheme="majorBidi"/>
        </w:rPr>
        <w:footnoteRef/>
      </w:r>
      <w:r w:rsidRPr="006F6A47">
        <w:rPr>
          <w:rFonts w:cstheme="majorBidi"/>
        </w:rPr>
        <w:t xml:space="preserve"> Ouida Chiraa &amp; Kobiyh Miloudi, « </w:t>
      </w:r>
      <w:r w:rsidRPr="006F6A47">
        <w:rPr>
          <w:rFonts w:cstheme="majorBidi"/>
          <w:i/>
          <w:iCs/>
        </w:rPr>
        <w:t xml:space="preserve">Transformation digitale de la profession comptable à l’ère du COVID-19 </w:t>
      </w:r>
      <w:r w:rsidRPr="006F6A47">
        <w:rPr>
          <w:rFonts w:cstheme="majorBidi"/>
        </w:rPr>
        <w:t>», Revue Internationale des Sciences de Gestion « Volume 6 : Numéro 2, ISSN: 2665-7473, 2023, page21 - 45</w:t>
      </w:r>
    </w:p>
  </w:footnote>
  <w:footnote w:id="19">
    <w:p w14:paraId="52F026CB" w14:textId="77777777" w:rsidR="00F235DB" w:rsidRPr="006F6A47" w:rsidRDefault="00F235DB" w:rsidP="00D438B6">
      <w:pPr>
        <w:pStyle w:val="Notedebasdepage"/>
        <w:ind w:left="0" w:firstLine="0"/>
        <w:rPr>
          <w:rFonts w:cstheme="majorBidi"/>
        </w:rPr>
      </w:pPr>
      <w:r w:rsidRPr="006F6A47">
        <w:rPr>
          <w:rStyle w:val="Appelnotedebasdep"/>
          <w:rFonts w:cstheme="majorBidi"/>
        </w:rPr>
        <w:footnoteRef/>
      </w:r>
      <w:r w:rsidRPr="006F6A47">
        <w:rPr>
          <w:rFonts w:cstheme="majorBidi"/>
        </w:rPr>
        <w:t xml:space="preserve"> Ibid</w:t>
      </w:r>
    </w:p>
  </w:footnote>
  <w:footnote w:id="20">
    <w:p w14:paraId="620D1921" w14:textId="77777777" w:rsidR="00F235DB" w:rsidRPr="006F6A47" w:rsidRDefault="00F235DB" w:rsidP="00D438B6">
      <w:pPr>
        <w:pStyle w:val="Notedebasdepage"/>
        <w:ind w:left="0" w:firstLine="0"/>
        <w:rPr>
          <w:rFonts w:cstheme="majorBidi"/>
        </w:rPr>
      </w:pPr>
      <w:r w:rsidRPr="006F6A47">
        <w:rPr>
          <w:rStyle w:val="Appelnotedebasdep"/>
          <w:rFonts w:cstheme="majorBidi"/>
        </w:rPr>
        <w:footnoteRef/>
      </w:r>
      <w:r w:rsidRPr="006F6A47">
        <w:rPr>
          <w:rFonts w:cstheme="majorBidi"/>
        </w:rPr>
        <w:t xml:space="preserve"> Ait Errayes Nouredinne ;Tourabi Amnai, </w:t>
      </w:r>
      <w:r w:rsidRPr="006F6A47">
        <w:rPr>
          <w:rFonts w:cstheme="majorBidi"/>
          <w:i/>
          <w:iCs/>
        </w:rPr>
        <w:t>Essai de compréhension des facteurs de succès des projets de transformation numérique,</w:t>
      </w:r>
      <w:r w:rsidRPr="006F6A47">
        <w:rPr>
          <w:rFonts w:cstheme="majorBidi"/>
        </w:rPr>
        <w:t xml:space="preserve"> Moroccan Journal of Entrepreneurship, Innovation and Management (MJEIM) ISSN: 2509-0429 Volume 6, numéro 1,Sd,Page45-66</w:t>
      </w:r>
    </w:p>
  </w:footnote>
  <w:footnote w:id="21">
    <w:p w14:paraId="2B89E998" w14:textId="77777777" w:rsidR="00F235DB" w:rsidRPr="006F6A47" w:rsidRDefault="00F235DB" w:rsidP="008A7C74">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HEIP,</w:t>
      </w:r>
      <w:r w:rsidRPr="006F6A47">
        <w:rPr>
          <w:rFonts w:cstheme="majorBidi"/>
          <w:i/>
          <w:iCs/>
          <w:sz w:val="20"/>
          <w:szCs w:val="20"/>
        </w:rPr>
        <w:t>Quelle est la différence entre transformation numérique et transformation digitale ? [en ligne],</w:t>
      </w:r>
      <w:r w:rsidRPr="006F6A47">
        <w:rPr>
          <w:rFonts w:cstheme="majorBidi"/>
          <w:sz w:val="20"/>
          <w:szCs w:val="20"/>
        </w:rPr>
        <w:t xml:space="preserve"> 04/11/2024,Disponible sur : </w:t>
      </w:r>
      <w:hyperlink r:id="rId4" w:history="1">
        <w:r w:rsidRPr="006F6A47">
          <w:rPr>
            <w:rStyle w:val="Lienhypertexte"/>
            <w:rFonts w:cstheme="majorBidi"/>
            <w:color w:val="auto"/>
            <w:sz w:val="20"/>
            <w:szCs w:val="20"/>
            <w:u w:val="none"/>
          </w:rPr>
          <w:t>https://www.heip.fr/lecole/faq/quelle-difference-entre-transformation-numerique-et-transformation-digitale/</w:t>
        </w:r>
      </w:hyperlink>
      <w:r w:rsidRPr="006F6A47">
        <w:rPr>
          <w:rStyle w:val="url"/>
          <w:rFonts w:cstheme="majorBidi"/>
          <w:sz w:val="20"/>
          <w:szCs w:val="20"/>
        </w:rPr>
        <w:t xml:space="preserve"> , Consulté le :03/03/2025</w:t>
      </w:r>
    </w:p>
  </w:footnote>
  <w:footnote w:id="22">
    <w:p w14:paraId="64D3478E" w14:textId="77777777" w:rsidR="00F235DB" w:rsidRPr="006F6A47" w:rsidRDefault="00F235DB" w:rsidP="008A7C74">
      <w:pPr>
        <w:pStyle w:val="Notedebasdepage"/>
        <w:ind w:left="0" w:firstLine="0"/>
        <w:rPr>
          <w:rFonts w:cstheme="majorBidi"/>
          <w:i/>
          <w:iCs/>
        </w:rPr>
      </w:pPr>
      <w:r w:rsidRPr="006F6A47">
        <w:rPr>
          <w:rStyle w:val="Appelnotedebasdep"/>
          <w:rFonts w:cstheme="majorBidi"/>
        </w:rPr>
        <w:footnoteRef/>
      </w:r>
      <w:r w:rsidRPr="006F6A47">
        <w:rPr>
          <w:rFonts w:cstheme="majorBidi"/>
        </w:rPr>
        <w:t xml:space="preserve"> El Mahdjoubi Slioui, </w:t>
      </w:r>
      <w:r w:rsidRPr="006F6A47">
        <w:rPr>
          <w:rFonts w:cstheme="majorBidi"/>
          <w:i/>
          <w:iCs/>
        </w:rPr>
        <w:t>La Conduite Du Changement Et Son Impact Sur La Transformation Numérique Des Organisations,</w:t>
      </w:r>
      <w:r w:rsidRPr="006F6A47">
        <w:rPr>
          <w:rFonts w:cstheme="majorBidi"/>
        </w:rPr>
        <w:t xml:space="preserve"> Mémoire Présenté Comme Exigence Partielle De La Maîtrise En Gestion De Projet, Université Du Québec À Trois-Rivières, Canada, 2020, Page22</w:t>
      </w:r>
    </w:p>
  </w:footnote>
  <w:footnote w:id="23">
    <w:p w14:paraId="186CFC8A" w14:textId="77777777" w:rsidR="00F235DB" w:rsidRPr="006F6A47" w:rsidRDefault="00F235DB" w:rsidP="008A7C74">
      <w:pPr>
        <w:pStyle w:val="Titre1"/>
        <w:shd w:val="clear" w:color="auto" w:fill="FFFFFF"/>
        <w:spacing w:before="0" w:line="240" w:lineRule="auto"/>
        <w:rPr>
          <w:rFonts w:asciiTheme="majorBidi" w:hAnsiTheme="majorBidi"/>
          <w:b w:val="0"/>
          <w:bCs w:val="0"/>
          <w:color w:val="auto"/>
          <w:sz w:val="20"/>
          <w:szCs w:val="20"/>
        </w:rPr>
      </w:pPr>
      <w:r w:rsidRPr="006F6A47">
        <w:rPr>
          <w:rStyle w:val="Appelnotedebasdep"/>
          <w:rFonts w:asciiTheme="majorBidi" w:hAnsiTheme="majorBidi"/>
          <w:b w:val="0"/>
          <w:bCs w:val="0"/>
          <w:color w:val="auto"/>
          <w:sz w:val="20"/>
          <w:szCs w:val="20"/>
        </w:rPr>
        <w:footnoteRef/>
      </w:r>
      <w:r w:rsidRPr="006F6A47">
        <w:rPr>
          <w:rFonts w:asciiTheme="majorBidi" w:hAnsiTheme="majorBidi"/>
          <w:b w:val="0"/>
          <w:bCs w:val="0"/>
          <w:color w:val="auto"/>
          <w:sz w:val="20"/>
          <w:szCs w:val="20"/>
        </w:rPr>
        <w:t xml:space="preserve"> The rolling notes.com, Selon </w:t>
      </w:r>
      <w:r w:rsidRPr="006F6A47">
        <w:rPr>
          <w:rFonts w:asciiTheme="majorBidi" w:hAnsiTheme="majorBidi"/>
          <w:b w:val="0"/>
          <w:bCs w:val="0"/>
          <w:i/>
          <w:iCs/>
          <w:color w:val="auto"/>
          <w:sz w:val="20"/>
          <w:szCs w:val="20"/>
        </w:rPr>
        <w:t>les DSI, qu’est-ce que la transformation numérique ?</w:t>
      </w:r>
      <w:r w:rsidRPr="006F6A47">
        <w:rPr>
          <w:rFonts w:asciiTheme="majorBidi" w:hAnsiTheme="majorBidi"/>
          <w:b w:val="0"/>
          <w:bCs w:val="0"/>
          <w:color w:val="auto"/>
          <w:sz w:val="20"/>
          <w:szCs w:val="20"/>
        </w:rPr>
        <w:t>[en ligne],28/07/2022,Disponible sur :</w:t>
      </w:r>
      <w:r w:rsidRPr="006F6A47">
        <w:rPr>
          <w:rFonts w:asciiTheme="majorBidi" w:hAnsiTheme="majorBidi"/>
          <w:color w:val="auto"/>
          <w:sz w:val="20"/>
          <w:szCs w:val="20"/>
        </w:rPr>
        <w:t xml:space="preserve"> </w:t>
      </w:r>
      <w:hyperlink r:id="rId5" w:history="1">
        <w:r w:rsidRPr="006F6A47">
          <w:rPr>
            <w:rStyle w:val="Lienhypertexte"/>
            <w:rFonts w:asciiTheme="majorBidi" w:hAnsiTheme="majorBidi"/>
            <w:b w:val="0"/>
            <w:bCs w:val="0"/>
            <w:color w:val="auto"/>
            <w:sz w:val="20"/>
            <w:szCs w:val="20"/>
            <w:u w:val="none"/>
          </w:rPr>
          <w:t>https://www.therollingnotes.com/2022/07/28/transformation-numerique-dsi/</w:t>
        </w:r>
      </w:hyperlink>
      <w:r w:rsidRPr="006F6A47">
        <w:rPr>
          <w:rFonts w:asciiTheme="majorBidi" w:hAnsiTheme="majorBidi"/>
          <w:b w:val="0"/>
          <w:bCs w:val="0"/>
          <w:color w:val="auto"/>
          <w:sz w:val="20"/>
          <w:szCs w:val="20"/>
        </w:rPr>
        <w:t xml:space="preserve"> , consulté le :03/03/2025</w:t>
      </w:r>
    </w:p>
  </w:footnote>
  <w:footnote w:id="24">
    <w:p w14:paraId="2820E777"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 xml:space="preserve"> ELHALI Aymen &amp; AL , </w:t>
      </w:r>
      <w:r w:rsidRPr="006F6A47">
        <w:rPr>
          <w:rFonts w:cstheme="majorBidi"/>
          <w:i/>
          <w:iCs/>
        </w:rPr>
        <w:t>« La crise du COVID-19 un élan à la transformation digitale au Maroc</w:t>
      </w:r>
      <w:r w:rsidRPr="006F6A47">
        <w:rPr>
          <w:rFonts w:cstheme="majorBidi"/>
        </w:rPr>
        <w:t xml:space="preserve"> », Revue Française d’Economie et de Gestion, Volume 4 ,Numéro 2, ISSN : 2728- 0128, 2022, pp : 396 - 412.</w:t>
      </w:r>
    </w:p>
  </w:footnote>
  <w:footnote w:id="25">
    <w:p w14:paraId="115C95F4" w14:textId="77777777" w:rsidR="00F235DB" w:rsidRPr="006F6A47" w:rsidRDefault="00F235DB" w:rsidP="00904BD0">
      <w:pPr>
        <w:pStyle w:val="Notedebasdepage"/>
        <w:ind w:left="0" w:firstLine="0"/>
        <w:rPr>
          <w:rFonts w:cstheme="majorBidi"/>
        </w:rPr>
      </w:pPr>
      <w:r w:rsidRPr="006F6A47">
        <w:rPr>
          <w:rStyle w:val="Appelnotedebasdep"/>
          <w:rFonts w:cstheme="majorBidi"/>
        </w:rPr>
        <w:footnoteRef/>
      </w:r>
      <w:r w:rsidRPr="006F6A47">
        <w:rPr>
          <w:rFonts w:cstheme="majorBidi"/>
        </w:rPr>
        <w:t xml:space="preserve"> IBM, </w:t>
      </w:r>
      <w:r w:rsidRPr="006F6A47">
        <w:rPr>
          <w:rFonts w:cstheme="majorBidi"/>
          <w:i/>
          <w:iCs/>
        </w:rPr>
        <w:t>Qu’est que l’automatisation </w:t>
      </w:r>
      <w:r w:rsidRPr="006F6A47">
        <w:rPr>
          <w:rFonts w:cstheme="majorBidi"/>
        </w:rPr>
        <w:t xml:space="preserve">?[en ligne], sd, Disponible sur : </w:t>
      </w:r>
      <w:hyperlink r:id="rId6" w:history="1">
        <w:r w:rsidRPr="006F6A47">
          <w:rPr>
            <w:rStyle w:val="Lienhypertexte"/>
            <w:rFonts w:cstheme="majorBidi"/>
            <w:color w:val="auto"/>
            <w:u w:val="none"/>
          </w:rPr>
          <w:t>https://www.ibm.com/fr-fr/topics/automation</w:t>
        </w:r>
      </w:hyperlink>
      <w:r w:rsidRPr="006F6A47">
        <w:rPr>
          <w:rFonts w:cstheme="majorBidi"/>
        </w:rPr>
        <w:t xml:space="preserve"> , consulté le: 04/03/2025</w:t>
      </w:r>
    </w:p>
  </w:footnote>
  <w:footnote w:id="26">
    <w:p w14:paraId="27F15D53" w14:textId="77777777" w:rsidR="00F235DB" w:rsidRPr="00A81828" w:rsidRDefault="00F235DB" w:rsidP="0036415E">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Schumacher Andreas, Sihn Wilfried and ErolSelim, </w:t>
      </w:r>
      <w:r w:rsidRPr="00A81828">
        <w:rPr>
          <w:rFonts w:cstheme="majorBidi"/>
          <w:i/>
          <w:iCs/>
          <w:lang w:val="en-US"/>
        </w:rPr>
        <w:t>Automation, digitization and digitalization and their implications for manufacturing processes</w:t>
      </w:r>
      <w:r w:rsidRPr="00A81828">
        <w:rPr>
          <w:rFonts w:cstheme="majorBidi"/>
          <w:lang w:val="en-US"/>
        </w:rPr>
        <w:t>, International scientific Conference, Bucharest, Romania, 28/29 October 2016</w:t>
      </w:r>
    </w:p>
  </w:footnote>
  <w:footnote w:id="27">
    <w:p w14:paraId="71960F04" w14:textId="77777777" w:rsidR="00F235DB" w:rsidRPr="00A81828" w:rsidRDefault="00F235DB" w:rsidP="0036415E">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Ibid</w:t>
      </w:r>
    </w:p>
  </w:footnote>
  <w:footnote w:id="28">
    <w:p w14:paraId="24CB12CD" w14:textId="77777777" w:rsidR="00F235DB" w:rsidRPr="00A81828" w:rsidRDefault="00F235DB" w:rsidP="005834AD">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Richard Breton and Éloi Bossé, </w:t>
      </w:r>
      <w:r w:rsidRPr="00A81828">
        <w:rPr>
          <w:rFonts w:cstheme="majorBidi"/>
          <w:i/>
          <w:iCs/>
          <w:lang w:val="en-US"/>
        </w:rPr>
        <w:t>The Cognitive Costs and Benefits of Automation</w:t>
      </w:r>
      <w:r w:rsidRPr="00A81828">
        <w:rPr>
          <w:rFonts w:cstheme="majorBidi"/>
          <w:lang w:val="en-US"/>
        </w:rPr>
        <w:t>, RTO HFM Symposium on “The Role of Humans in Intelligent and Automated Systems”, held in Warsaw, Poland, 7-9 October 2002, Page1-2</w:t>
      </w:r>
    </w:p>
  </w:footnote>
  <w:footnote w:id="29">
    <w:p w14:paraId="1D9D102D" w14:textId="77777777" w:rsidR="00F235DB" w:rsidRPr="00A81828" w:rsidRDefault="00F235DB" w:rsidP="005F2C28">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Harshit Sheth, </w:t>
      </w:r>
      <w:r w:rsidRPr="00A81828">
        <w:rPr>
          <w:rFonts w:cstheme="majorBidi"/>
          <w:i/>
          <w:iCs/>
          <w:lang w:val="en-US"/>
        </w:rPr>
        <w:t>The Impact Of Automation On Business Process Efficiency And Accuracy: Enhancing Operational Performance In The Digital Age</w:t>
      </w:r>
      <w:r w:rsidRPr="00A81828">
        <w:rPr>
          <w:rFonts w:cstheme="majorBidi"/>
          <w:lang w:val="en-US"/>
        </w:rPr>
        <w:t>, Iconic Research And Engineering Journals, Volume 4, N°12, Issn: 2456-8880, 2021, Page317-321</w:t>
      </w:r>
    </w:p>
  </w:footnote>
  <w:footnote w:id="30">
    <w:p w14:paraId="2D824FB0"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 xml:space="preserve"> Groupe Puce&amp;Plume, Qu’est </w:t>
      </w:r>
      <w:r w:rsidRPr="006F6A47">
        <w:rPr>
          <w:rFonts w:cstheme="majorBidi"/>
          <w:i/>
          <w:iCs/>
        </w:rPr>
        <w:t>ce que la dématérialisation ?</w:t>
      </w:r>
      <w:r w:rsidRPr="006F6A47">
        <w:rPr>
          <w:rFonts w:cstheme="majorBidi"/>
        </w:rPr>
        <w:t xml:space="preserve">[en ligne], Sd, Disponible sur : </w:t>
      </w:r>
      <w:hyperlink r:id="rId7" w:history="1">
        <w:r w:rsidRPr="006F6A47">
          <w:rPr>
            <w:rStyle w:val="Lienhypertexte"/>
            <w:rFonts w:cstheme="majorBidi"/>
            <w:color w:val="auto"/>
            <w:u w:val="none"/>
          </w:rPr>
          <w:t>https://www.puceplume.fr/quest-ce-que-la-dematerialisation/</w:t>
        </w:r>
      </w:hyperlink>
      <w:r w:rsidRPr="006F6A47">
        <w:rPr>
          <w:rFonts w:cstheme="majorBidi"/>
        </w:rPr>
        <w:t xml:space="preserve"> , Consulté le :04/04/2025</w:t>
      </w:r>
    </w:p>
  </w:footnote>
  <w:footnote w:id="31">
    <w:p w14:paraId="7B37D565" w14:textId="77777777" w:rsidR="00F235DB" w:rsidRPr="006F6A47" w:rsidRDefault="00F235DB" w:rsidP="00DD3B72">
      <w:pPr>
        <w:pStyle w:val="Notedebasdepage"/>
        <w:ind w:left="0" w:firstLine="0"/>
        <w:rPr>
          <w:rFonts w:cstheme="majorBidi"/>
        </w:rPr>
      </w:pPr>
      <w:r w:rsidRPr="006F6A47">
        <w:rPr>
          <w:rStyle w:val="Appelnotedebasdep"/>
          <w:rFonts w:cstheme="majorBidi"/>
        </w:rPr>
        <w:footnoteRef/>
      </w:r>
      <w:r w:rsidRPr="006F6A47">
        <w:rPr>
          <w:rFonts w:cstheme="majorBidi"/>
        </w:rPr>
        <w:t xml:space="preserve"> Zeendoc, </w:t>
      </w:r>
      <w:r w:rsidRPr="006F6A47">
        <w:rPr>
          <w:rFonts w:cstheme="majorBidi"/>
          <w:i/>
          <w:iCs/>
        </w:rPr>
        <w:t>Quels sont les avantages de la dématérialisation des documents ?</w:t>
      </w:r>
      <w:r w:rsidRPr="006F6A47">
        <w:rPr>
          <w:rFonts w:cstheme="majorBidi"/>
        </w:rPr>
        <w:t xml:space="preserve"> [en ligne], lundi 30 mai 2022, Disponible sur : https://www.zeendoc.com/nos-conseils/dematerialisation-5-avantages-pour-entreprise/ , consulté le 15/05/2025</w:t>
      </w:r>
    </w:p>
  </w:footnote>
  <w:footnote w:id="32">
    <w:p w14:paraId="28028851" w14:textId="77777777" w:rsidR="00F235DB" w:rsidRPr="006F6A47" w:rsidRDefault="00F235DB" w:rsidP="00DD3B72">
      <w:pPr>
        <w:pStyle w:val="Notedebasdepage"/>
        <w:ind w:left="0" w:firstLine="0"/>
        <w:rPr>
          <w:rFonts w:cstheme="majorBidi"/>
        </w:rPr>
      </w:pPr>
      <w:r w:rsidRPr="006F6A47">
        <w:rPr>
          <w:rStyle w:val="Appelnotedebasdep"/>
          <w:rFonts w:cstheme="majorBidi"/>
        </w:rPr>
        <w:footnoteRef/>
      </w:r>
      <w:r w:rsidRPr="006F6A47">
        <w:rPr>
          <w:rFonts w:cstheme="majorBidi"/>
        </w:rPr>
        <w:t xml:space="preserve"> Ibid</w:t>
      </w:r>
    </w:p>
  </w:footnote>
  <w:footnote w:id="33">
    <w:p w14:paraId="04345263"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 xml:space="preserve"> Roder Stéphane, </w:t>
      </w:r>
      <w:r w:rsidRPr="006F6A47">
        <w:rPr>
          <w:rFonts w:cstheme="majorBidi"/>
          <w:shd w:val="clear" w:color="auto" w:fill="FFFFFF"/>
        </w:rPr>
        <w:t xml:space="preserve">Opinion | L’IA ouvre une nouvelle ère de réintermédiation, 11/12/2018, Disponible sur : </w:t>
      </w:r>
      <w:hyperlink r:id="rId8" w:anchor=":~:text=On%20parle%20de%20d%C3%A9sinterm%C3%A9diation%20quand,de%20valeur%20(Booking%E2%80%A6)" w:history="1">
        <w:r w:rsidRPr="006F6A47">
          <w:rPr>
            <w:rStyle w:val="Lienhypertexte"/>
            <w:rFonts w:cstheme="majorBidi"/>
            <w:color w:val="auto"/>
            <w:u w:val="none"/>
            <w:shd w:val="clear" w:color="auto" w:fill="FFFFFF"/>
          </w:rPr>
          <w:t>https://www.lesechos.fr/idees-debats/cercle/opinion-lia-ouvre-une-nouvelle-ere-de-reintermediation-238046#:~:text=On%20parle%20de%20d%C3%A9sinterm%C3%A9diation%20quand,de%20valeur%20(Booking%E2%80%A6)</w:t>
        </w:r>
      </w:hyperlink>
      <w:r w:rsidRPr="006F6A47">
        <w:rPr>
          <w:rFonts w:cstheme="majorBidi"/>
          <w:shd w:val="clear" w:color="auto" w:fill="FFFFFF"/>
        </w:rPr>
        <w:t>. , Consulté le :04/04/2025</w:t>
      </w:r>
    </w:p>
  </w:footnote>
  <w:footnote w:id="34">
    <w:p w14:paraId="664953F7" w14:textId="77777777" w:rsidR="00F235DB" w:rsidRPr="006F6A47" w:rsidRDefault="00F235DB" w:rsidP="000C44A5">
      <w:pPr>
        <w:pStyle w:val="Notedebasdepage"/>
        <w:ind w:left="0" w:firstLine="0"/>
        <w:rPr>
          <w:rFonts w:cstheme="majorBidi"/>
        </w:rPr>
      </w:pPr>
      <w:r w:rsidRPr="006F6A47">
        <w:rPr>
          <w:rStyle w:val="Appelnotedebasdep"/>
          <w:rFonts w:cstheme="majorBidi"/>
        </w:rPr>
        <w:footnoteRef/>
      </w:r>
      <w:r w:rsidRPr="006F6A47">
        <w:rPr>
          <w:rFonts w:cstheme="majorBidi"/>
        </w:rPr>
        <w:t xml:space="preserve"> Quentin Bures, </w:t>
      </w:r>
      <w:r w:rsidRPr="006F6A47">
        <w:rPr>
          <w:rFonts w:cstheme="majorBidi"/>
          <w:i/>
          <w:iCs/>
        </w:rPr>
        <w:t>Disintermediation: Definition and impact on your procurement department</w:t>
      </w:r>
      <w:r w:rsidRPr="006F6A47">
        <w:rPr>
          <w:rFonts w:cstheme="majorBidi"/>
        </w:rPr>
        <w:t xml:space="preserve">[en ligne], 20/06/2024, Disponible sur : </w:t>
      </w:r>
      <w:hyperlink r:id="rId9" w:history="1">
        <w:r w:rsidRPr="006F6A47">
          <w:rPr>
            <w:rStyle w:val="Lienhypertexte"/>
            <w:rFonts w:cstheme="majorBidi"/>
            <w:color w:val="auto"/>
            <w:u w:val="none"/>
          </w:rPr>
          <w:t>https://www.manutan.com/blog/en/glossary/disintermediation-definition-and-impact-on-your-procurement</w:t>
        </w:r>
      </w:hyperlink>
      <w:r w:rsidRPr="006F6A47">
        <w:rPr>
          <w:rFonts w:cstheme="majorBidi"/>
        </w:rPr>
        <w:t xml:space="preserve"> , Consulté le 15/05/2025</w:t>
      </w:r>
    </w:p>
  </w:footnote>
  <w:footnote w:id="35">
    <w:p w14:paraId="262706D2" w14:textId="77777777" w:rsidR="00F235DB" w:rsidRPr="006F6A47" w:rsidRDefault="00F235DB" w:rsidP="006F317C">
      <w:pPr>
        <w:pStyle w:val="Notedebasdepage"/>
        <w:ind w:left="0" w:firstLine="0"/>
        <w:rPr>
          <w:rFonts w:cstheme="majorBidi"/>
        </w:rPr>
      </w:pPr>
      <w:r w:rsidRPr="006F6A47">
        <w:rPr>
          <w:rStyle w:val="Appelnotedebasdep"/>
          <w:rFonts w:cstheme="majorBidi"/>
        </w:rPr>
        <w:footnoteRef/>
      </w:r>
      <w:r w:rsidRPr="006F6A47">
        <w:rPr>
          <w:rFonts w:cstheme="majorBidi"/>
        </w:rPr>
        <w:t xml:space="preserve"> FasterCapital, </w:t>
      </w:r>
      <w:r w:rsidRPr="006F6A47">
        <w:rPr>
          <w:rFonts w:cstheme="majorBidi"/>
          <w:i/>
          <w:iCs/>
        </w:rPr>
        <w:t>Digital Platforms: Digital Platforms: The Drivers of Reintermediation</w:t>
      </w:r>
      <w:r w:rsidRPr="006F6A47">
        <w:rPr>
          <w:rFonts w:cstheme="majorBidi"/>
        </w:rPr>
        <w:t xml:space="preserve"> [en ligne], mis à jour 05/04/2025, Disponible sur: </w:t>
      </w:r>
      <w:hyperlink r:id="rId10" w:history="1">
        <w:r w:rsidRPr="006F6A47">
          <w:rPr>
            <w:rStyle w:val="Lienhypertexte"/>
            <w:rFonts w:cstheme="majorBidi"/>
            <w:color w:val="auto"/>
            <w:u w:val="none"/>
          </w:rPr>
          <w:t>https://www.fastercapital.com/content/Digital-Platforms--Digital-Platforms--The-Drivers-of-Reintermediation.html</w:t>
        </w:r>
      </w:hyperlink>
      <w:r w:rsidRPr="006F6A47">
        <w:rPr>
          <w:rFonts w:cstheme="majorBidi"/>
        </w:rPr>
        <w:t xml:space="preserve"> , Consulté le 15/05/2025</w:t>
      </w:r>
    </w:p>
  </w:footnote>
  <w:footnote w:id="36">
    <w:p w14:paraId="423D62D5" w14:textId="77777777" w:rsidR="00F235DB" w:rsidRPr="006F6A47" w:rsidRDefault="00F235DB" w:rsidP="006F317C">
      <w:pPr>
        <w:pStyle w:val="Notedebasdepage"/>
        <w:ind w:left="0" w:firstLine="0"/>
        <w:rPr>
          <w:rFonts w:cstheme="majorBidi"/>
        </w:rPr>
      </w:pPr>
      <w:r w:rsidRPr="006F6A47">
        <w:rPr>
          <w:rStyle w:val="Appelnotedebasdep"/>
          <w:rFonts w:cstheme="majorBidi"/>
        </w:rPr>
        <w:footnoteRef/>
      </w:r>
      <w:r w:rsidRPr="006F6A47">
        <w:rPr>
          <w:rFonts w:cstheme="majorBidi"/>
        </w:rPr>
        <w:t xml:space="preserve"> Ibid</w:t>
      </w:r>
    </w:p>
  </w:footnote>
  <w:footnote w:id="37">
    <w:p w14:paraId="4805563A"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 xml:space="preserve"> Bouhadjar Meriem ; Ghalem Ilham</w:t>
      </w:r>
      <w:r w:rsidRPr="006F6A47">
        <w:rPr>
          <w:rFonts w:cstheme="majorBidi"/>
          <w:i/>
          <w:iCs/>
        </w:rPr>
        <w:t>, Les effets de la transformation numérique sur l’écosystème des entreprises</w:t>
      </w:r>
      <w:r w:rsidRPr="006F6A47">
        <w:rPr>
          <w:rFonts w:cstheme="majorBidi"/>
        </w:rPr>
        <w:t>, Politque Mondiale, Volume (6), N° (2), année 2022, page1075 - 1092</w:t>
      </w:r>
    </w:p>
  </w:footnote>
  <w:footnote w:id="38">
    <w:p w14:paraId="0FC9C88A"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 xml:space="preserve"> Mille Alliance</w:t>
      </w:r>
      <w:r w:rsidRPr="006F6A47">
        <w:rPr>
          <w:rFonts w:cstheme="majorBidi"/>
          <w:i/>
          <w:iCs/>
        </w:rPr>
        <w:t>, La transformation digitale des entreprises</w:t>
      </w:r>
      <w:r w:rsidRPr="006F6A47">
        <w:rPr>
          <w:rFonts w:cstheme="majorBidi"/>
        </w:rPr>
        <w:t xml:space="preserve">[en ligne], 2015, Disponible sur : </w:t>
      </w:r>
      <w:hyperlink r:id="rId11" w:history="1">
        <w:r w:rsidRPr="006F6A47">
          <w:rPr>
            <w:rStyle w:val="Lienhypertexte"/>
            <w:rFonts w:cstheme="majorBidi"/>
            <w:color w:val="auto"/>
            <w:u w:val="none"/>
          </w:rPr>
          <w:t>https://mille-alliance.fr/wp-content/uploads/2017/06/etude-digitale.pdf</w:t>
        </w:r>
      </w:hyperlink>
      <w:r w:rsidRPr="006F6A47">
        <w:rPr>
          <w:rFonts w:cstheme="majorBidi"/>
        </w:rPr>
        <w:t xml:space="preserve"> , Consulté le : 19/03/2025</w:t>
      </w:r>
    </w:p>
  </w:footnote>
  <w:footnote w:id="39">
    <w:p w14:paraId="4B1F04F6"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 xml:space="preserve"> Ejbari Ridouane ; Bouali Jamal, </w:t>
      </w:r>
      <w:r w:rsidRPr="006F6A47">
        <w:rPr>
          <w:rFonts w:cstheme="majorBidi"/>
          <w:i/>
          <w:iCs/>
        </w:rPr>
        <w:t>La transformation digitale des entreprises : Proposition d’un cadre théorique global de compréhension</w:t>
      </w:r>
      <w:r w:rsidRPr="006F6A47">
        <w:rPr>
          <w:rFonts w:cstheme="majorBidi"/>
        </w:rPr>
        <w:t>, International Journal of Accounting, Finance, Auditing, Management and Economics - IJAFAME, ISSN: 2658-8455, Volume 3, Issue 1-1 (2022), page348-366</w:t>
      </w:r>
    </w:p>
  </w:footnote>
  <w:footnote w:id="40">
    <w:p w14:paraId="000E3F5E" w14:textId="77777777" w:rsidR="00F235DB" w:rsidRPr="00A81828" w:rsidRDefault="00F235DB" w:rsidP="00CD5581">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Osmundsen, Karen; Iden, Jon; and Bygstad, Bendik, </w:t>
      </w:r>
      <w:r w:rsidRPr="00A81828">
        <w:rPr>
          <w:rFonts w:cstheme="majorBidi"/>
          <w:i/>
          <w:iCs/>
          <w:lang w:val="en-US"/>
        </w:rPr>
        <w:t>Digital Transformation: Drivers, Success Factors, and Implications</w:t>
      </w:r>
      <w:r w:rsidRPr="00A81828">
        <w:rPr>
          <w:rFonts w:cstheme="majorBidi"/>
          <w:lang w:val="en-US"/>
        </w:rPr>
        <w:t xml:space="preserve">, The 12th Mediterranean Conference on Information Systems (MCIS),  Angleterre, 2018 , page1-16, Disponible sur : </w:t>
      </w:r>
      <w:hyperlink r:id="rId12" w:history="1">
        <w:r w:rsidRPr="00A81828">
          <w:rPr>
            <w:rStyle w:val="Lienhypertexte"/>
            <w:rFonts w:cstheme="majorBidi"/>
            <w:color w:val="auto"/>
            <w:u w:val="none"/>
            <w:lang w:val="en-US"/>
          </w:rPr>
          <w:t>https://aisel.aisnet.org/mcis2018/37</w:t>
        </w:r>
      </w:hyperlink>
      <w:r w:rsidRPr="00A81828">
        <w:rPr>
          <w:rFonts w:cstheme="majorBidi"/>
          <w:lang w:val="en-US"/>
        </w:rPr>
        <w:t xml:space="preserve"> </w:t>
      </w:r>
    </w:p>
  </w:footnote>
  <w:footnote w:id="41">
    <w:p w14:paraId="3DA19F23" w14:textId="77777777" w:rsidR="00F235DB" w:rsidRPr="00A81828" w:rsidRDefault="00F235DB" w:rsidP="0067349B">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A. Shaji George ; Sagayarajan Fernando, </w:t>
      </w:r>
      <w:r w:rsidRPr="00A81828">
        <w:rPr>
          <w:rFonts w:cstheme="majorBidi"/>
          <w:i/>
          <w:iCs/>
          <w:lang w:val="en-US"/>
        </w:rPr>
        <w:t xml:space="preserve">The Digital Transformation: Key Attributes and Challenges, </w:t>
      </w:r>
      <w:r w:rsidRPr="00A81828">
        <w:rPr>
          <w:rFonts w:cstheme="majorBidi"/>
          <w:lang w:val="en-US"/>
        </w:rPr>
        <w:t>The International journal of analytical and experimental modal analysis, Volume 11, Issue 3, ISSN NO: 0886-9367 , March-2019, Page311-320</w:t>
      </w:r>
    </w:p>
  </w:footnote>
  <w:footnote w:id="42">
    <w:p w14:paraId="7C62DF13"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 xml:space="preserve"> Ennamer N. &amp; El Abidi A, </w:t>
      </w:r>
      <w:r w:rsidRPr="006F6A47">
        <w:rPr>
          <w:rFonts w:cstheme="majorBidi"/>
          <w:i/>
          <w:iCs/>
        </w:rPr>
        <w:t>La Confiance En Ligne Et l’amélioration De l’expérience Client : Révélateurs De l’e-Commerce</w:t>
      </w:r>
      <w:r w:rsidRPr="006F6A47">
        <w:rPr>
          <w:rFonts w:cstheme="majorBidi"/>
        </w:rPr>
        <w:t>, Revue Internationale Des Sciences De Gestion, Volume 6,  Numéro 4 , ISSN: 2665-7473 2023 , Page 1104 - 1128</w:t>
      </w:r>
    </w:p>
  </w:footnote>
  <w:footnote w:id="43">
    <w:p w14:paraId="7814CFD0"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Jungheinrich France,  </w:t>
      </w:r>
      <w:r w:rsidRPr="006F6A47">
        <w:rPr>
          <w:rFonts w:cstheme="majorBidi"/>
          <w:i/>
          <w:iCs/>
        </w:rPr>
        <w:t xml:space="preserve">Les avantages de la digitalisation </w:t>
      </w:r>
      <w:r w:rsidRPr="006F6A47">
        <w:rPr>
          <w:rFonts w:cstheme="majorBidi"/>
        </w:rPr>
        <w:t>[en ligne],Sd, Disponible sur :  </w:t>
      </w:r>
      <w:hyperlink r:id="rId13" w:tgtFrame="_blank" w:history="1">
        <w:r w:rsidRPr="006F6A47">
          <w:rPr>
            <w:rFonts w:cstheme="majorBidi"/>
          </w:rPr>
          <w:t>https://www.jungheinrich.fr/entreprise/focus-intralogistique/les-avantages-de-la-digitalisation--1613458</w:t>
        </w:r>
      </w:hyperlink>
      <w:r w:rsidRPr="006F6A47">
        <w:rPr>
          <w:rFonts w:cstheme="majorBidi"/>
        </w:rPr>
        <w:t xml:space="preserve"> , Consulté le : 19/03/2025</w:t>
      </w:r>
    </w:p>
  </w:footnote>
  <w:footnote w:id="44">
    <w:p w14:paraId="51755EC4" w14:textId="77777777" w:rsidR="00F235DB" w:rsidRPr="006F6A47" w:rsidRDefault="00F235DB" w:rsidP="00904BD0">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Samantha Rohn, </w:t>
      </w:r>
      <w:r w:rsidRPr="006F6A47">
        <w:rPr>
          <w:rFonts w:cstheme="majorBidi"/>
          <w:i/>
          <w:iCs/>
          <w:sz w:val="20"/>
          <w:szCs w:val="20"/>
        </w:rPr>
        <w:t>10 Key Digital Transformation Goals &amp; Objectives</w:t>
      </w:r>
      <w:r w:rsidRPr="006F6A47">
        <w:rPr>
          <w:rFonts w:cstheme="majorBidi"/>
          <w:sz w:val="20"/>
          <w:szCs w:val="20"/>
        </w:rPr>
        <w:t xml:space="preserve"> [en ligne], Publié le 09/05/2022, Mis à jour le 02/08/2025, Disponible sur : </w:t>
      </w:r>
      <w:hyperlink r:id="rId14" w:anchor="six" w:history="1">
        <w:r w:rsidRPr="006F6A47">
          <w:rPr>
            <w:rFonts w:cstheme="majorBidi"/>
            <w:sz w:val="20"/>
            <w:szCs w:val="20"/>
          </w:rPr>
          <w:t>https://whatfix.com/blog/digital-transformation-objectives/#six</w:t>
        </w:r>
      </w:hyperlink>
      <w:r w:rsidRPr="006F6A47">
        <w:rPr>
          <w:rFonts w:cstheme="majorBidi"/>
          <w:sz w:val="20"/>
          <w:szCs w:val="20"/>
        </w:rPr>
        <w:t xml:space="preserve"> , Consulté le : 19/03/2025</w:t>
      </w:r>
      <w:r w:rsidRPr="006F6A47">
        <w:rPr>
          <w:rFonts w:cstheme="majorBidi"/>
          <w:sz w:val="20"/>
          <w:szCs w:val="20"/>
        </w:rPr>
        <w:tab/>
      </w:r>
    </w:p>
  </w:footnote>
  <w:footnote w:id="45">
    <w:p w14:paraId="1EC156F4" w14:textId="77777777" w:rsidR="00F235DB" w:rsidRPr="00A81828" w:rsidRDefault="00F235DB" w:rsidP="0067349B">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A. Shaji George ; Sagayarajan Fernando, Op cit, page311-320</w:t>
      </w:r>
    </w:p>
  </w:footnote>
  <w:footnote w:id="46">
    <w:p w14:paraId="7A3188A2" w14:textId="77777777" w:rsidR="00F235DB" w:rsidRPr="006F6A47" w:rsidRDefault="00F235DB" w:rsidP="0067349B">
      <w:pPr>
        <w:spacing w:after="0" w:line="240" w:lineRule="auto"/>
        <w:ind w:firstLine="0"/>
        <w:rPr>
          <w:rFonts w:cstheme="majorBidi"/>
          <w:sz w:val="20"/>
          <w:szCs w:val="20"/>
        </w:rPr>
      </w:pPr>
      <w:r w:rsidRPr="006F6A47">
        <w:rPr>
          <w:rStyle w:val="Appelnotedebasdep"/>
          <w:rFonts w:cstheme="majorBidi"/>
          <w:sz w:val="20"/>
          <w:szCs w:val="20"/>
        </w:rPr>
        <w:footnoteRef/>
      </w:r>
      <w:r w:rsidRPr="00A81828">
        <w:rPr>
          <w:rFonts w:cstheme="majorBidi"/>
          <w:sz w:val="20"/>
          <w:szCs w:val="20"/>
          <w:lang w:val="en-US"/>
        </w:rPr>
        <w:t xml:space="preserve"> Ungoti, </w:t>
      </w:r>
      <w:hyperlink r:id="rId15" w:history="1">
        <w:r w:rsidRPr="00A81828">
          <w:rPr>
            <w:rStyle w:val="Lienhypertexte"/>
            <w:rFonts w:cstheme="majorBidi"/>
            <w:i/>
            <w:iCs/>
            <w:color w:val="auto"/>
            <w:sz w:val="20"/>
            <w:szCs w:val="20"/>
            <w:u w:val="none"/>
            <w:lang w:val="en-US"/>
          </w:rPr>
          <w:t>11 Objectives of digital transformation. Matching is easy!</w:t>
        </w:r>
      </w:hyperlink>
      <w:r w:rsidRPr="006F6A47">
        <w:rPr>
          <w:rFonts w:cstheme="majorBidi"/>
          <w:i/>
          <w:iCs/>
          <w:sz w:val="20"/>
          <w:szCs w:val="20"/>
        </w:rPr>
        <w:t xml:space="preserve">[En ligne], </w:t>
      </w:r>
      <w:r w:rsidRPr="006F6A47">
        <w:rPr>
          <w:rFonts w:cstheme="majorBidi"/>
          <w:sz w:val="20"/>
          <w:szCs w:val="20"/>
        </w:rPr>
        <w:t xml:space="preserve">Sd, Disponible sur : </w:t>
      </w:r>
      <w:hyperlink r:id="rId16" w:history="1">
        <w:r w:rsidRPr="006F6A47">
          <w:rPr>
            <w:rStyle w:val="Lienhypertexte"/>
            <w:rFonts w:cstheme="majorBidi"/>
            <w:color w:val="auto"/>
            <w:sz w:val="20"/>
            <w:szCs w:val="20"/>
            <w:u w:val="none"/>
          </w:rPr>
          <w:t>https://ungoti.com/blog/objectives-of-digital-transformation/</w:t>
        </w:r>
      </w:hyperlink>
      <w:r w:rsidRPr="006F6A47">
        <w:rPr>
          <w:rFonts w:cstheme="majorBidi"/>
          <w:sz w:val="20"/>
          <w:szCs w:val="20"/>
        </w:rPr>
        <w:t xml:space="preserve"> , consulté le : 19/03/2025</w:t>
      </w:r>
    </w:p>
  </w:footnote>
  <w:footnote w:id="47">
    <w:p w14:paraId="59539F51"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 xml:space="preserve"> Yachba khadidja, </w:t>
      </w:r>
      <w:r w:rsidRPr="006F6A47">
        <w:rPr>
          <w:rFonts w:cstheme="majorBidi"/>
          <w:i/>
          <w:iCs/>
        </w:rPr>
        <w:t>Polycopie de cours Cloud computing</w:t>
      </w:r>
      <w:r w:rsidRPr="006F6A47">
        <w:rPr>
          <w:rFonts w:cstheme="majorBidi"/>
        </w:rPr>
        <w:t>, Polycopie de cours, Université de Relizane, 2023, Page11</w:t>
      </w:r>
    </w:p>
  </w:footnote>
  <w:footnote w:id="48">
    <w:p w14:paraId="7813D8FD" w14:textId="77777777" w:rsidR="00F235DB" w:rsidRPr="006F6A47" w:rsidRDefault="00F235DB" w:rsidP="00CD5581">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Gilles Auberger et al, </w:t>
      </w:r>
      <w:r w:rsidRPr="006F6A47">
        <w:rPr>
          <w:rFonts w:cstheme="majorBidi"/>
          <w:i/>
          <w:iCs/>
          <w:sz w:val="20"/>
          <w:szCs w:val="20"/>
        </w:rPr>
        <w:t xml:space="preserve">21 clés pour activer la transformation numérique de votre entreprise, </w:t>
      </w:r>
      <w:r w:rsidRPr="006F6A47">
        <w:rPr>
          <w:rFonts w:cstheme="majorBidi"/>
          <w:sz w:val="20"/>
          <w:szCs w:val="20"/>
        </w:rPr>
        <w:t>Edition Eyrolles</w:t>
      </w:r>
      <w:r w:rsidRPr="006F6A47">
        <w:rPr>
          <w:rFonts w:cstheme="majorBidi"/>
          <w:i/>
          <w:iCs/>
          <w:sz w:val="20"/>
          <w:szCs w:val="20"/>
        </w:rPr>
        <w:t xml:space="preserve">, </w:t>
      </w:r>
      <w:r w:rsidRPr="006F6A47">
        <w:rPr>
          <w:rFonts w:cstheme="majorBidi"/>
          <w:sz w:val="20"/>
          <w:szCs w:val="20"/>
        </w:rPr>
        <w:t>Paris, 2017, Page103</w:t>
      </w:r>
    </w:p>
  </w:footnote>
  <w:footnote w:id="49">
    <w:p w14:paraId="2C7857B3" w14:textId="77777777" w:rsidR="00F235DB" w:rsidRPr="006F6A47" w:rsidRDefault="00F235DB" w:rsidP="00EF3BA1">
      <w:pPr>
        <w:pStyle w:val="Notedebasdepage"/>
        <w:ind w:left="0" w:firstLine="0"/>
        <w:rPr>
          <w:rFonts w:cstheme="majorBidi"/>
        </w:rPr>
      </w:pPr>
      <w:r w:rsidRPr="006F6A47">
        <w:rPr>
          <w:rStyle w:val="Appelnotedebasdep"/>
          <w:rFonts w:cstheme="majorBidi"/>
        </w:rPr>
        <w:footnoteRef/>
      </w:r>
      <w:r w:rsidRPr="006F6A47">
        <w:rPr>
          <w:rFonts w:cstheme="majorBidi"/>
        </w:rPr>
        <w:t xml:space="preserve"> Yachba khadidja, Op cit, Page15</w:t>
      </w:r>
    </w:p>
  </w:footnote>
  <w:footnote w:id="50">
    <w:p w14:paraId="1FC93630" w14:textId="77777777" w:rsidR="00F235DB" w:rsidRPr="006F6A47" w:rsidRDefault="00F235DB" w:rsidP="00EF3BA1">
      <w:pPr>
        <w:pStyle w:val="Notedebasdepage"/>
        <w:ind w:left="0" w:firstLine="0"/>
        <w:rPr>
          <w:rFonts w:cstheme="majorBidi"/>
        </w:rPr>
      </w:pPr>
      <w:r w:rsidRPr="006F6A47">
        <w:rPr>
          <w:rStyle w:val="Appelnotedebasdep"/>
          <w:rFonts w:cstheme="majorBidi"/>
        </w:rPr>
        <w:footnoteRef/>
      </w:r>
      <w:r w:rsidRPr="006F6A47">
        <w:rPr>
          <w:rFonts w:cstheme="majorBidi"/>
        </w:rPr>
        <w:t xml:space="preserve"> Zouhri Mohammed ;Rehali Boujemaa, </w:t>
      </w:r>
      <w:r w:rsidRPr="006F6A47">
        <w:rPr>
          <w:rFonts w:cstheme="majorBidi"/>
          <w:i/>
          <w:iCs/>
        </w:rPr>
        <w:t>Cloud Computing ou informatique à la demande : enjeux et perspectives</w:t>
      </w:r>
      <w:r w:rsidRPr="006F6A47">
        <w:rPr>
          <w:rFonts w:cstheme="majorBidi"/>
        </w:rPr>
        <w:t>, Revue Marocaine de Gestion et d’Economie, Vol 3, N°7, ISSN: 2028-4713, Juillet - Décembre 2016,Page1-16</w:t>
      </w:r>
    </w:p>
  </w:footnote>
  <w:footnote w:id="51">
    <w:p w14:paraId="05307FD8" w14:textId="77777777" w:rsidR="00F235DB" w:rsidRPr="006F6A47" w:rsidRDefault="00F235DB" w:rsidP="00EF3BA1">
      <w:pPr>
        <w:pStyle w:val="Notedebasdepage"/>
        <w:ind w:left="0" w:firstLine="0"/>
        <w:rPr>
          <w:rFonts w:cstheme="majorBidi"/>
        </w:rPr>
      </w:pPr>
      <w:r w:rsidRPr="006F6A47">
        <w:rPr>
          <w:rStyle w:val="Appelnotedebasdep"/>
          <w:rFonts w:cstheme="majorBidi"/>
        </w:rPr>
        <w:footnoteRef/>
      </w:r>
      <w:r w:rsidRPr="006F6A47">
        <w:rPr>
          <w:rFonts w:cstheme="majorBidi"/>
        </w:rPr>
        <w:t xml:space="preserve"> Ibid</w:t>
      </w:r>
    </w:p>
  </w:footnote>
  <w:footnote w:id="52">
    <w:p w14:paraId="30A541FC"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 xml:space="preserve"> Amrane Abdesalam, </w:t>
      </w:r>
      <w:r w:rsidRPr="006F6A47">
        <w:rPr>
          <w:rFonts w:cstheme="majorBidi"/>
          <w:i/>
          <w:iCs/>
        </w:rPr>
        <w:t>Rapport Big Data concepts et cas d’utilisation</w:t>
      </w:r>
      <w:r w:rsidRPr="006F6A47">
        <w:rPr>
          <w:rFonts w:cstheme="majorBidi"/>
        </w:rPr>
        <w:t>, Rapport Technique, 2015, Page01, Disponible sur : DOI: 10.13140/RG.2.1.3076.2081</w:t>
      </w:r>
    </w:p>
  </w:footnote>
  <w:footnote w:id="53">
    <w:p w14:paraId="4EE12315"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 xml:space="preserve"> BENKARAACHE Taoufik &amp; GHANOUANE Karim, </w:t>
      </w:r>
      <w:r w:rsidRPr="006F6A47">
        <w:rPr>
          <w:rFonts w:cstheme="majorBidi"/>
          <w:i/>
          <w:iCs/>
        </w:rPr>
        <w:t>«Modèle théorique d’évaluation de l’apport de la transformation digitale à la chaîne de valeur des entreprises. »,</w:t>
      </w:r>
      <w:r w:rsidRPr="006F6A47">
        <w:rPr>
          <w:rFonts w:cstheme="majorBidi"/>
        </w:rPr>
        <w:t xml:space="preserve"> Revue Internationale des Sciences de Gestion,Volume 3 : Numéro 2, ISSN: 2665-7473,2020 pp : 1085 - 1106</w:t>
      </w:r>
    </w:p>
  </w:footnote>
  <w:footnote w:id="54">
    <w:p w14:paraId="2E0BC1DC"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 xml:space="preserve"> Soumaya Bouafia-Djalab, </w:t>
      </w:r>
      <w:r w:rsidRPr="006F6A47">
        <w:rPr>
          <w:rFonts w:cstheme="majorBidi"/>
          <w:i/>
          <w:iCs/>
        </w:rPr>
        <w:t>Big Data dans les entreprises : transformations organisationnelles, modèles d’usages et modèles d’affaires</w:t>
      </w:r>
      <w:r w:rsidRPr="006F6A47">
        <w:rPr>
          <w:rFonts w:cstheme="majorBidi"/>
        </w:rPr>
        <w:t>, Thèse pour l’obtention du titre de Docteur en Sciences de Gestion, Université de Pau et des Pays de l’Adour, France,  2019, Page33</w:t>
      </w:r>
    </w:p>
  </w:footnote>
  <w:footnote w:id="55">
    <w:p w14:paraId="1418D79C" w14:textId="77777777" w:rsidR="00F235DB" w:rsidRPr="00A81828" w:rsidRDefault="00F235DB" w:rsidP="0067349B">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BENKARAACHE Taoufik &amp; GHANOUANE Karim,Op cit, Pp1085-1106</w:t>
      </w:r>
    </w:p>
  </w:footnote>
  <w:footnote w:id="56">
    <w:p w14:paraId="1814487A" w14:textId="77777777" w:rsidR="00F235DB" w:rsidRPr="006F6A47" w:rsidRDefault="00F235DB" w:rsidP="0067349B">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CentraleSupeléc EXD, </w:t>
      </w:r>
      <w:r w:rsidRPr="006F6A47">
        <w:rPr>
          <w:rFonts w:cstheme="majorBidi"/>
          <w:i/>
          <w:iCs/>
          <w:sz w:val="20"/>
          <w:szCs w:val="20"/>
        </w:rPr>
        <w:t>Transformation digitale : définition et opportunités</w:t>
      </w:r>
      <w:r w:rsidRPr="006F6A47">
        <w:rPr>
          <w:rFonts w:cstheme="majorBidi"/>
          <w:sz w:val="20"/>
          <w:szCs w:val="20"/>
        </w:rPr>
        <w:t xml:space="preserve">[En ligne],04/02/2025, Disponible sur : </w:t>
      </w:r>
      <w:hyperlink r:id="rId17" w:history="1">
        <w:r w:rsidRPr="006F6A47">
          <w:rPr>
            <w:rStyle w:val="Lienhypertexte"/>
            <w:rFonts w:cstheme="majorBidi"/>
            <w:color w:val="auto"/>
            <w:sz w:val="20"/>
            <w:szCs w:val="20"/>
            <w:u w:val="none"/>
          </w:rPr>
          <w:t>https://exed.centralesupelec.fr/actualites/transformation-digitale-definition-et-opportunites/</w:t>
        </w:r>
      </w:hyperlink>
      <w:r w:rsidRPr="006F6A47">
        <w:rPr>
          <w:rFonts w:cstheme="majorBidi"/>
          <w:sz w:val="20"/>
          <w:szCs w:val="20"/>
        </w:rPr>
        <w:t xml:space="preserve"> , Consulté le 22/03/2025</w:t>
      </w:r>
    </w:p>
  </w:footnote>
  <w:footnote w:id="57">
    <w:p w14:paraId="5D2D2AC3"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 xml:space="preserve"> Naas Mohammed Islam</w:t>
      </w:r>
      <w:r w:rsidRPr="006F6A47">
        <w:rPr>
          <w:rFonts w:cstheme="majorBidi"/>
          <w:i/>
          <w:iCs/>
        </w:rPr>
        <w:t>, Placement des données de l’internet des objets dans une infrastructure de fog</w:t>
      </w:r>
      <w:r w:rsidRPr="006F6A47">
        <w:rPr>
          <w:rFonts w:cstheme="majorBidi"/>
        </w:rPr>
        <w:t>, Thèse de doctorat, Université de Bretagne occidentale - Brest, France, 2019, Page13</w:t>
      </w:r>
    </w:p>
  </w:footnote>
  <w:footnote w:id="58">
    <w:p w14:paraId="28CE6EC1"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 xml:space="preserve"> Medef et Boston Consulting Group, </w:t>
      </w:r>
      <w:r w:rsidRPr="006F6A47">
        <w:rPr>
          <w:rFonts w:cstheme="majorBidi"/>
          <w:i/>
          <w:iCs/>
        </w:rPr>
        <w:t>La blockchain pour les entreprises - Soyez curieux ! Comprendre et expérimenter</w:t>
      </w:r>
      <w:r w:rsidRPr="006F6A47">
        <w:rPr>
          <w:rFonts w:cstheme="majorBidi"/>
        </w:rPr>
        <w:t>, Edition du livre blanc, Paris,  2017,page14</w:t>
      </w:r>
    </w:p>
  </w:footnote>
  <w:footnote w:id="59">
    <w:p w14:paraId="127BBBE1" w14:textId="77777777" w:rsidR="00F235DB" w:rsidRPr="006F6A47" w:rsidRDefault="00F235DB" w:rsidP="0067349B">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Ipac, </w:t>
      </w:r>
      <w:r w:rsidRPr="006F6A47">
        <w:rPr>
          <w:rFonts w:cstheme="majorBidi"/>
          <w:i/>
          <w:iCs/>
          <w:sz w:val="20"/>
          <w:szCs w:val="20"/>
        </w:rPr>
        <w:t>Les technologies qui marqueront 2025[en ligne],</w:t>
      </w:r>
      <w:r w:rsidRPr="006F6A47">
        <w:rPr>
          <w:rFonts w:cstheme="majorBidi"/>
          <w:sz w:val="20"/>
          <w:szCs w:val="20"/>
        </w:rPr>
        <w:t xml:space="preserve">Sd, Disponible sur : </w:t>
      </w:r>
      <w:hyperlink r:id="rId18" w:history="1">
        <w:r w:rsidRPr="006F6A47">
          <w:rPr>
            <w:rStyle w:val="Lienhypertexte"/>
            <w:rFonts w:cstheme="majorBidi"/>
            <w:color w:val="auto"/>
            <w:sz w:val="20"/>
            <w:szCs w:val="20"/>
            <w:u w:val="none"/>
          </w:rPr>
          <w:t>https://www.ipac-france.com/actualite/les-tendances-technologiques-qui-marqueront-2025</w:t>
        </w:r>
      </w:hyperlink>
      <w:r w:rsidRPr="006F6A47">
        <w:rPr>
          <w:rFonts w:cstheme="majorBidi"/>
          <w:sz w:val="20"/>
          <w:szCs w:val="20"/>
        </w:rPr>
        <w:t xml:space="preserve"> , Consulté le : 22/03/2025</w:t>
      </w:r>
    </w:p>
  </w:footnote>
  <w:footnote w:id="60">
    <w:p w14:paraId="2FE37171"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 xml:space="preserve"> MDAARY Soumaya</w:t>
      </w:r>
      <w:r w:rsidRPr="006F6A47">
        <w:rPr>
          <w:rFonts w:cstheme="majorBidi"/>
          <w:i/>
          <w:iCs/>
        </w:rPr>
        <w:t xml:space="preserve">,  Intelligence Artificielle et la performance organisationnelle: Une revue de littérature </w:t>
      </w:r>
      <w:r w:rsidRPr="006F6A47">
        <w:rPr>
          <w:rFonts w:cstheme="majorBidi"/>
        </w:rPr>
        <w:t>, African Scientific Journal « Volume 03, Numéro 23, ISSN : 2658-9311, 2024 pp: 0726 – 0752.</w:t>
      </w:r>
    </w:p>
  </w:footnote>
  <w:footnote w:id="61">
    <w:p w14:paraId="4383D990" w14:textId="77777777" w:rsidR="00F235DB" w:rsidRPr="006F6A47" w:rsidRDefault="00F235DB" w:rsidP="0067349B">
      <w:pPr>
        <w:pStyle w:val="Notedebasdepage"/>
        <w:ind w:left="0" w:firstLine="0"/>
        <w:rPr>
          <w:rFonts w:cstheme="majorBidi"/>
        </w:rPr>
      </w:pPr>
      <w:r w:rsidRPr="006F6A47">
        <w:rPr>
          <w:rStyle w:val="Appelnotedebasdep"/>
          <w:rFonts w:cstheme="majorBidi"/>
        </w:rPr>
        <w:footnoteRef/>
      </w:r>
      <w:r w:rsidRPr="006F6A47">
        <w:rPr>
          <w:rFonts w:cstheme="majorBidi"/>
        </w:rPr>
        <w:t xml:space="preserve"> Ibid</w:t>
      </w:r>
    </w:p>
  </w:footnote>
  <w:footnote w:id="62">
    <w:p w14:paraId="343E372A" w14:textId="77777777" w:rsidR="00F235DB" w:rsidRPr="006F6A47" w:rsidRDefault="00F235DB" w:rsidP="00D0609E">
      <w:pPr>
        <w:pStyle w:val="Notedebasdepage"/>
        <w:ind w:left="0" w:firstLine="0"/>
        <w:rPr>
          <w:rFonts w:cstheme="majorBidi"/>
        </w:rPr>
      </w:pPr>
    </w:p>
    <w:p w14:paraId="51D71588" w14:textId="77777777" w:rsidR="00F235DB" w:rsidRPr="006F6A47" w:rsidRDefault="00F235DB" w:rsidP="00D0609E">
      <w:pPr>
        <w:pStyle w:val="Notedebasdepage"/>
        <w:ind w:left="0" w:firstLine="0"/>
        <w:rPr>
          <w:rFonts w:cstheme="majorBidi"/>
        </w:rPr>
      </w:pPr>
      <w:r w:rsidRPr="006F6A47">
        <w:rPr>
          <w:rStyle w:val="Appelnotedebasdep"/>
          <w:rFonts w:cstheme="majorBidi"/>
        </w:rPr>
        <w:footnoteRef/>
      </w:r>
      <w:r w:rsidRPr="006F6A47">
        <w:rPr>
          <w:rFonts w:cstheme="majorBidi"/>
        </w:rPr>
        <w:t xml:space="preserve"> Erragragui Safaa; Aoufir Mbarek, </w:t>
      </w:r>
      <w:r w:rsidRPr="006F6A47">
        <w:rPr>
          <w:rFonts w:cstheme="majorBidi"/>
          <w:i/>
          <w:iCs/>
        </w:rPr>
        <w:t>Comprendre l’approche de la transformation digitale : Les déterminants de la TD, opportunités et défis, proposition d’un modèle théorique</w:t>
      </w:r>
      <w:r w:rsidRPr="006F6A47">
        <w:rPr>
          <w:rFonts w:cstheme="majorBidi"/>
        </w:rPr>
        <w:t>, International Journal of Accounting, Finance, Auditing, Management and Economics - IJAFAME, ISSN: 2658-8455, Volume 4, Issue 3-1 (2023), Page384-411</w:t>
      </w:r>
    </w:p>
  </w:footnote>
  <w:footnote w:id="63">
    <w:p w14:paraId="4361E2FD" w14:textId="77777777" w:rsidR="00F235DB" w:rsidRPr="006F6A47" w:rsidRDefault="00F235DB" w:rsidP="0091275F">
      <w:pPr>
        <w:pStyle w:val="Notedebasdepage"/>
        <w:ind w:left="0" w:firstLine="0"/>
        <w:rPr>
          <w:rFonts w:cstheme="majorBidi"/>
        </w:rPr>
      </w:pPr>
      <w:r w:rsidRPr="006F6A47">
        <w:rPr>
          <w:rStyle w:val="Appelnotedebasdep"/>
          <w:rFonts w:cstheme="majorBidi"/>
        </w:rPr>
        <w:footnoteRef/>
      </w:r>
      <w:r w:rsidRPr="006F6A47">
        <w:rPr>
          <w:rFonts w:cstheme="majorBidi"/>
        </w:rPr>
        <w:t xml:space="preserve"> Nicolas Deroualle et all, </w:t>
      </w:r>
      <w:r w:rsidRPr="006F6A47">
        <w:rPr>
          <w:rFonts w:cstheme="majorBidi"/>
          <w:i/>
          <w:iCs/>
        </w:rPr>
        <w:t>Digitale Marketing, 2019,</w:t>
      </w:r>
      <w:r w:rsidRPr="006F6A47">
        <w:rPr>
          <w:rFonts w:cstheme="majorBidi"/>
        </w:rPr>
        <w:t xml:space="preserve"> Edition14, Paris, 2019, Page434</w:t>
      </w:r>
    </w:p>
  </w:footnote>
  <w:footnote w:id="64">
    <w:p w14:paraId="1D4DE2EC" w14:textId="77777777" w:rsidR="00F235DB" w:rsidRPr="006F6A47" w:rsidRDefault="00F235DB" w:rsidP="00CD15B5">
      <w:pPr>
        <w:pStyle w:val="Notedebasdepage"/>
        <w:spacing w:after="100"/>
        <w:ind w:left="0" w:firstLine="0"/>
        <w:jc w:val="left"/>
        <w:rPr>
          <w:rFonts w:cstheme="majorBidi"/>
        </w:rPr>
      </w:pPr>
      <w:r w:rsidRPr="006F6A47">
        <w:rPr>
          <w:rStyle w:val="Appelnotedebasdep"/>
          <w:rFonts w:cstheme="majorBidi"/>
        </w:rPr>
        <w:footnoteRef/>
      </w:r>
      <w:r w:rsidRPr="006F6A47">
        <w:rPr>
          <w:rFonts w:cstheme="majorBidi"/>
        </w:rPr>
        <w:t xml:space="preserve"> Denis Chabault, Introduction à la gestion La transformation digitale [Support de cours], Université Paris </w:t>
      </w:r>
    </w:p>
    <w:p w14:paraId="5007377F" w14:textId="77777777" w:rsidR="00F235DB" w:rsidRPr="006F6A47" w:rsidRDefault="00F235DB" w:rsidP="00CD15B5">
      <w:pPr>
        <w:pStyle w:val="Notedebasdepage"/>
        <w:spacing w:after="100"/>
        <w:ind w:left="0" w:firstLine="0"/>
        <w:jc w:val="left"/>
        <w:rPr>
          <w:rFonts w:cstheme="majorBidi"/>
        </w:rPr>
      </w:pPr>
      <w:r w:rsidRPr="006F6A47">
        <w:rPr>
          <w:rFonts w:cstheme="majorBidi"/>
        </w:rPr>
        <w:t xml:space="preserve">Saclay, Paris, Sd, Page06-07, Disponible sur : </w:t>
      </w:r>
      <w:hyperlink r:id="rId19" w:history="1">
        <w:r w:rsidRPr="006F6A47">
          <w:rPr>
            <w:rStyle w:val="Lienhypertexte"/>
            <w:rFonts w:cstheme="majorBidi"/>
            <w:color w:val="auto"/>
            <w:u w:val="none"/>
          </w:rPr>
          <w:t>https://moodle.luniversitenumerique.fr/pluginfile.php/6421/mod_folder/content/0/introduction-a-la-gestion-chap-5-lecon-4-cours-v3.pdf</w:t>
        </w:r>
      </w:hyperlink>
    </w:p>
  </w:footnote>
  <w:footnote w:id="65">
    <w:p w14:paraId="3FE8F314" w14:textId="77777777" w:rsidR="00F235DB" w:rsidRPr="006F6A47" w:rsidRDefault="00F235DB" w:rsidP="0091275F">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Vivier Emmanuel ; Ducrey Vincent, </w:t>
      </w:r>
      <w:r w:rsidRPr="006F6A47">
        <w:rPr>
          <w:rFonts w:cstheme="majorBidi"/>
          <w:i/>
          <w:iCs/>
          <w:sz w:val="20"/>
          <w:szCs w:val="20"/>
        </w:rPr>
        <w:t>Le guide de la transformation digitale: La méthode en 6 chantiers pour réussir votre transformation !</w:t>
      </w:r>
      <w:r w:rsidRPr="006F6A47">
        <w:rPr>
          <w:rFonts w:cstheme="majorBidi"/>
          <w:sz w:val="20"/>
          <w:szCs w:val="20"/>
        </w:rPr>
        <w:t>, 2éme édition, édition eyrolls, Paris, 2029, page 127</w:t>
      </w:r>
    </w:p>
  </w:footnote>
  <w:footnote w:id="66">
    <w:p w14:paraId="66C22E57" w14:textId="77777777" w:rsidR="00F235DB" w:rsidRPr="00A81828" w:rsidRDefault="00F235DB" w:rsidP="0091275F">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Teece David J, </w:t>
      </w:r>
      <w:r w:rsidRPr="00A81828">
        <w:rPr>
          <w:rFonts w:cstheme="majorBidi"/>
          <w:i/>
          <w:iCs/>
          <w:lang w:val="en-US"/>
        </w:rPr>
        <w:t>Business models, business strategy and innovation</w:t>
      </w:r>
      <w:r w:rsidRPr="00A81828">
        <w:rPr>
          <w:rFonts w:cstheme="majorBidi"/>
          <w:lang w:val="en-US"/>
        </w:rPr>
        <w:t xml:space="preserve">,Long Range Planning, </w:t>
      </w:r>
      <w:hyperlink r:id="rId20" w:tooltip="Accéder à la table des matières de ce volume/numéro" w:history="1">
        <w:r w:rsidRPr="00A81828">
          <w:rPr>
            <w:rFonts w:cstheme="majorBidi"/>
            <w:lang w:val="en-US"/>
          </w:rPr>
          <w:t>Volume 43, numéros 2 et 3</w:t>
        </w:r>
      </w:hyperlink>
      <w:r w:rsidRPr="00A81828">
        <w:rPr>
          <w:rFonts w:cstheme="majorBidi"/>
          <w:lang w:val="en-US"/>
        </w:rPr>
        <w:t>, 2010, Page172-194.</w:t>
      </w:r>
    </w:p>
  </w:footnote>
  <w:footnote w:id="67">
    <w:p w14:paraId="4278A4E9" w14:textId="77777777" w:rsidR="00F235DB" w:rsidRPr="006F6A47" w:rsidRDefault="00F235DB" w:rsidP="0091275F">
      <w:pPr>
        <w:pStyle w:val="Notedebasdepage"/>
        <w:ind w:left="0" w:firstLine="0"/>
        <w:rPr>
          <w:rFonts w:cstheme="majorBidi"/>
        </w:rPr>
      </w:pPr>
      <w:r w:rsidRPr="006F6A47">
        <w:rPr>
          <w:rStyle w:val="Appelnotedebasdep"/>
          <w:rFonts w:cstheme="majorBidi"/>
        </w:rPr>
        <w:footnoteRef/>
      </w:r>
      <w:r w:rsidRPr="006F6A47">
        <w:rPr>
          <w:rFonts w:cstheme="majorBidi"/>
        </w:rPr>
        <w:t xml:space="preserve"> Lahchame Kasmia;Djilali Chafik, </w:t>
      </w:r>
      <w:r w:rsidRPr="006F6A47">
        <w:rPr>
          <w:rFonts w:cstheme="majorBidi"/>
          <w:i/>
          <w:iCs/>
        </w:rPr>
        <w:t>La digitalisation des entreprises : une opportunité pour leur performance économique</w:t>
      </w:r>
      <w:r w:rsidRPr="006F6A47">
        <w:rPr>
          <w:rFonts w:cstheme="majorBidi"/>
        </w:rPr>
        <w:t>, Journal of Contemporary Business and Economic Studies, Vol.(48) No.(2) ,2021 , Page520-529</w:t>
      </w:r>
    </w:p>
  </w:footnote>
  <w:footnote w:id="68">
    <w:p w14:paraId="295B484D" w14:textId="77777777" w:rsidR="00F235DB" w:rsidRPr="006F6A47" w:rsidRDefault="00F235DB" w:rsidP="0091275F">
      <w:pPr>
        <w:pStyle w:val="Notedebasdepage"/>
        <w:ind w:left="0" w:firstLine="0"/>
        <w:rPr>
          <w:rFonts w:cstheme="majorBidi"/>
        </w:rPr>
      </w:pPr>
      <w:r w:rsidRPr="006F6A47">
        <w:rPr>
          <w:rStyle w:val="Appelnotedebasdep"/>
          <w:rFonts w:cstheme="majorBidi"/>
        </w:rPr>
        <w:footnoteRef/>
      </w:r>
      <w:r w:rsidRPr="006F6A47">
        <w:rPr>
          <w:rFonts w:cstheme="majorBidi"/>
        </w:rPr>
        <w:t xml:space="preserve"> Erragragui Safaa; Aoufir Mbarek, </w:t>
      </w:r>
      <w:r w:rsidRPr="006F6A47">
        <w:rPr>
          <w:rFonts w:cstheme="majorBidi"/>
          <w:i/>
          <w:iCs/>
        </w:rPr>
        <w:t xml:space="preserve">Op cit, </w:t>
      </w:r>
      <w:r w:rsidRPr="006F6A47">
        <w:rPr>
          <w:rFonts w:cstheme="majorBidi"/>
        </w:rPr>
        <w:t xml:space="preserve"> Page384-411</w:t>
      </w:r>
    </w:p>
  </w:footnote>
  <w:footnote w:id="69">
    <w:p w14:paraId="2DF17AA8" w14:textId="77777777" w:rsidR="00F235DB" w:rsidRPr="006F6A47" w:rsidRDefault="00F235DB" w:rsidP="0091275F">
      <w:pPr>
        <w:pStyle w:val="Notedebasdepage"/>
        <w:ind w:left="0" w:firstLine="0"/>
        <w:rPr>
          <w:rFonts w:cstheme="majorBidi"/>
        </w:rPr>
      </w:pPr>
      <w:r w:rsidRPr="006F6A47">
        <w:rPr>
          <w:rStyle w:val="Appelnotedebasdep"/>
          <w:rFonts w:cstheme="majorBidi"/>
        </w:rPr>
        <w:footnoteRef/>
      </w:r>
      <w:r w:rsidRPr="006F6A47">
        <w:rPr>
          <w:rFonts w:cstheme="majorBidi"/>
        </w:rPr>
        <w:t xml:space="preserve"> Lahchame Kasmia;Djilali Chafik, Op cit, Page520-529</w:t>
      </w:r>
    </w:p>
  </w:footnote>
  <w:footnote w:id="70">
    <w:p w14:paraId="23FB39DA" w14:textId="77777777" w:rsidR="00F235DB" w:rsidRPr="006F6A47" w:rsidRDefault="00F235DB" w:rsidP="001D573A">
      <w:pPr>
        <w:pStyle w:val="Notedebasdepage"/>
        <w:ind w:left="0" w:firstLine="0"/>
        <w:rPr>
          <w:rFonts w:cstheme="majorBidi"/>
        </w:rPr>
      </w:pPr>
      <w:r w:rsidRPr="006F6A47">
        <w:rPr>
          <w:rStyle w:val="Appelnotedebasdep"/>
          <w:rFonts w:cstheme="majorBidi"/>
        </w:rPr>
        <w:footnoteRef/>
      </w:r>
      <w:r w:rsidRPr="006F6A47">
        <w:rPr>
          <w:rFonts w:cstheme="majorBidi"/>
        </w:rPr>
        <w:t xml:space="preserve"> Erragragui Safaa; Aoufir Mbarek, Op cit, Page384-411</w:t>
      </w:r>
    </w:p>
  </w:footnote>
  <w:footnote w:id="71">
    <w:p w14:paraId="77E72A39" w14:textId="77777777" w:rsidR="00F235DB" w:rsidRPr="006F6A47" w:rsidRDefault="00F235DB" w:rsidP="001D573A">
      <w:pPr>
        <w:pStyle w:val="Notedebasdepage"/>
        <w:ind w:left="0" w:firstLine="0"/>
        <w:rPr>
          <w:rFonts w:cstheme="majorBidi"/>
        </w:rPr>
      </w:pPr>
      <w:r w:rsidRPr="006F6A47">
        <w:rPr>
          <w:rStyle w:val="Appelnotedebasdep"/>
          <w:rFonts w:cstheme="majorBidi"/>
        </w:rPr>
        <w:footnoteRef/>
      </w:r>
      <w:r w:rsidRPr="006F6A47">
        <w:rPr>
          <w:rFonts w:cstheme="majorBidi"/>
        </w:rPr>
        <w:t xml:space="preserve"> Lamlih Ilhame, « </w:t>
      </w:r>
      <w:r w:rsidRPr="006F6A47">
        <w:rPr>
          <w:rFonts w:cstheme="majorBidi"/>
          <w:i/>
          <w:iCs/>
        </w:rPr>
        <w:t>L'impact de la transformation digitale sur les modèles de gestion et de leadership dans les entreprises modernes</w:t>
      </w:r>
      <w:r w:rsidRPr="006F6A47">
        <w:rPr>
          <w:rFonts w:cstheme="majorBidi"/>
        </w:rPr>
        <w:t xml:space="preserve"> », African Scientific Journal « Volume 03, Num 28 », 2025, pp: 0988 – 1005.</w:t>
      </w:r>
    </w:p>
  </w:footnote>
  <w:footnote w:id="72">
    <w:p w14:paraId="7A4BB83A" w14:textId="77777777" w:rsidR="00F235DB" w:rsidRPr="006F6A47" w:rsidRDefault="00F235DB" w:rsidP="00654827">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McKinsey and Company, </w:t>
      </w:r>
      <w:r w:rsidRPr="006F6A47">
        <w:rPr>
          <w:rFonts w:cstheme="majorBidi"/>
          <w:i/>
          <w:iCs/>
          <w:sz w:val="20"/>
          <w:szCs w:val="20"/>
        </w:rPr>
        <w:t>Unlocking success in digital transformations</w:t>
      </w:r>
      <w:r w:rsidRPr="006F6A47">
        <w:rPr>
          <w:rFonts w:cstheme="majorBidi"/>
          <w:sz w:val="20"/>
          <w:szCs w:val="20"/>
        </w:rPr>
        <w:t xml:space="preserve"> [en ligne], 29/10/2018, Disponible sur : </w:t>
      </w:r>
      <w:hyperlink r:id="rId21" w:history="1">
        <w:r w:rsidRPr="006F6A47">
          <w:rPr>
            <w:rStyle w:val="Lienhypertexte"/>
            <w:rFonts w:cstheme="majorBidi"/>
            <w:color w:val="auto"/>
            <w:sz w:val="20"/>
            <w:szCs w:val="20"/>
            <w:u w:val="none"/>
          </w:rPr>
          <w:t>https://www.mckinsey.com/capabilities/people-and-organizational-performance/our-insights/unlocking-success-in-digital-transformations</w:t>
        </w:r>
      </w:hyperlink>
      <w:r w:rsidRPr="006F6A47">
        <w:rPr>
          <w:rFonts w:cstheme="majorBidi"/>
          <w:sz w:val="20"/>
          <w:szCs w:val="20"/>
        </w:rPr>
        <w:t xml:space="preserve"> , Consulté le : 22/04/2025</w:t>
      </w:r>
    </w:p>
  </w:footnote>
  <w:footnote w:id="73">
    <w:p w14:paraId="45E77C16" w14:textId="77777777" w:rsidR="00F235DB" w:rsidRPr="006F6A47" w:rsidRDefault="00F235DB" w:rsidP="00654827">
      <w:pPr>
        <w:pStyle w:val="Notedebasdepage"/>
        <w:ind w:left="0" w:firstLine="0"/>
        <w:rPr>
          <w:rFonts w:cstheme="majorBidi"/>
        </w:rPr>
      </w:pPr>
      <w:r w:rsidRPr="006F6A47">
        <w:rPr>
          <w:rStyle w:val="Appelnotedebasdep"/>
          <w:rFonts w:cstheme="majorBidi"/>
        </w:rPr>
        <w:footnoteRef/>
      </w:r>
      <w:r w:rsidRPr="006F6A47">
        <w:rPr>
          <w:rFonts w:cstheme="majorBidi"/>
        </w:rPr>
        <w:t xml:space="preserve"> Chun Hu1, Chuanjian Wu,b, Le Yu, </w:t>
      </w:r>
      <w:r w:rsidRPr="006F6A47">
        <w:rPr>
          <w:rFonts w:cstheme="majorBidi"/>
          <w:i/>
          <w:iCs/>
        </w:rPr>
        <w:t>Challenges and Opportunities of Digital Transformation in Enterprises</w:t>
      </w:r>
      <w:r w:rsidRPr="006F6A47">
        <w:rPr>
          <w:rFonts w:cstheme="majorBidi"/>
        </w:rPr>
        <w:t>, Accounting and Corporate Management, Vol. 5 Num. 12, ISSN 2523-5788, 2023, Page01-09 , Disponible sur : DOI: 10.23977/acccm.2023.051201</w:t>
      </w:r>
    </w:p>
  </w:footnote>
  <w:footnote w:id="74">
    <w:p w14:paraId="5C902AF0" w14:textId="77777777" w:rsidR="00F235DB" w:rsidRPr="006F6A47" w:rsidRDefault="00F235DB" w:rsidP="001D573A">
      <w:pPr>
        <w:spacing w:after="0" w:line="240" w:lineRule="auto"/>
        <w:ind w:firstLine="0"/>
        <w:rPr>
          <w:rFonts w:cstheme="majorBidi"/>
          <w:sz w:val="20"/>
          <w:szCs w:val="20"/>
        </w:rPr>
      </w:pPr>
      <w:r w:rsidRPr="006F6A47">
        <w:rPr>
          <w:rFonts w:cstheme="majorBidi"/>
          <w:sz w:val="20"/>
          <w:szCs w:val="20"/>
        </w:rPr>
        <w:footnoteRef/>
      </w:r>
      <w:r w:rsidRPr="006F6A47">
        <w:rPr>
          <w:rFonts w:cstheme="majorBidi"/>
          <w:sz w:val="20"/>
          <w:szCs w:val="20"/>
        </w:rPr>
        <w:t xml:space="preserve"> Visiativ, </w:t>
      </w:r>
      <w:r w:rsidRPr="006F6A47">
        <w:rPr>
          <w:rFonts w:cstheme="majorBidi"/>
          <w:i/>
          <w:iCs/>
          <w:sz w:val="20"/>
          <w:szCs w:val="20"/>
        </w:rPr>
        <w:t>La digitalisation des entreprises : une révolution incontournable pour l’avenir</w:t>
      </w:r>
      <w:r w:rsidRPr="006F6A47">
        <w:rPr>
          <w:rFonts w:cstheme="majorBidi"/>
          <w:sz w:val="20"/>
          <w:szCs w:val="20"/>
        </w:rPr>
        <w:t xml:space="preserve">[ en ligne], 05/08/2024, Disponible sur : </w:t>
      </w:r>
      <w:hyperlink r:id="rId22" w:anchor=":~:text=Les%20entreprises%20doivent%20investir%20dans,sur%20investissement%20de%20la%20digitalisation" w:history="1">
        <w:r w:rsidRPr="006F6A47">
          <w:rPr>
            <w:rStyle w:val="Lienhypertexte"/>
            <w:rFonts w:cstheme="majorBidi"/>
            <w:color w:val="auto"/>
            <w:sz w:val="20"/>
            <w:szCs w:val="20"/>
            <w:u w:val="none"/>
          </w:rPr>
          <w:t>https://www.visiativ.com/actualites/actualites/digitalisation-des-entreprises/#:~:text=Les%20entreprises%20doivent%20investir%20dans,sur%20investissement%20de%20la%20digitalisation</w:t>
        </w:r>
      </w:hyperlink>
      <w:r w:rsidRPr="006F6A47">
        <w:rPr>
          <w:rFonts w:cstheme="majorBidi"/>
          <w:sz w:val="20"/>
          <w:szCs w:val="20"/>
        </w:rPr>
        <w:t>. , Consulté le : 22/04/2025</w:t>
      </w:r>
    </w:p>
  </w:footnote>
  <w:footnote w:id="75">
    <w:p w14:paraId="21CC15F3" w14:textId="77777777" w:rsidR="00F235DB" w:rsidRPr="006F6A47" w:rsidRDefault="00F235DB" w:rsidP="00654827">
      <w:pPr>
        <w:pStyle w:val="Notedebasdepage"/>
        <w:ind w:left="0" w:firstLine="0"/>
        <w:rPr>
          <w:rFonts w:cstheme="majorBidi"/>
        </w:rPr>
      </w:pPr>
      <w:r w:rsidRPr="006F6A47">
        <w:rPr>
          <w:rStyle w:val="Appelnotedebasdep"/>
          <w:rFonts w:cstheme="majorBidi"/>
        </w:rPr>
        <w:footnoteRef/>
      </w:r>
      <w:r w:rsidRPr="006F6A47">
        <w:rPr>
          <w:rFonts w:cstheme="majorBidi"/>
        </w:rPr>
        <w:t xml:space="preserve"> Bouhadjar Meriem ; Ghalem Ilham</w:t>
      </w:r>
      <w:r w:rsidRPr="006F6A47">
        <w:rPr>
          <w:rFonts w:cstheme="majorBidi"/>
          <w:i/>
          <w:iCs/>
        </w:rPr>
        <w:t xml:space="preserve">, </w:t>
      </w:r>
      <w:r w:rsidRPr="006F6A47">
        <w:rPr>
          <w:rFonts w:cstheme="majorBidi"/>
        </w:rPr>
        <w:t>Op cit, page1075 - 1092</w:t>
      </w:r>
    </w:p>
  </w:footnote>
  <w:footnote w:id="76">
    <w:p w14:paraId="2D72E02C" w14:textId="77777777" w:rsidR="00F235DB" w:rsidRPr="006F6A47" w:rsidRDefault="00F235DB" w:rsidP="001A2217">
      <w:pPr>
        <w:pStyle w:val="Notedebasdepage"/>
        <w:ind w:left="0" w:firstLine="0"/>
        <w:rPr>
          <w:rFonts w:cstheme="majorBidi"/>
        </w:rPr>
      </w:pPr>
      <w:r w:rsidRPr="006F6A47">
        <w:rPr>
          <w:rStyle w:val="Appelnotedebasdep"/>
          <w:rFonts w:cstheme="majorBidi"/>
        </w:rPr>
        <w:footnoteRef/>
      </w:r>
      <w:r w:rsidRPr="006F6A47">
        <w:rPr>
          <w:rFonts w:cstheme="majorBidi"/>
        </w:rPr>
        <w:t xml:space="preserve"> Chun Hu1, Chuanjian Wu,b, Le Yu, </w:t>
      </w:r>
      <w:r w:rsidRPr="006F6A47">
        <w:rPr>
          <w:rFonts w:cstheme="majorBidi"/>
          <w:i/>
          <w:iCs/>
        </w:rPr>
        <w:t>Op cit ,</w:t>
      </w:r>
      <w:r w:rsidRPr="006F6A47">
        <w:rPr>
          <w:rFonts w:cstheme="majorBidi"/>
        </w:rPr>
        <w:t>Page01-09</w:t>
      </w:r>
    </w:p>
  </w:footnote>
  <w:footnote w:id="77">
    <w:p w14:paraId="2B0ECA1B" w14:textId="77777777" w:rsidR="00F235DB" w:rsidRPr="006F6A47" w:rsidRDefault="00F235DB" w:rsidP="001D573A">
      <w:pPr>
        <w:pStyle w:val="Notedebasdepage"/>
        <w:ind w:left="0" w:firstLine="0"/>
        <w:rPr>
          <w:rFonts w:cstheme="majorBidi"/>
        </w:rPr>
      </w:pPr>
      <w:r w:rsidRPr="006F6A47">
        <w:rPr>
          <w:rStyle w:val="Appelnotedebasdep"/>
          <w:rFonts w:cstheme="majorBidi"/>
        </w:rPr>
        <w:footnoteRef/>
      </w:r>
      <w:r w:rsidRPr="006F6A47">
        <w:rPr>
          <w:rFonts w:cstheme="majorBidi"/>
        </w:rPr>
        <w:t xml:space="preserve"> Chun Hu1, Chuanjian Wu,b, Le Yu, Op cit, Page01-09</w:t>
      </w:r>
    </w:p>
  </w:footnote>
  <w:footnote w:id="78">
    <w:p w14:paraId="716C4AA4" w14:textId="77777777" w:rsidR="00F235DB" w:rsidRPr="006F6A47" w:rsidRDefault="00F235DB" w:rsidP="001A2217">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Qualtrics, </w:t>
      </w:r>
      <w:r w:rsidRPr="006F6A47">
        <w:rPr>
          <w:rFonts w:cstheme="majorBidi"/>
          <w:i/>
          <w:iCs/>
          <w:sz w:val="20"/>
          <w:szCs w:val="20"/>
        </w:rPr>
        <w:t>Quels sont les enjeux de digitalisation pour une entreprise ?</w:t>
      </w:r>
      <w:r w:rsidRPr="006F6A47">
        <w:rPr>
          <w:rFonts w:cstheme="majorBidi"/>
          <w:sz w:val="20"/>
          <w:szCs w:val="20"/>
        </w:rPr>
        <w:t xml:space="preserve">[En ligne], Sd, Disponible sur : </w:t>
      </w:r>
      <w:hyperlink r:id="rId23" w:history="1">
        <w:r w:rsidRPr="006F6A47">
          <w:rPr>
            <w:rStyle w:val="Lienhypertexte"/>
            <w:rFonts w:cstheme="majorBidi"/>
            <w:color w:val="auto"/>
            <w:sz w:val="20"/>
            <w:szCs w:val="20"/>
            <w:u w:val="none"/>
          </w:rPr>
          <w:t>https://www.qualtrics.com/fr/gestion-de-l-experience/employe/enjeux-digitalisation-entreprise/</w:t>
        </w:r>
      </w:hyperlink>
      <w:r w:rsidRPr="006F6A47">
        <w:rPr>
          <w:rFonts w:cstheme="majorBidi"/>
          <w:sz w:val="20"/>
          <w:szCs w:val="20"/>
        </w:rPr>
        <w:t xml:space="preserve"> , Consulté le 16/04/2025</w:t>
      </w:r>
    </w:p>
  </w:footnote>
  <w:footnote w:id="79">
    <w:p w14:paraId="627877CD" w14:textId="77777777" w:rsidR="00F235DB" w:rsidRPr="006F6A47" w:rsidRDefault="00F235DB" w:rsidP="001A2217">
      <w:pPr>
        <w:pStyle w:val="Notedebasdepage"/>
        <w:ind w:left="0" w:firstLine="0"/>
        <w:rPr>
          <w:rFonts w:cstheme="majorBidi"/>
        </w:rPr>
      </w:pPr>
      <w:r w:rsidRPr="006F6A47">
        <w:rPr>
          <w:rStyle w:val="Appelnotedebasdep"/>
          <w:rFonts w:cstheme="majorBidi"/>
        </w:rPr>
        <w:footnoteRef/>
      </w:r>
      <w:r w:rsidRPr="006F6A47">
        <w:rPr>
          <w:rFonts w:cstheme="majorBidi"/>
        </w:rPr>
        <w:t xml:space="preserve"> Chun Hu1, Chuanjian Wu,b, Le Yu, Op cit, Page01-09</w:t>
      </w:r>
    </w:p>
  </w:footnote>
  <w:footnote w:id="80">
    <w:p w14:paraId="4298E7FC" w14:textId="77777777" w:rsidR="00F235DB" w:rsidRPr="006F6A47" w:rsidRDefault="00F235DB" w:rsidP="00EF3BA1">
      <w:pPr>
        <w:pStyle w:val="Notedebasdepage"/>
        <w:ind w:left="0" w:firstLine="0"/>
        <w:rPr>
          <w:rFonts w:cstheme="majorBidi"/>
        </w:rPr>
      </w:pPr>
      <w:r w:rsidRPr="006F6A47">
        <w:rPr>
          <w:rStyle w:val="Appelnotedebasdep"/>
          <w:rFonts w:cstheme="majorBidi"/>
        </w:rPr>
        <w:footnoteRef/>
      </w:r>
      <w:r w:rsidRPr="006F6A47">
        <w:rPr>
          <w:rFonts w:cstheme="majorBidi"/>
        </w:rPr>
        <w:t xml:space="preserve"> Lahchame Kasmia;Djilali Chafik, Op cit, Page520-529</w:t>
      </w:r>
    </w:p>
  </w:footnote>
  <w:footnote w:id="81">
    <w:p w14:paraId="7F0899B1" w14:textId="77777777" w:rsidR="00F235DB" w:rsidRPr="00A81828" w:rsidRDefault="00F235DB" w:rsidP="001D573A">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Gedeon Hakizimana, </w:t>
      </w:r>
      <w:r w:rsidRPr="00A81828">
        <w:rPr>
          <w:rFonts w:cstheme="majorBidi"/>
          <w:i/>
          <w:iCs/>
          <w:lang w:val="en-US"/>
        </w:rPr>
        <w:t>Skill sets required due to the digital transformation</w:t>
      </w:r>
      <w:r w:rsidRPr="00A81828">
        <w:rPr>
          <w:rFonts w:cstheme="majorBidi"/>
          <w:lang w:val="en-US"/>
        </w:rPr>
        <w:t>, Digital Skills Insights 2021, 2021, Page33-50, Disponible sur : https://www.researchgate.net/publication/369042275_Skill_sets_required_due_to_the_digital_transformation</w:t>
      </w:r>
    </w:p>
  </w:footnote>
  <w:footnote w:id="82">
    <w:p w14:paraId="07FD11C4" w14:textId="77777777" w:rsidR="00F235DB" w:rsidRPr="00A81828" w:rsidRDefault="00F235DB" w:rsidP="00EF3BA1">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James T. Morris, Work 4.0: The impact of Digital Transformation on Future FET, Thesis, South East Technological University, Ireland, 2023,Page16, DOI : 10.13140/RG.2.2.29280.66562</w:t>
      </w:r>
    </w:p>
  </w:footnote>
  <w:footnote w:id="83">
    <w:p w14:paraId="129F466D" w14:textId="77777777" w:rsidR="00F235DB" w:rsidRPr="006F6A47" w:rsidRDefault="00F235DB" w:rsidP="00EF3BA1">
      <w:pPr>
        <w:pStyle w:val="Notedebasdepage"/>
        <w:ind w:left="0" w:firstLine="0"/>
        <w:rPr>
          <w:rFonts w:cstheme="majorBidi"/>
        </w:rPr>
      </w:pPr>
      <w:r w:rsidRPr="006F6A47">
        <w:rPr>
          <w:rStyle w:val="Appelnotedebasdep"/>
          <w:rFonts w:cstheme="majorBidi"/>
        </w:rPr>
        <w:footnoteRef/>
      </w:r>
      <w:r w:rsidRPr="006F6A47">
        <w:rPr>
          <w:rFonts w:cstheme="majorBidi"/>
        </w:rPr>
        <w:t xml:space="preserve"> Bour Laurent, Quels profils recruter pour réussir sa transformation digitale ?[en ligne], Mis à jour le 11/06/2019, Disponible sur : </w:t>
      </w:r>
      <w:hyperlink r:id="rId24" w:history="1">
        <w:r w:rsidRPr="006F6A47">
          <w:rPr>
            <w:rStyle w:val="Lienhypertexte"/>
            <w:rFonts w:cstheme="majorBidi"/>
            <w:color w:val="auto"/>
            <w:u w:val="none"/>
          </w:rPr>
          <w:t>https://www.journalducm.com/quels-profils-recruter-transformation-digitale/</w:t>
        </w:r>
      </w:hyperlink>
      <w:r w:rsidRPr="006F6A47">
        <w:rPr>
          <w:rFonts w:cstheme="majorBidi"/>
        </w:rPr>
        <w:t>, Consulté le: 24/04/2025</w:t>
      </w:r>
    </w:p>
  </w:footnote>
  <w:footnote w:id="84">
    <w:p w14:paraId="035D7C3F" w14:textId="77777777" w:rsidR="00F235DB" w:rsidRPr="006F6A47" w:rsidRDefault="00F235DB" w:rsidP="00EF3BA1">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Clémentine, </w:t>
      </w:r>
      <w:r w:rsidRPr="006F6A47">
        <w:rPr>
          <w:rFonts w:cstheme="majorBidi"/>
          <w:i/>
          <w:iCs/>
          <w:sz w:val="20"/>
          <w:szCs w:val="20"/>
        </w:rPr>
        <w:t>Fiche métier : Ingénieur cybersécurité</w:t>
      </w:r>
      <w:r w:rsidRPr="006F6A47">
        <w:rPr>
          <w:rFonts w:cstheme="majorBidi"/>
          <w:sz w:val="20"/>
          <w:szCs w:val="20"/>
        </w:rPr>
        <w:t xml:space="preserve"> [En ligne], Sd, Disponible sur : </w:t>
      </w:r>
      <w:hyperlink r:id="rId25" w:history="1">
        <w:r w:rsidRPr="006F6A47">
          <w:rPr>
            <w:rStyle w:val="Lienhypertexte"/>
            <w:rFonts w:cstheme="majorBidi"/>
            <w:color w:val="auto"/>
            <w:sz w:val="20"/>
            <w:szCs w:val="20"/>
            <w:u w:val="none"/>
          </w:rPr>
          <w:t>https://www.clementine.jobs/fiches-metiers/metiers-de-linformatique/ingenieur-cybersecurite/</w:t>
        </w:r>
      </w:hyperlink>
      <w:r w:rsidRPr="006F6A47">
        <w:rPr>
          <w:rFonts w:cstheme="majorBidi"/>
          <w:sz w:val="20"/>
          <w:szCs w:val="20"/>
        </w:rPr>
        <w:t xml:space="preserve"> , Consulté le :24/04/2025</w:t>
      </w:r>
    </w:p>
  </w:footnote>
  <w:footnote w:id="85">
    <w:p w14:paraId="34743CA7" w14:textId="77777777" w:rsidR="00F235DB" w:rsidRPr="006F6A47" w:rsidRDefault="00F235DB" w:rsidP="00EF3BA1">
      <w:pPr>
        <w:pStyle w:val="Notedebasdepage"/>
        <w:ind w:left="0" w:firstLine="0"/>
        <w:rPr>
          <w:rFonts w:cstheme="majorBidi"/>
        </w:rPr>
      </w:pPr>
      <w:r w:rsidRPr="006F6A47">
        <w:rPr>
          <w:rStyle w:val="Appelnotedebasdep"/>
          <w:rFonts w:cstheme="majorBidi"/>
        </w:rPr>
        <w:footnoteRef/>
      </w:r>
      <w:r w:rsidRPr="006F6A47">
        <w:rPr>
          <w:rFonts w:cstheme="majorBidi"/>
        </w:rPr>
        <w:t xml:space="preserve"> Anakine, </w:t>
      </w:r>
      <w:r w:rsidRPr="006F6A47">
        <w:rPr>
          <w:rFonts w:cstheme="majorBidi"/>
          <w:i/>
          <w:iCs/>
        </w:rPr>
        <w:t>Tout savoir sur le métier de Développeur web</w:t>
      </w:r>
      <w:r w:rsidRPr="006F6A47">
        <w:rPr>
          <w:rFonts w:cstheme="majorBidi"/>
        </w:rPr>
        <w:t xml:space="preserve"> [en ligne], sd, Disponible sur: </w:t>
      </w:r>
      <w:hyperlink r:id="rId26" w:history="1">
        <w:r w:rsidRPr="006F6A47">
          <w:rPr>
            <w:rStyle w:val="Lienhypertexte"/>
            <w:rFonts w:cstheme="majorBidi"/>
            <w:color w:val="auto"/>
            <w:u w:val="none"/>
          </w:rPr>
          <w:t>https://anakine.io/fiches-metiers-tech/tout-savoir-sur-le-metier-de-developpeur-web/</w:t>
        </w:r>
      </w:hyperlink>
      <w:r w:rsidRPr="006F6A47">
        <w:rPr>
          <w:rFonts w:cstheme="majorBidi"/>
        </w:rPr>
        <w:t xml:space="preserve"> , Consulté le : 24/04/2025</w:t>
      </w:r>
    </w:p>
  </w:footnote>
  <w:footnote w:id="86">
    <w:p w14:paraId="6A479C3F" w14:textId="77777777" w:rsidR="00F235DB" w:rsidRPr="006F6A47" w:rsidRDefault="00F235DB" w:rsidP="001D573A">
      <w:pPr>
        <w:pStyle w:val="Notedebasdepage"/>
        <w:ind w:left="0" w:firstLine="0"/>
        <w:rPr>
          <w:rFonts w:cstheme="majorBidi"/>
        </w:rPr>
      </w:pPr>
      <w:r w:rsidRPr="006F6A47">
        <w:rPr>
          <w:rStyle w:val="Appelnotedebasdep"/>
          <w:rFonts w:cstheme="majorBidi"/>
        </w:rPr>
        <w:footnoteRef/>
      </w:r>
      <w:r w:rsidRPr="006F6A47">
        <w:rPr>
          <w:rFonts w:cstheme="majorBidi"/>
        </w:rPr>
        <w:t xml:space="preserve"> Molto Estelle, Data enginner: Tout ce qu'il faut savoir sur ce métier [en ligne], 5/10/2023, Disponible sur : </w:t>
      </w:r>
      <w:hyperlink r:id="rId27" w:anchor=":~:text=D%C3%A9finition%20du%20m%C3%A9tier,%C3%A0%20la%20prise%20de%20d%C3%A9cision" w:history="1">
        <w:r w:rsidRPr="006F6A47">
          <w:rPr>
            <w:rStyle w:val="Lienhypertexte"/>
            <w:rFonts w:cstheme="majorBidi"/>
            <w:color w:val="auto"/>
            <w:u w:val="none"/>
          </w:rPr>
          <w:t>https://datascientest.com/data-engineer-tout-savoir#:~:text=D%C3%A9finition%20du%20m%C3%A9tier,%C3%A0%20la%20prise%20de%20d%C3%A9cision</w:t>
        </w:r>
      </w:hyperlink>
      <w:r w:rsidRPr="006F6A47">
        <w:rPr>
          <w:rFonts w:cstheme="majorBidi"/>
        </w:rPr>
        <w:t>. , Consulté le : 24/04/2025</w:t>
      </w:r>
    </w:p>
  </w:footnote>
  <w:footnote w:id="87">
    <w:p w14:paraId="584204F6" w14:textId="77777777" w:rsidR="00F235DB" w:rsidRPr="006F6A47" w:rsidRDefault="00F235DB" w:rsidP="001D573A">
      <w:pPr>
        <w:pStyle w:val="Notedebasdepage"/>
        <w:ind w:left="0" w:firstLine="0"/>
        <w:rPr>
          <w:rFonts w:cstheme="majorBidi"/>
        </w:rPr>
      </w:pPr>
      <w:r w:rsidRPr="006F6A47">
        <w:rPr>
          <w:rStyle w:val="Appelnotedebasdep"/>
          <w:rFonts w:cstheme="majorBidi"/>
        </w:rPr>
        <w:footnoteRef/>
      </w:r>
      <w:r w:rsidRPr="006F6A47">
        <w:rPr>
          <w:rFonts w:cstheme="majorBidi"/>
        </w:rPr>
        <w:t xml:space="preserve"> Tamssaout Zahir;Hadjadj Zineb, </w:t>
      </w:r>
      <w:r w:rsidRPr="006F6A47">
        <w:rPr>
          <w:rFonts w:cstheme="majorBidi"/>
          <w:i/>
          <w:iCs/>
        </w:rPr>
        <w:t>La Digitalisation Des PME Pour Booster L'économie Nationale, Cas De La Sarl PALAIS BLANC</w:t>
      </w:r>
      <w:r w:rsidRPr="006F6A47">
        <w:rPr>
          <w:rFonts w:cstheme="majorBidi"/>
        </w:rPr>
        <w:t>, La Revue du développement et des Prospectives Pour Recherches et études, Vol08, N°: 01,  2023, Page369-383</w:t>
      </w:r>
    </w:p>
  </w:footnote>
  <w:footnote w:id="88">
    <w:p w14:paraId="77C536AB" w14:textId="77777777" w:rsidR="00F235DB" w:rsidRPr="006F6A47" w:rsidRDefault="00F235DB" w:rsidP="003B7D9B">
      <w:pPr>
        <w:spacing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APS, </w:t>
      </w:r>
      <w:r w:rsidRPr="006F6A47">
        <w:rPr>
          <w:rFonts w:cstheme="majorBidi"/>
          <w:i/>
          <w:iCs/>
          <w:sz w:val="20"/>
          <w:szCs w:val="20"/>
        </w:rPr>
        <w:t>Transformation numérique: l’Algérie réalise de grands progrès</w:t>
      </w:r>
      <w:r w:rsidRPr="006F6A47">
        <w:rPr>
          <w:rFonts w:cstheme="majorBidi"/>
          <w:sz w:val="20"/>
          <w:szCs w:val="20"/>
        </w:rPr>
        <w:t xml:space="preserve"> [en ligne], 2023, Disponible sur : </w:t>
      </w:r>
      <w:hyperlink r:id="rId28" w:history="1">
        <w:r w:rsidRPr="006F6A47">
          <w:rPr>
            <w:rStyle w:val="Lienhypertexte"/>
            <w:rFonts w:cstheme="majorBidi"/>
            <w:color w:val="auto"/>
            <w:sz w:val="20"/>
            <w:szCs w:val="20"/>
            <w:u w:val="none"/>
          </w:rPr>
          <w:t>https://www.aps.dz/sante-science-technologie/162753-transformation-numerique-de-grands-progres-vers-la-transparence-dans-la-gestion-de-la-chose-publique</w:t>
        </w:r>
      </w:hyperlink>
      <w:r w:rsidRPr="006F6A47">
        <w:rPr>
          <w:rFonts w:cstheme="majorBidi"/>
          <w:sz w:val="20"/>
          <w:szCs w:val="20"/>
        </w:rPr>
        <w:t xml:space="preserve"> , Consulté le : 20/04/2025</w:t>
      </w:r>
    </w:p>
  </w:footnote>
  <w:footnote w:id="89">
    <w:p w14:paraId="63CF2E23" w14:textId="77777777" w:rsidR="00F235DB" w:rsidRPr="006F6A47" w:rsidRDefault="00F235DB" w:rsidP="001D573A">
      <w:pPr>
        <w:pStyle w:val="Notedebasdepage"/>
        <w:ind w:left="0" w:firstLine="0"/>
        <w:rPr>
          <w:rFonts w:cstheme="majorBidi"/>
        </w:rPr>
      </w:pPr>
      <w:r w:rsidRPr="006F6A47">
        <w:rPr>
          <w:rStyle w:val="Appelnotedebasdep"/>
          <w:rFonts w:cstheme="majorBidi"/>
        </w:rPr>
        <w:footnoteRef/>
      </w:r>
      <w:r w:rsidRPr="006F6A47">
        <w:rPr>
          <w:rFonts w:cstheme="majorBidi"/>
        </w:rPr>
        <w:t xml:space="preserve"> BENARAB Imen Hanane, L’Algérie face à la transformation numérique : État des lieux et pistes d'amélioration à la lumière des réussites internationales, séminaire internationale, intitulé: Défis de l’économie algérienne au troisième millénaire: Numérisation et économie informelle, Oum Elbouaghi, Page1-21</w:t>
      </w:r>
    </w:p>
  </w:footnote>
  <w:footnote w:id="90">
    <w:p w14:paraId="1E29E3D6" w14:textId="77777777" w:rsidR="00F235DB" w:rsidRPr="006F6A47" w:rsidRDefault="00F235DB" w:rsidP="001D573A">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Derrar Hacene, </w:t>
      </w:r>
      <w:r w:rsidRPr="006F6A47">
        <w:rPr>
          <w:rFonts w:cstheme="majorBidi"/>
          <w:i/>
          <w:iCs/>
          <w:sz w:val="20"/>
          <w:szCs w:val="20"/>
        </w:rPr>
        <w:t>Transformation numérique en Algérie : Vers un nouveau mode de gouvernance</w:t>
      </w:r>
      <w:r w:rsidRPr="006F6A47">
        <w:rPr>
          <w:rFonts w:cstheme="majorBidi"/>
          <w:sz w:val="20"/>
          <w:szCs w:val="20"/>
        </w:rPr>
        <w:t xml:space="preserve">[en ligne], Mis à jour le 07/09/2023, Disponible sur : </w:t>
      </w:r>
      <w:hyperlink r:id="rId29" w:history="1">
        <w:r w:rsidRPr="006F6A47">
          <w:rPr>
            <w:rStyle w:val="Lienhypertexte"/>
            <w:rFonts w:cstheme="majorBidi"/>
            <w:color w:val="auto"/>
            <w:sz w:val="20"/>
            <w:szCs w:val="20"/>
            <w:u w:val="none"/>
          </w:rPr>
          <w:t>https://elwatan-dz.com/transformation-numerique-en-algerie-vers-un-nouveau-mode-de-gouvernance</w:t>
        </w:r>
      </w:hyperlink>
      <w:r w:rsidRPr="006F6A47">
        <w:rPr>
          <w:rFonts w:cstheme="majorBidi"/>
          <w:sz w:val="20"/>
          <w:szCs w:val="20"/>
        </w:rPr>
        <w:t xml:space="preserve"> , Consulté le : 20/04/2025</w:t>
      </w:r>
    </w:p>
  </w:footnote>
  <w:footnote w:id="91">
    <w:p w14:paraId="48164A87" w14:textId="77777777" w:rsidR="00F235DB" w:rsidRPr="006F6A47" w:rsidRDefault="00F235DB" w:rsidP="001D573A">
      <w:pPr>
        <w:pStyle w:val="Notedebasdepage"/>
        <w:ind w:left="0" w:firstLine="0"/>
        <w:rPr>
          <w:rFonts w:cstheme="majorBidi"/>
        </w:rPr>
      </w:pPr>
      <w:r w:rsidRPr="006F6A47">
        <w:rPr>
          <w:rStyle w:val="Appelnotedebasdep"/>
          <w:rFonts w:cstheme="majorBidi"/>
        </w:rPr>
        <w:footnoteRef/>
      </w:r>
      <w:r w:rsidRPr="006F6A47">
        <w:rPr>
          <w:rFonts w:cstheme="majorBidi"/>
        </w:rPr>
        <w:t xml:space="preserve"> Ibid</w:t>
      </w:r>
    </w:p>
  </w:footnote>
  <w:footnote w:id="92">
    <w:p w14:paraId="1A360951" w14:textId="77777777" w:rsidR="00F235DB" w:rsidRPr="006F6A47" w:rsidRDefault="00F235DB" w:rsidP="00E87A80">
      <w:pPr>
        <w:pStyle w:val="Notedebasdepage"/>
        <w:ind w:left="0" w:firstLine="0"/>
        <w:rPr>
          <w:rFonts w:cstheme="majorBidi"/>
        </w:rPr>
      </w:pPr>
      <w:r w:rsidRPr="006F6A47">
        <w:rPr>
          <w:rStyle w:val="Appelnotedebasdep"/>
          <w:rFonts w:cstheme="majorBidi"/>
        </w:rPr>
        <w:footnoteRef/>
      </w:r>
      <w:r w:rsidRPr="006F6A47">
        <w:rPr>
          <w:rFonts w:cstheme="majorBidi"/>
        </w:rPr>
        <w:t xml:space="preserve"> El Watan-dz, </w:t>
      </w:r>
      <w:r w:rsidRPr="006F6A47">
        <w:rPr>
          <w:rFonts w:cstheme="majorBidi"/>
          <w:i/>
          <w:iCs/>
        </w:rPr>
        <w:t>Digitalisation : Trois banques s’équiperont d’un système d’information intégré</w:t>
      </w:r>
      <w:r w:rsidRPr="006F6A47">
        <w:rPr>
          <w:rFonts w:cstheme="majorBidi"/>
        </w:rPr>
        <w:t xml:space="preserve"> [en ligne], mis à jour le 01/08/2024, disponible sur : </w:t>
      </w:r>
      <w:hyperlink r:id="rId30" w:history="1">
        <w:r w:rsidRPr="006F6A47">
          <w:rPr>
            <w:rStyle w:val="Lienhypertexte"/>
            <w:rFonts w:cstheme="majorBidi"/>
            <w:color w:val="auto"/>
            <w:u w:val="none"/>
          </w:rPr>
          <w:t>https://elwatan-dz.com/digitalisation-trois-banques-sequiperont-dun-systeme-dinformation-integre</w:t>
        </w:r>
      </w:hyperlink>
      <w:r w:rsidRPr="006F6A47">
        <w:rPr>
          <w:rFonts w:cstheme="majorBidi"/>
        </w:rPr>
        <w:t xml:space="preserve">  , consulté le 15/05/2025</w:t>
      </w:r>
    </w:p>
  </w:footnote>
  <w:footnote w:id="93">
    <w:p w14:paraId="26102DF6" w14:textId="77777777" w:rsidR="00F235DB" w:rsidRPr="006F6A47" w:rsidRDefault="00F235DB" w:rsidP="00E87A80">
      <w:pPr>
        <w:pStyle w:val="Notedebasdepage"/>
        <w:ind w:left="0" w:firstLine="0"/>
        <w:rPr>
          <w:rFonts w:cstheme="majorBidi"/>
        </w:rPr>
      </w:pPr>
      <w:r w:rsidRPr="006F6A47">
        <w:rPr>
          <w:rStyle w:val="Appelnotedebasdep"/>
          <w:rFonts w:cstheme="majorBidi"/>
        </w:rPr>
        <w:footnoteRef/>
      </w:r>
      <w:r w:rsidRPr="006F6A47">
        <w:rPr>
          <w:rFonts w:cstheme="majorBidi"/>
        </w:rPr>
        <w:t xml:space="preserve"> Ebourse dz, </w:t>
      </w:r>
      <w:r w:rsidRPr="006F6A47">
        <w:rPr>
          <w:rFonts w:cstheme="majorBidi"/>
          <w:i/>
          <w:iCs/>
        </w:rPr>
        <w:t>2025, l’année charnière pour la finance numérique en Algérie</w:t>
      </w:r>
      <w:r w:rsidRPr="006F6A47">
        <w:rPr>
          <w:rFonts w:cstheme="majorBidi"/>
        </w:rPr>
        <w:t>[ en ligne], 01/02/2025, Disponible sur: https://ebourse.dz/2025-lannee-charniere-pour-la-finance-numerique-en-algerie/ , Consulté le 15/05/2025</w:t>
      </w:r>
    </w:p>
  </w:footnote>
  <w:footnote w:id="94">
    <w:p w14:paraId="55BFFF6C" w14:textId="77777777" w:rsidR="00F235DB" w:rsidRPr="006F6A47" w:rsidRDefault="00F235DB" w:rsidP="001D573A">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APS, </w:t>
      </w:r>
      <w:r w:rsidRPr="006F6A47">
        <w:rPr>
          <w:rFonts w:cstheme="majorBidi"/>
          <w:i/>
          <w:iCs/>
          <w:sz w:val="20"/>
          <w:szCs w:val="20"/>
        </w:rPr>
        <w:t xml:space="preserve">2024: le parachèvement du processus de transformation numérique, un enjeu majeur pour instaurer la transparence et améliorer les performances </w:t>
      </w:r>
      <w:r w:rsidRPr="006F6A47">
        <w:rPr>
          <w:rFonts w:cstheme="majorBidi"/>
          <w:sz w:val="20"/>
          <w:szCs w:val="20"/>
        </w:rPr>
        <w:t xml:space="preserve">[en ligne], 06/01/2025, Disponible sur : </w:t>
      </w:r>
      <w:hyperlink r:id="rId31" w:history="1">
        <w:r w:rsidRPr="006F6A47">
          <w:rPr>
            <w:rStyle w:val="Lienhypertexte"/>
            <w:rFonts w:cstheme="majorBidi"/>
            <w:color w:val="auto"/>
            <w:sz w:val="20"/>
            <w:szCs w:val="20"/>
            <w:u w:val="none"/>
          </w:rPr>
          <w:t>https://www.aps.dz/sante-science-technologie/181052-2024-le-parachevement-du-processus-de-transformation-numerique-un-enjeu-majeur-pour-instaurer-la-transparence-et-ameliorer-les-performances</w:t>
        </w:r>
      </w:hyperlink>
      <w:r w:rsidRPr="006F6A47">
        <w:rPr>
          <w:rFonts w:cstheme="majorBidi"/>
          <w:sz w:val="20"/>
          <w:szCs w:val="20"/>
        </w:rPr>
        <w:t xml:space="preserve"> , Consulté le 20/04/2025</w:t>
      </w:r>
    </w:p>
  </w:footnote>
  <w:footnote w:id="95">
    <w:p w14:paraId="41B6AFE5" w14:textId="77777777" w:rsidR="00F235DB" w:rsidRPr="006F6A47" w:rsidRDefault="00F235DB" w:rsidP="003010AD">
      <w:pPr>
        <w:pStyle w:val="Notedebasdepage"/>
        <w:ind w:left="0" w:firstLine="0"/>
        <w:rPr>
          <w:rFonts w:cstheme="majorBidi"/>
        </w:rPr>
      </w:pPr>
      <w:r w:rsidRPr="006F6A47">
        <w:rPr>
          <w:rStyle w:val="Appelnotedebasdep"/>
          <w:rFonts w:cstheme="majorBidi"/>
        </w:rPr>
        <w:footnoteRef/>
      </w:r>
      <w:r w:rsidRPr="006F6A47">
        <w:rPr>
          <w:rFonts w:cstheme="majorBidi"/>
        </w:rPr>
        <w:t xml:space="preserve"> RAMDANI Lotfi, BOUSNOBRA Ali, Le rôle de la fonction RH dans l’accompagnement de la transformation digitale de l’entreprise : Analyse des facteurs bloquants, Revue des additions économiques Volume: 06 / N°: 02, 2022, page634-654</w:t>
      </w:r>
    </w:p>
  </w:footnote>
  <w:footnote w:id="96">
    <w:p w14:paraId="1886BFFB" w14:textId="77777777" w:rsidR="00F235DB" w:rsidRPr="006F6A47" w:rsidRDefault="00F235DB" w:rsidP="003010AD">
      <w:pPr>
        <w:pStyle w:val="Notedebasdepage"/>
        <w:ind w:left="0" w:firstLine="0"/>
        <w:rPr>
          <w:rFonts w:cstheme="majorBidi"/>
        </w:rPr>
      </w:pPr>
      <w:r w:rsidRPr="006F6A47">
        <w:rPr>
          <w:rStyle w:val="Appelnotedebasdep"/>
          <w:rFonts w:cstheme="majorBidi"/>
        </w:rPr>
        <w:footnoteRef/>
      </w:r>
      <w:r w:rsidRPr="006F6A47">
        <w:rPr>
          <w:rFonts w:cstheme="majorBidi"/>
        </w:rPr>
        <w:t xml:space="preserve"> Chaib Ikram et al, </w:t>
      </w:r>
      <w:r w:rsidRPr="006F6A47">
        <w:rPr>
          <w:rFonts w:cstheme="majorBidi"/>
          <w:i/>
          <w:iCs/>
        </w:rPr>
        <w:t>La transformation digitale : Une composante essentielle de la performance de la chaîne logistique</w:t>
      </w:r>
      <w:r w:rsidRPr="006F6A47">
        <w:rPr>
          <w:rFonts w:cstheme="majorBidi"/>
        </w:rPr>
        <w:t>, Logistics &amp; supply chain à l'ère de la digitalisation et de l'intelligence artificielle, Édition Agence Francophone, ISBN : 978-9920-8888-0-6, Maroc, 2024, Page54-77</w:t>
      </w:r>
    </w:p>
  </w:footnote>
  <w:footnote w:id="97">
    <w:p w14:paraId="047FC738" w14:textId="77777777" w:rsidR="00F235DB" w:rsidRPr="006F6A47" w:rsidRDefault="00F235DB" w:rsidP="003010AD">
      <w:pPr>
        <w:pStyle w:val="Notedebasdepage"/>
        <w:ind w:left="0" w:firstLine="0"/>
        <w:rPr>
          <w:rFonts w:cstheme="majorBidi"/>
        </w:rPr>
      </w:pPr>
      <w:r w:rsidRPr="006F6A47">
        <w:rPr>
          <w:rStyle w:val="Appelnotedebasdep"/>
          <w:rFonts w:cstheme="majorBidi"/>
        </w:rPr>
        <w:footnoteRef/>
      </w:r>
      <w:r w:rsidRPr="006F6A47">
        <w:rPr>
          <w:rFonts w:cstheme="majorBidi"/>
        </w:rPr>
        <w:t xml:space="preserve"> Traore.S &amp; Al, «Digitalisation et performance commerciale des petites et moyennes entreprises (PME) du District de Bamako. », Revue Française d’Economie et de Gestion, Volume 4, Numéro 9, ISSN : 2728- 0128,  2023, pp : 144 – 165.</w:t>
      </w:r>
    </w:p>
  </w:footnote>
  <w:footnote w:id="98">
    <w:p w14:paraId="350A6A50" w14:textId="77777777" w:rsidR="00F235DB" w:rsidRPr="006F6A47" w:rsidRDefault="00F235DB" w:rsidP="003010AD">
      <w:pPr>
        <w:pStyle w:val="Notedebasdepage"/>
        <w:ind w:left="0" w:firstLine="0"/>
        <w:rPr>
          <w:rFonts w:cstheme="majorBidi"/>
        </w:rPr>
      </w:pPr>
      <w:r w:rsidRPr="006F6A47">
        <w:rPr>
          <w:rStyle w:val="Appelnotedebasdep"/>
          <w:rFonts w:cstheme="majorBidi"/>
        </w:rPr>
        <w:footnoteRef/>
      </w:r>
      <w:r w:rsidRPr="006F6A47">
        <w:rPr>
          <w:rFonts w:cstheme="majorBidi"/>
        </w:rPr>
        <w:t xml:space="preserve"> Apogea, </w:t>
      </w:r>
      <w:r w:rsidRPr="006F6A47">
        <w:rPr>
          <w:rFonts w:cstheme="majorBidi"/>
          <w:i/>
          <w:iCs/>
        </w:rPr>
        <w:t>Pourquoi accélérer la digitalisation de la fonction finance ?</w:t>
      </w:r>
      <w:r w:rsidRPr="006F6A47">
        <w:rPr>
          <w:rFonts w:cstheme="majorBidi"/>
        </w:rPr>
        <w:t xml:space="preserve">[en ligne], Sd, Disponible sur : </w:t>
      </w:r>
      <w:hyperlink r:id="rId32" w:history="1">
        <w:r w:rsidRPr="006F6A47">
          <w:rPr>
            <w:rStyle w:val="Lienhypertexte"/>
            <w:rFonts w:cstheme="majorBidi"/>
            <w:color w:val="auto"/>
            <w:u w:val="none"/>
          </w:rPr>
          <w:t>https://www.apogea.fr/pourquoi-accelerer-la-digitalisation-de-la-fonction-finance/</w:t>
        </w:r>
      </w:hyperlink>
      <w:r w:rsidRPr="006F6A47">
        <w:rPr>
          <w:rFonts w:cstheme="majorBidi"/>
        </w:rPr>
        <w:t xml:space="preserve"> , Consulté le 22/04/2025</w:t>
      </w:r>
    </w:p>
  </w:footnote>
  <w:footnote w:id="99">
    <w:p w14:paraId="6B9D5707" w14:textId="77777777" w:rsidR="00F235DB" w:rsidRPr="006F6A47" w:rsidRDefault="00F235DB" w:rsidP="003010AD">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Algérie 360°, </w:t>
      </w:r>
      <w:r w:rsidRPr="006F6A47">
        <w:rPr>
          <w:rFonts w:cstheme="majorBidi"/>
          <w:i/>
          <w:iCs/>
          <w:sz w:val="20"/>
          <w:szCs w:val="20"/>
        </w:rPr>
        <w:t>Indice de développement TIC : l’Algérie grimpe de 14 places sur le classement mondial</w:t>
      </w:r>
      <w:r w:rsidRPr="006F6A47">
        <w:rPr>
          <w:rFonts w:cstheme="majorBidi"/>
          <w:sz w:val="20"/>
          <w:szCs w:val="20"/>
        </w:rPr>
        <w:t xml:space="preserve"> [en ligne], 17/12/2023, Disponible sur : </w:t>
      </w:r>
      <w:hyperlink r:id="rId33" w:history="1">
        <w:r w:rsidRPr="006F6A47">
          <w:rPr>
            <w:rStyle w:val="Lienhypertexte"/>
            <w:rFonts w:cstheme="majorBidi"/>
            <w:color w:val="auto"/>
            <w:sz w:val="20"/>
            <w:szCs w:val="20"/>
            <w:u w:val="none"/>
          </w:rPr>
          <w:t>https://www.algerie360.com/indice-de-developpement-tic-lalgerie-grimpe-de-14-places-sur-le-classement-mondial/</w:t>
        </w:r>
      </w:hyperlink>
      <w:r w:rsidRPr="006F6A47">
        <w:rPr>
          <w:rFonts w:cstheme="majorBidi"/>
          <w:sz w:val="20"/>
          <w:szCs w:val="20"/>
        </w:rPr>
        <w:t xml:space="preserve"> , Consulté le : 21/04/2025</w:t>
      </w:r>
    </w:p>
  </w:footnote>
  <w:footnote w:id="100">
    <w:p w14:paraId="0E208AD4" w14:textId="77777777" w:rsidR="00F235DB" w:rsidRPr="006F6A47" w:rsidRDefault="00F235DB" w:rsidP="003010AD">
      <w:pPr>
        <w:pStyle w:val="Titre1"/>
        <w:shd w:val="clear" w:color="auto" w:fill="FFFFFF"/>
        <w:spacing w:before="0" w:line="240" w:lineRule="auto"/>
        <w:textAlignment w:val="baseline"/>
        <w:rPr>
          <w:rFonts w:asciiTheme="majorBidi" w:hAnsiTheme="majorBidi"/>
          <w:color w:val="auto"/>
          <w:spacing w:val="-10"/>
          <w:sz w:val="20"/>
          <w:szCs w:val="20"/>
        </w:rPr>
      </w:pPr>
      <w:r w:rsidRPr="006F6A47">
        <w:rPr>
          <w:rStyle w:val="Appelnotedebasdep"/>
          <w:rFonts w:asciiTheme="majorBidi" w:hAnsiTheme="majorBidi"/>
          <w:color w:val="auto"/>
          <w:sz w:val="20"/>
          <w:szCs w:val="20"/>
        </w:rPr>
        <w:footnoteRef/>
      </w:r>
      <w:r w:rsidRPr="006F6A47">
        <w:rPr>
          <w:rFonts w:asciiTheme="majorBidi" w:hAnsiTheme="majorBidi"/>
          <w:color w:val="auto"/>
          <w:sz w:val="20"/>
          <w:szCs w:val="20"/>
        </w:rPr>
        <w:t xml:space="preserve"> </w:t>
      </w:r>
      <w:r w:rsidRPr="006F6A47">
        <w:rPr>
          <w:rFonts w:asciiTheme="majorBidi" w:hAnsiTheme="majorBidi"/>
          <w:b w:val="0"/>
          <w:bCs w:val="0"/>
          <w:color w:val="auto"/>
          <w:sz w:val="20"/>
          <w:szCs w:val="20"/>
        </w:rPr>
        <w:t xml:space="preserve">Managers, </w:t>
      </w:r>
      <w:r w:rsidRPr="006F6A47">
        <w:rPr>
          <w:rFonts w:asciiTheme="majorBidi" w:hAnsiTheme="majorBidi"/>
          <w:b w:val="0"/>
          <w:bCs w:val="0"/>
          <w:i/>
          <w:iCs/>
          <w:color w:val="auto"/>
          <w:sz w:val="20"/>
          <w:szCs w:val="20"/>
        </w:rPr>
        <w:t>Classement 2023 du développement des TIC en Afrique: le Maroc domine, tandis que la Tunisie se place en 8e position</w:t>
      </w:r>
      <w:r w:rsidRPr="006F6A47">
        <w:rPr>
          <w:rFonts w:asciiTheme="majorBidi" w:hAnsiTheme="majorBidi"/>
          <w:b w:val="0"/>
          <w:bCs w:val="0"/>
          <w:color w:val="auto"/>
          <w:sz w:val="20"/>
          <w:szCs w:val="20"/>
        </w:rPr>
        <w:t xml:space="preserve"> [en ligne], 22/12/2023, Disponible sur :</w:t>
      </w:r>
      <w:r w:rsidRPr="006F6A47">
        <w:rPr>
          <w:rFonts w:asciiTheme="majorBidi" w:hAnsiTheme="majorBidi"/>
          <w:color w:val="auto"/>
          <w:sz w:val="20"/>
          <w:szCs w:val="20"/>
        </w:rPr>
        <w:t xml:space="preserve"> </w:t>
      </w:r>
      <w:hyperlink r:id="rId34" w:history="1">
        <w:r w:rsidRPr="006F6A47">
          <w:rPr>
            <w:rStyle w:val="Lienhypertexte"/>
            <w:rFonts w:asciiTheme="majorBidi" w:hAnsiTheme="majorBidi"/>
            <w:b w:val="0"/>
            <w:bCs w:val="0"/>
            <w:color w:val="auto"/>
            <w:sz w:val="20"/>
            <w:szCs w:val="20"/>
            <w:u w:val="none"/>
          </w:rPr>
          <w:t>https://managers.tn/2023/12/22/classement-2023-du-developpement-des-tic-en-afrique-le-maroc-domine-tandis-que-la-tunisie-se-place-en-8e-position/</w:t>
        </w:r>
      </w:hyperlink>
      <w:r w:rsidRPr="006F6A47">
        <w:rPr>
          <w:rFonts w:asciiTheme="majorBidi" w:hAnsiTheme="majorBidi"/>
          <w:b w:val="0"/>
          <w:bCs w:val="0"/>
          <w:color w:val="auto"/>
          <w:sz w:val="20"/>
          <w:szCs w:val="20"/>
        </w:rPr>
        <w:t xml:space="preserve"> , Consulté le : 21/04/2025</w:t>
      </w:r>
    </w:p>
  </w:footnote>
  <w:footnote w:id="101">
    <w:p w14:paraId="117A8E0E" w14:textId="77777777" w:rsidR="00F235DB" w:rsidRPr="006F6A47" w:rsidRDefault="00F235DB" w:rsidP="003010AD">
      <w:pPr>
        <w:pStyle w:val="Notedebasdepage"/>
        <w:ind w:left="0" w:firstLine="0"/>
        <w:rPr>
          <w:rFonts w:cstheme="majorBidi"/>
        </w:rPr>
      </w:pPr>
      <w:r w:rsidRPr="006F6A47">
        <w:rPr>
          <w:rStyle w:val="Appelnotedebasdep"/>
          <w:rFonts w:cstheme="majorBidi"/>
        </w:rPr>
        <w:footnoteRef/>
      </w:r>
      <w:r w:rsidRPr="006F6A47">
        <w:rPr>
          <w:rFonts w:cstheme="majorBidi"/>
        </w:rPr>
        <w:t xml:space="preserve"> Benarab Imen Hanane, Op cit , Page01-21</w:t>
      </w:r>
    </w:p>
  </w:footnote>
  <w:footnote w:id="102">
    <w:p w14:paraId="25A87AEA" w14:textId="77777777" w:rsidR="00F235DB" w:rsidRPr="006F6A47" w:rsidRDefault="00F235DB" w:rsidP="003010AD">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Bouaricha Nadjib, </w:t>
      </w:r>
      <w:r w:rsidRPr="006F6A47">
        <w:rPr>
          <w:rFonts w:cstheme="majorBidi"/>
          <w:i/>
          <w:iCs/>
          <w:sz w:val="20"/>
          <w:szCs w:val="20"/>
        </w:rPr>
        <w:t>Dans un récent rapport : état des lieux du numérique en Algérie : Le CARE pose les conditions d’une transition réussie</w:t>
      </w:r>
      <w:r w:rsidRPr="006F6A47">
        <w:rPr>
          <w:rFonts w:cstheme="majorBidi"/>
          <w:sz w:val="20"/>
          <w:szCs w:val="20"/>
        </w:rPr>
        <w:t xml:space="preserve">[en ligne], Mis à jour le :21/04/2025, Disponible sur : </w:t>
      </w:r>
      <w:hyperlink r:id="rId35" w:history="1">
        <w:r w:rsidRPr="006F6A47">
          <w:rPr>
            <w:rStyle w:val="Lienhypertexte"/>
            <w:rFonts w:cstheme="majorBidi"/>
            <w:color w:val="auto"/>
            <w:sz w:val="20"/>
            <w:szCs w:val="20"/>
            <w:u w:val="none"/>
          </w:rPr>
          <w:t>https://elwatan-dz.com/dans-un-recent-rapport-etat-des-lieux-du-numerique-en-algerie-le-care-pose-les-conditions-dune-transition-reussie</w:t>
        </w:r>
      </w:hyperlink>
      <w:r w:rsidRPr="006F6A47">
        <w:rPr>
          <w:rFonts w:cstheme="majorBidi"/>
          <w:sz w:val="20"/>
          <w:szCs w:val="20"/>
        </w:rPr>
        <w:t xml:space="preserve"> , Consulté le 28/04/2025</w:t>
      </w:r>
    </w:p>
  </w:footnote>
  <w:footnote w:id="103">
    <w:p w14:paraId="4B8035F4" w14:textId="77777777" w:rsidR="00F235DB" w:rsidRPr="00A81828" w:rsidRDefault="00F235DB" w:rsidP="003010AD">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Ibid</w:t>
      </w:r>
    </w:p>
  </w:footnote>
  <w:footnote w:id="104">
    <w:p w14:paraId="10A2AE68" w14:textId="77777777" w:rsidR="00F235DB" w:rsidRPr="00A81828" w:rsidRDefault="00F235DB" w:rsidP="003010AD">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Benarab Imen Hanane, Op cit , Page01-21</w:t>
      </w:r>
    </w:p>
    <w:p w14:paraId="4C097A50" w14:textId="77777777" w:rsidR="00F235DB" w:rsidRPr="00A81828" w:rsidRDefault="00F235DB">
      <w:pPr>
        <w:pStyle w:val="Notedebasdepage"/>
        <w:rPr>
          <w:rFonts w:cstheme="majorBidi"/>
          <w:lang w:val="en-US"/>
        </w:rPr>
      </w:pPr>
    </w:p>
  </w:footnote>
  <w:footnote w:id="105">
    <w:p w14:paraId="22A62130" w14:textId="77777777" w:rsidR="00F235DB" w:rsidRPr="006F6A47" w:rsidRDefault="00F235DB" w:rsidP="00440DF4">
      <w:pPr>
        <w:pStyle w:val="Notedebasdepage"/>
        <w:ind w:left="0" w:firstLine="0"/>
        <w:rPr>
          <w:rFonts w:cstheme="majorBidi"/>
        </w:rPr>
      </w:pPr>
      <w:r w:rsidRPr="006F6A47">
        <w:rPr>
          <w:rStyle w:val="Appelnotedebasdep"/>
          <w:rFonts w:cstheme="majorBidi"/>
        </w:rPr>
        <w:footnoteRef/>
      </w:r>
      <w:r w:rsidRPr="006F6A47">
        <w:rPr>
          <w:rFonts w:cstheme="majorBidi"/>
        </w:rPr>
        <w:t xml:space="preserve"> Fanny Dufour, </w:t>
      </w:r>
      <w:r w:rsidRPr="006F6A47">
        <w:rPr>
          <w:rFonts w:cstheme="majorBidi"/>
          <w:i/>
          <w:iCs/>
        </w:rPr>
        <w:t>Approche dynamique de l’intelligence économique en entreprise : apports d’un modèle psychologique des compétences : Contribution à l‘élaboration de programmes d’actions de la CCI de Rennes</w:t>
      </w:r>
      <w:r w:rsidRPr="006F6A47">
        <w:rPr>
          <w:rFonts w:cstheme="majorBidi"/>
        </w:rPr>
        <w:t>, Thèse présentée en vue de l‘obtention du grade de Docteur en Psychologie, Université Rennes 2, Université Européenne de Bretagne, France, 2010, Page129</w:t>
      </w:r>
    </w:p>
  </w:footnote>
  <w:footnote w:id="106">
    <w:p w14:paraId="5A53E4E9" w14:textId="77777777" w:rsidR="00F235DB" w:rsidRPr="00A81828" w:rsidRDefault="00F235DB" w:rsidP="00440DF4">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Nick Horney</w:t>
      </w:r>
      <w:r w:rsidRPr="00A81828">
        <w:rPr>
          <w:rFonts w:cstheme="majorBidi"/>
          <w:i/>
          <w:iCs/>
          <w:lang w:val="en-US"/>
        </w:rPr>
        <w:t>, Agility Research: History and Summary</w:t>
      </w:r>
      <w:r w:rsidRPr="00A81828">
        <w:rPr>
          <w:rFonts w:cstheme="majorBidi"/>
          <w:lang w:val="en-US"/>
        </w:rPr>
        <w:t>, strategic agility institute, 2013,page4-54.</w:t>
      </w:r>
    </w:p>
  </w:footnote>
  <w:footnote w:id="107">
    <w:p w14:paraId="5F819A81" w14:textId="77777777" w:rsidR="00F235DB" w:rsidRPr="006F6A47" w:rsidRDefault="00F235DB" w:rsidP="00440DF4">
      <w:pPr>
        <w:pStyle w:val="Notedebasdepage"/>
        <w:ind w:left="0" w:firstLine="0"/>
        <w:rPr>
          <w:rFonts w:cstheme="majorBidi"/>
        </w:rPr>
      </w:pPr>
      <w:r w:rsidRPr="006F6A47">
        <w:rPr>
          <w:rStyle w:val="Appelnotedebasdep"/>
          <w:rFonts w:cstheme="majorBidi"/>
        </w:rPr>
        <w:footnoteRef/>
      </w:r>
      <w:r w:rsidRPr="006F6A47">
        <w:rPr>
          <w:rFonts w:cstheme="majorBidi"/>
        </w:rPr>
        <w:t xml:space="preserve"> Ibid</w:t>
      </w:r>
    </w:p>
  </w:footnote>
  <w:footnote w:id="108">
    <w:p w14:paraId="0A113B3B" w14:textId="77777777" w:rsidR="00F235DB" w:rsidRPr="006F6A47" w:rsidRDefault="00F235DB" w:rsidP="00440DF4">
      <w:pPr>
        <w:pStyle w:val="Notedebasdepage"/>
        <w:ind w:left="0" w:firstLine="0"/>
        <w:rPr>
          <w:rFonts w:cstheme="majorBidi"/>
        </w:rPr>
      </w:pPr>
      <w:r w:rsidRPr="006F6A47">
        <w:rPr>
          <w:rStyle w:val="Appelnotedebasdep"/>
          <w:rFonts w:cstheme="majorBidi"/>
        </w:rPr>
        <w:footnoteRef/>
      </w:r>
      <w:r w:rsidRPr="006F6A47">
        <w:rPr>
          <w:rFonts w:cstheme="majorBidi"/>
        </w:rPr>
        <w:t xml:space="preserve"> Belbachir Wafaa &amp; Belbachir Mohamed, </w:t>
      </w:r>
      <w:r w:rsidRPr="006F6A47">
        <w:rPr>
          <w:rFonts w:cstheme="majorBidi"/>
          <w:i/>
          <w:iCs/>
        </w:rPr>
        <w:t>Les entreprises familiales comme une alternative de développements en Algérie</w:t>
      </w:r>
      <w:r w:rsidRPr="006F6A47">
        <w:rPr>
          <w:rFonts w:cstheme="majorBidi"/>
        </w:rPr>
        <w:t>, L’agilité de l’entreprise : une réponse à l’incertitude et la complexité de l’environnement.cas d’Algerie-Telecom, Les cahiers du MECAS,N°11, 2015, Page35-49</w:t>
      </w:r>
    </w:p>
  </w:footnote>
  <w:footnote w:id="109">
    <w:p w14:paraId="5219FD48" w14:textId="77777777" w:rsidR="00F235DB" w:rsidRPr="006F6A47" w:rsidRDefault="00F235DB" w:rsidP="00440DF4">
      <w:pPr>
        <w:pStyle w:val="Notedebasdepage"/>
        <w:ind w:left="0" w:firstLine="0"/>
        <w:rPr>
          <w:rFonts w:cstheme="majorBidi"/>
        </w:rPr>
      </w:pPr>
      <w:r w:rsidRPr="006F6A47">
        <w:rPr>
          <w:rStyle w:val="Appelnotedebasdep"/>
          <w:rFonts w:cstheme="majorBidi"/>
        </w:rPr>
        <w:footnoteRef/>
      </w:r>
      <w:r w:rsidRPr="006F6A47">
        <w:rPr>
          <w:rFonts w:cstheme="majorBidi"/>
        </w:rPr>
        <w:t xml:space="preserve"> Marie Michel Levesque, </w:t>
      </w:r>
      <w:r w:rsidRPr="006F6A47">
        <w:rPr>
          <w:rFonts w:cstheme="majorBidi"/>
          <w:i/>
          <w:iCs/>
        </w:rPr>
        <w:t>« L’approche agile au-delà du développement logiciel : une étude descriptive des pratiques émergentes</w:t>
      </w:r>
      <w:r w:rsidRPr="006F6A47">
        <w:rPr>
          <w:rFonts w:cstheme="majorBidi"/>
        </w:rPr>
        <w:t xml:space="preserve"> », Mémoire présenté comme exigence partielle de la maîtrise en gestion de projet, Université du QUÉBEC, MONTRÉAL, 2014, page 25</w:t>
      </w:r>
    </w:p>
  </w:footnote>
  <w:footnote w:id="110">
    <w:p w14:paraId="4A168B7F" w14:textId="77777777" w:rsidR="00F235DB" w:rsidRPr="006F6A47" w:rsidRDefault="00F235DB" w:rsidP="00440DF4">
      <w:pPr>
        <w:pStyle w:val="Notedebasdepage"/>
        <w:ind w:left="0" w:firstLine="0"/>
        <w:rPr>
          <w:rFonts w:cstheme="majorBidi"/>
        </w:rPr>
      </w:pPr>
      <w:r w:rsidRPr="006F6A47">
        <w:rPr>
          <w:rStyle w:val="Appelnotedebasdep"/>
          <w:rFonts w:cstheme="majorBidi"/>
        </w:rPr>
        <w:footnoteRef/>
      </w:r>
      <w:r w:rsidRPr="006F6A47">
        <w:rPr>
          <w:rFonts w:cstheme="majorBidi"/>
        </w:rPr>
        <w:t>Op cit,Dufour, page129</w:t>
      </w:r>
    </w:p>
  </w:footnote>
  <w:footnote w:id="111">
    <w:p w14:paraId="5DF266E5" w14:textId="77777777" w:rsidR="00F235DB" w:rsidRPr="006F6A47" w:rsidRDefault="00F235DB" w:rsidP="00440DF4">
      <w:pPr>
        <w:pStyle w:val="Notedebasdepage"/>
        <w:ind w:left="0" w:firstLine="0"/>
        <w:rPr>
          <w:rFonts w:cstheme="majorBidi"/>
        </w:rPr>
      </w:pPr>
      <w:r w:rsidRPr="006F6A47">
        <w:rPr>
          <w:rStyle w:val="Appelnotedebasdep"/>
          <w:rFonts w:cstheme="majorBidi"/>
        </w:rPr>
        <w:footnoteRef/>
      </w:r>
      <w:r w:rsidRPr="006F6A47">
        <w:rPr>
          <w:rFonts w:cstheme="majorBidi"/>
        </w:rPr>
        <w:t xml:space="preserve"> Lahasane OUHKI, </w:t>
      </w:r>
      <w:r w:rsidRPr="006F6A47">
        <w:rPr>
          <w:rFonts w:cstheme="majorBidi"/>
          <w:i/>
          <w:iCs/>
        </w:rPr>
        <w:t>Organisation agile dans les groupements économiques solidaires</w:t>
      </w:r>
      <w:r w:rsidRPr="006F6A47">
        <w:rPr>
          <w:rFonts w:cstheme="majorBidi"/>
        </w:rPr>
        <w:t>, Mémoire de master ; Université de Roen , Normandie,2017, page20</w:t>
      </w:r>
    </w:p>
  </w:footnote>
  <w:footnote w:id="112">
    <w:p w14:paraId="37623E47" w14:textId="77777777" w:rsidR="00F235DB" w:rsidRPr="006F6A47" w:rsidRDefault="00F235DB" w:rsidP="000D00E4">
      <w:pPr>
        <w:pStyle w:val="Notedebasdepage"/>
        <w:ind w:left="0" w:firstLine="0"/>
        <w:rPr>
          <w:rFonts w:cstheme="majorBidi"/>
        </w:rPr>
      </w:pPr>
      <w:r w:rsidRPr="006F6A47">
        <w:rPr>
          <w:rStyle w:val="Appelnotedebasdep"/>
          <w:rFonts w:cstheme="majorBidi"/>
        </w:rPr>
        <w:footnoteRef/>
      </w:r>
      <w:r w:rsidRPr="006F6A47">
        <w:rPr>
          <w:rFonts w:cstheme="majorBidi"/>
        </w:rPr>
        <w:t xml:space="preserve"> Matthieu BOUTIN, CIGREF</w:t>
      </w:r>
      <w:r w:rsidRPr="006F6A47">
        <w:rPr>
          <w:rStyle w:val="lev"/>
          <w:rFonts w:cstheme="majorBidi"/>
        </w:rPr>
        <w:t xml:space="preserve">, </w:t>
      </w:r>
      <w:r w:rsidRPr="006F6A47">
        <w:rPr>
          <w:rStyle w:val="Accentuation"/>
          <w:rFonts w:cstheme="majorBidi"/>
        </w:rPr>
        <w:t>L’Agilité dans l’Entreprise – Modèle de Maturité</w:t>
      </w:r>
      <w:r w:rsidRPr="006F6A47">
        <w:rPr>
          <w:rFonts w:cstheme="majorBidi"/>
        </w:rPr>
        <w:t xml:space="preserve">,Rapport, Paris , 2015,page3/4,Disponible sur : </w:t>
      </w:r>
      <w:hyperlink r:id="rId36" w:tgtFrame="_blank" w:history="1">
        <w:r w:rsidRPr="006F6A47">
          <w:rPr>
            <w:rFonts w:cstheme="majorBidi"/>
          </w:rPr>
          <w:t>https://www.cigref.fr/wp/wp-content/uploads/2015/11/CIGREF-2015-Agilite-dans-l-entreprise-Modele-de-Maturite.pdf</w:t>
        </w:r>
      </w:hyperlink>
    </w:p>
  </w:footnote>
  <w:footnote w:id="113">
    <w:p w14:paraId="4EFBF086" w14:textId="77777777" w:rsidR="00F235DB" w:rsidRPr="006F6A47" w:rsidRDefault="00F235DB" w:rsidP="00CD5581">
      <w:pPr>
        <w:pStyle w:val="Notedebasdepage"/>
        <w:ind w:left="0" w:firstLine="0"/>
        <w:rPr>
          <w:rFonts w:cstheme="majorBidi"/>
        </w:rPr>
      </w:pPr>
      <w:r w:rsidRPr="006F6A47">
        <w:rPr>
          <w:rStyle w:val="Appelnotedebasdep"/>
          <w:rFonts w:cstheme="majorBidi"/>
        </w:rPr>
        <w:footnoteRef/>
      </w:r>
      <w:r w:rsidRPr="006F6A47">
        <w:rPr>
          <w:rFonts w:cstheme="majorBidi"/>
        </w:rPr>
        <w:t xml:space="preserve"> Matthieu BOUTIN, CIGREF,op cit, page4</w:t>
      </w:r>
    </w:p>
  </w:footnote>
  <w:footnote w:id="114">
    <w:p w14:paraId="32473081" w14:textId="77777777" w:rsidR="00F235DB" w:rsidRPr="006F6A47" w:rsidRDefault="00F235DB" w:rsidP="000D00E4">
      <w:pPr>
        <w:pStyle w:val="Notedebasdepage"/>
        <w:ind w:left="0" w:firstLine="0"/>
        <w:rPr>
          <w:rFonts w:cstheme="majorBidi"/>
        </w:rPr>
      </w:pPr>
      <w:r w:rsidRPr="006F6A47">
        <w:rPr>
          <w:rStyle w:val="Appelnotedebasdep"/>
          <w:rFonts w:cstheme="majorBidi"/>
        </w:rPr>
        <w:footnoteRef/>
      </w:r>
      <w:r w:rsidRPr="006F6A47">
        <w:rPr>
          <w:rFonts w:cstheme="majorBidi"/>
        </w:rPr>
        <w:t xml:space="preserve"> Hubert Elise Fotso, </w:t>
      </w:r>
      <w:r w:rsidRPr="006F6A47">
        <w:rPr>
          <w:rFonts w:cstheme="majorBidi"/>
          <w:i/>
          <w:iCs/>
        </w:rPr>
        <w:t>Agilité organisationnelle et performance de la PME: Etude exploratoire au sein d’une PME gabonaise</w:t>
      </w:r>
      <w:r w:rsidRPr="006F6A47">
        <w:rPr>
          <w:rFonts w:cstheme="majorBidi"/>
        </w:rPr>
        <w:t>,Thése de doctorat, Université Paul Valery Montpellier 3,France ,2022,p26</w:t>
      </w:r>
    </w:p>
  </w:footnote>
  <w:footnote w:id="115">
    <w:p w14:paraId="701C86F3" w14:textId="77777777" w:rsidR="00F235DB" w:rsidRPr="006F6A47" w:rsidRDefault="00F235DB" w:rsidP="000D00E4">
      <w:pPr>
        <w:pStyle w:val="Notedebasdepage"/>
        <w:ind w:left="0" w:firstLine="0"/>
        <w:rPr>
          <w:rFonts w:cstheme="majorBidi"/>
        </w:rPr>
      </w:pPr>
      <w:r w:rsidRPr="006F6A47">
        <w:rPr>
          <w:rStyle w:val="Appelnotedebasdep"/>
          <w:rFonts w:cstheme="majorBidi"/>
        </w:rPr>
        <w:footnoteRef/>
      </w:r>
      <w:r w:rsidRPr="006F6A47">
        <w:rPr>
          <w:rFonts w:cstheme="majorBidi"/>
        </w:rPr>
        <w:t xml:space="preserve"> Barzi Redouane, </w:t>
      </w:r>
      <w:r w:rsidRPr="006F6A47">
        <w:rPr>
          <w:rFonts w:cstheme="majorBidi"/>
          <w:i/>
          <w:iCs/>
        </w:rPr>
        <w:t>Le concept de l’agilité à l’épreuve de la PME : Cas de l’industrie de l’habillement</w:t>
      </w:r>
      <w:r w:rsidRPr="006F6A47">
        <w:rPr>
          <w:rFonts w:cstheme="majorBidi"/>
        </w:rPr>
        <w:t>, XVIème Conférence Internationale de Management Stratégique,2007, page1-34</w:t>
      </w:r>
    </w:p>
  </w:footnote>
  <w:footnote w:id="116">
    <w:p w14:paraId="1171FA10" w14:textId="77777777" w:rsidR="00F235DB" w:rsidRPr="006F6A47" w:rsidRDefault="00F235DB" w:rsidP="000D00E4">
      <w:pPr>
        <w:pStyle w:val="Notedebasdepage"/>
        <w:ind w:left="0" w:firstLine="0"/>
        <w:rPr>
          <w:rFonts w:cstheme="majorBidi"/>
        </w:rPr>
      </w:pPr>
      <w:r w:rsidRPr="006F6A47">
        <w:rPr>
          <w:rStyle w:val="Appelnotedebasdep"/>
          <w:rFonts w:cstheme="majorBidi"/>
        </w:rPr>
        <w:footnoteRef/>
      </w:r>
      <w:r w:rsidRPr="006F6A47">
        <w:rPr>
          <w:rFonts w:cstheme="majorBidi"/>
        </w:rPr>
        <w:t xml:space="preserve"> Ibid</w:t>
      </w:r>
    </w:p>
  </w:footnote>
  <w:footnote w:id="117">
    <w:p w14:paraId="5C92ECEF" w14:textId="77777777" w:rsidR="00F235DB" w:rsidRPr="006F6A47" w:rsidRDefault="00F235DB" w:rsidP="000D00E4">
      <w:pPr>
        <w:pStyle w:val="Notedebasdepage"/>
        <w:ind w:left="0" w:firstLine="0"/>
        <w:rPr>
          <w:rFonts w:cstheme="majorBidi"/>
        </w:rPr>
      </w:pPr>
      <w:r w:rsidRPr="006F6A47">
        <w:rPr>
          <w:rStyle w:val="Appelnotedebasdep"/>
          <w:rFonts w:cstheme="majorBidi"/>
        </w:rPr>
        <w:footnoteRef/>
      </w:r>
      <w:r w:rsidRPr="006F6A47">
        <w:rPr>
          <w:rFonts w:cstheme="majorBidi"/>
        </w:rPr>
        <w:t xml:space="preserve"> ERIC ALONSO « Quand l’agilité fait son retour dans le discours des entreprises françaises » [En ligne],17/02/2025,Disponible sur : </w:t>
      </w:r>
      <w:hyperlink r:id="rId37" w:history="1">
        <w:r w:rsidRPr="006F6A47">
          <w:rPr>
            <w:rStyle w:val="Lienhypertexte"/>
            <w:rFonts w:cstheme="majorBidi"/>
            <w:color w:val="auto"/>
            <w:u w:val="none"/>
          </w:rPr>
          <w:t>https://www.decideo.fr/Quand-l-agilite-fait-son-retour-dans-le-discours-des-entreprises_a4913.html</w:t>
        </w:r>
      </w:hyperlink>
      <w:r w:rsidRPr="006F6A47">
        <w:rPr>
          <w:rFonts w:cstheme="majorBidi"/>
        </w:rPr>
        <w:t>, Consulté le : 19/01/2025</w:t>
      </w:r>
    </w:p>
  </w:footnote>
  <w:footnote w:id="118">
    <w:p w14:paraId="0B9884B7" w14:textId="77777777" w:rsidR="00F235DB" w:rsidRPr="00A81828" w:rsidRDefault="00F235DB" w:rsidP="002611AA">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Hubert Elise Fotso, Op cit, p26</w:t>
      </w:r>
    </w:p>
  </w:footnote>
  <w:footnote w:id="119">
    <w:p w14:paraId="75280591" w14:textId="77777777" w:rsidR="00F235DB" w:rsidRPr="00A81828" w:rsidRDefault="00F235DB" w:rsidP="002611AA">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Nick Horney, op cit, page4-54.</w:t>
      </w:r>
    </w:p>
  </w:footnote>
  <w:footnote w:id="120">
    <w:p w14:paraId="1B6A8882" w14:textId="77777777" w:rsidR="00F235DB" w:rsidRPr="006F6A47" w:rsidRDefault="00F235DB" w:rsidP="00325D48">
      <w:pPr>
        <w:pStyle w:val="Notedebasdepage"/>
        <w:ind w:left="0" w:firstLine="0"/>
        <w:rPr>
          <w:rFonts w:cstheme="majorBidi"/>
        </w:rPr>
      </w:pPr>
      <w:r w:rsidRPr="006F6A47">
        <w:rPr>
          <w:rStyle w:val="Appelnotedebasdep"/>
          <w:rFonts w:cstheme="majorBidi"/>
        </w:rPr>
        <w:footnoteRef/>
      </w:r>
      <w:r w:rsidRPr="006F6A47">
        <w:rPr>
          <w:rFonts w:cstheme="majorBidi"/>
        </w:rPr>
        <w:t xml:space="preserve"> Stéphanie CARBONNELL et all, </w:t>
      </w:r>
      <w:r w:rsidRPr="006F6A47">
        <w:rPr>
          <w:rFonts w:cstheme="majorBidi"/>
          <w:i/>
          <w:iCs/>
        </w:rPr>
        <w:t>GRH et agilité de l'entreprise Quelles politiques et pratiques RH au service de l'agilité organisationnelle ?</w:t>
      </w:r>
      <w:r w:rsidRPr="006F6A47">
        <w:rPr>
          <w:rFonts w:cstheme="majorBidi"/>
        </w:rPr>
        <w:t>, Mémoire d’expertise, Université de paris , France ,2012,page13</w:t>
      </w:r>
    </w:p>
  </w:footnote>
  <w:footnote w:id="121">
    <w:p w14:paraId="6103AE61" w14:textId="77777777" w:rsidR="00F235DB" w:rsidRPr="00A81828" w:rsidRDefault="00F235DB" w:rsidP="00325D48">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SANCHEZ R , </w:t>
      </w:r>
      <w:r w:rsidRPr="00A81828">
        <w:rPr>
          <w:rFonts w:cstheme="majorBidi"/>
          <w:i/>
          <w:iCs/>
          <w:lang w:val="en-US"/>
        </w:rPr>
        <w:t>Understanding Competence-based Management, Identifying and Managing Five Modes of Competence</w:t>
      </w:r>
      <w:r w:rsidRPr="00A81828">
        <w:rPr>
          <w:rFonts w:cstheme="majorBidi"/>
          <w:lang w:val="en-US"/>
        </w:rPr>
        <w:t>,Journal of Business Research, 2002, Page 1-15.</w:t>
      </w:r>
    </w:p>
  </w:footnote>
  <w:footnote w:id="122">
    <w:p w14:paraId="6545A032" w14:textId="77777777" w:rsidR="00F235DB" w:rsidRPr="006F6A47" w:rsidRDefault="00F235DB" w:rsidP="00325D48">
      <w:pPr>
        <w:pStyle w:val="Notedebasdepage"/>
        <w:ind w:left="0" w:firstLine="0"/>
        <w:rPr>
          <w:rFonts w:cstheme="majorBidi"/>
        </w:rPr>
      </w:pPr>
      <w:r w:rsidRPr="006F6A47">
        <w:rPr>
          <w:rStyle w:val="Appelnotedebasdep"/>
          <w:rFonts w:cstheme="majorBidi"/>
        </w:rPr>
        <w:footnoteRef/>
      </w:r>
      <w:r w:rsidRPr="006F6A47">
        <w:rPr>
          <w:rFonts w:cstheme="majorBidi"/>
        </w:rPr>
        <w:t xml:space="preserve"> Granger Laurent, </w:t>
      </w:r>
      <w:r w:rsidRPr="006F6A47">
        <w:rPr>
          <w:rFonts w:cstheme="majorBidi"/>
          <w:i/>
          <w:iCs/>
        </w:rPr>
        <w:t>Qu’est ce que le management agile ?</w:t>
      </w:r>
      <w:r w:rsidRPr="006F6A47">
        <w:rPr>
          <w:rFonts w:cstheme="majorBidi"/>
        </w:rPr>
        <w:t xml:space="preserve">[en eligne], Mise à jour le :03/05/2023 , Disponible sur : </w:t>
      </w:r>
      <w:hyperlink r:id="rId38" w:history="1">
        <w:r w:rsidRPr="006F6A47">
          <w:rPr>
            <w:rStyle w:val="Lienhypertexte"/>
            <w:rFonts w:cstheme="majorBidi"/>
            <w:color w:val="auto"/>
            <w:u w:val="none"/>
          </w:rPr>
          <w:t>https://www.manager-go.com/management/quest-ce-que-le-management-agile.htm</w:t>
        </w:r>
      </w:hyperlink>
      <w:r w:rsidRPr="006F6A47">
        <w:rPr>
          <w:rFonts w:cstheme="majorBidi"/>
        </w:rPr>
        <w:t xml:space="preserve"> , Consulté le : 29/01/2025</w:t>
      </w:r>
    </w:p>
  </w:footnote>
  <w:footnote w:id="123">
    <w:p w14:paraId="3B1F79A7" w14:textId="77777777" w:rsidR="00F235DB" w:rsidRPr="006F6A47" w:rsidRDefault="00F235DB" w:rsidP="000D00E4">
      <w:pPr>
        <w:pStyle w:val="Notedebasdepage"/>
        <w:ind w:left="0" w:firstLine="0"/>
        <w:rPr>
          <w:rFonts w:cstheme="majorBidi"/>
        </w:rPr>
      </w:pPr>
      <w:r w:rsidRPr="006F6A47">
        <w:rPr>
          <w:rStyle w:val="Appelnotedebasdep"/>
          <w:rFonts w:cstheme="majorBidi"/>
        </w:rPr>
        <w:footnoteRef/>
      </w:r>
      <w:r w:rsidRPr="006F6A47">
        <w:rPr>
          <w:rFonts w:cstheme="majorBidi"/>
        </w:rPr>
        <w:t xml:space="preserve"> Innov RH, </w:t>
      </w:r>
      <w:r w:rsidRPr="006F6A47">
        <w:rPr>
          <w:rFonts w:cstheme="majorBidi"/>
          <w:i/>
          <w:iCs/>
        </w:rPr>
        <w:t>Qu’est-ce que le management agile ?</w:t>
      </w:r>
      <w:r w:rsidRPr="006F6A47">
        <w:rPr>
          <w:rFonts w:cstheme="majorBidi"/>
        </w:rPr>
        <w:t xml:space="preserve">[En ligne],11/08/2023, Disponible sur : </w:t>
      </w:r>
      <w:hyperlink r:id="rId39" w:history="1">
        <w:r w:rsidRPr="006F6A47">
          <w:rPr>
            <w:rStyle w:val="Lienhypertexte"/>
            <w:rFonts w:cstheme="majorBidi"/>
            <w:color w:val="auto"/>
            <w:u w:val="none"/>
          </w:rPr>
          <w:t>https://innovrh.fr/quest-ce-que-le-management-agile-notre-definition/</w:t>
        </w:r>
      </w:hyperlink>
      <w:r w:rsidRPr="006F6A47">
        <w:rPr>
          <w:rFonts w:cstheme="majorBidi"/>
        </w:rPr>
        <w:t xml:space="preserve"> , Consulté le 29/01/2025</w:t>
      </w:r>
    </w:p>
  </w:footnote>
  <w:footnote w:id="124">
    <w:p w14:paraId="418ACD31" w14:textId="77777777" w:rsidR="00F235DB" w:rsidRPr="006F6A47" w:rsidRDefault="00F235DB" w:rsidP="000D00E4">
      <w:pPr>
        <w:pStyle w:val="Notedebasdepage"/>
        <w:ind w:left="0" w:firstLine="0"/>
        <w:rPr>
          <w:rFonts w:cstheme="majorBidi"/>
        </w:rPr>
      </w:pPr>
      <w:r w:rsidRPr="006F6A47">
        <w:rPr>
          <w:rStyle w:val="Appelnotedebasdep"/>
          <w:rFonts w:cstheme="majorBidi"/>
        </w:rPr>
        <w:footnoteRef/>
      </w:r>
      <w:r w:rsidRPr="006F6A47">
        <w:rPr>
          <w:rFonts w:cstheme="majorBidi"/>
        </w:rPr>
        <w:t xml:space="preserve"> Jérôme Barrand,  "</w:t>
      </w:r>
      <w:r w:rsidRPr="006F6A47">
        <w:rPr>
          <w:rFonts w:cstheme="majorBidi"/>
          <w:i/>
          <w:iCs/>
        </w:rPr>
        <w:t>Être agile... le destin de l’entreprise de demain</w:t>
      </w:r>
      <w:r w:rsidRPr="006F6A47">
        <w:rPr>
          <w:rFonts w:cstheme="majorBidi"/>
        </w:rPr>
        <w:t>", L’expansion management review, volume1, N°132, ISSN 1254-31790, 2009, pages 118-129, DOI 10.3917/emr.132.0118</w:t>
      </w:r>
    </w:p>
  </w:footnote>
  <w:footnote w:id="125">
    <w:p w14:paraId="04EE9C42" w14:textId="77777777" w:rsidR="00F235DB" w:rsidRPr="006F6A47" w:rsidRDefault="00F235DB" w:rsidP="00423EB0">
      <w:pPr>
        <w:pStyle w:val="Notedebasdepage"/>
        <w:ind w:left="0" w:firstLine="0"/>
        <w:rPr>
          <w:rFonts w:cstheme="majorBidi"/>
        </w:rPr>
      </w:pPr>
      <w:r w:rsidRPr="006F6A47">
        <w:rPr>
          <w:rStyle w:val="Appelnotedebasdep"/>
          <w:rFonts w:cstheme="majorBidi"/>
        </w:rPr>
        <w:footnoteRef/>
      </w:r>
      <w:r w:rsidRPr="006F6A47">
        <w:rPr>
          <w:rFonts w:cstheme="majorBidi"/>
        </w:rPr>
        <w:t xml:space="preserve"> Audrey Charbonnier-Voirin</w:t>
      </w:r>
      <w:r w:rsidRPr="006F6A47">
        <w:rPr>
          <w:rFonts w:cstheme="majorBidi"/>
          <w:shd w:val="clear" w:color="auto" w:fill="FFFFFF"/>
        </w:rPr>
        <w:t xml:space="preserve">, </w:t>
      </w:r>
      <w:r w:rsidRPr="006F6A47">
        <w:rPr>
          <w:rFonts w:cstheme="majorBidi"/>
          <w:i/>
          <w:iCs/>
          <w:shd w:val="clear" w:color="auto" w:fill="FFFFFF"/>
        </w:rPr>
        <w:t>Développement et test partiel des propriétés psychométriques d’une</w:t>
      </w:r>
      <w:r w:rsidRPr="006F6A47">
        <w:rPr>
          <w:rFonts w:cstheme="majorBidi"/>
          <w:i/>
          <w:iCs/>
        </w:rPr>
        <w:t xml:space="preserve"> </w:t>
      </w:r>
      <w:r w:rsidRPr="006F6A47">
        <w:rPr>
          <w:rFonts w:cstheme="majorBidi"/>
          <w:i/>
          <w:iCs/>
          <w:shd w:val="clear" w:color="auto" w:fill="FFFFFF"/>
        </w:rPr>
        <w:t>échelle de mesure de l’agilité organisationnelle.</w:t>
      </w:r>
      <w:r w:rsidRPr="006F6A47">
        <w:rPr>
          <w:rFonts w:cstheme="majorBidi"/>
          <w:shd w:val="clear" w:color="auto" w:fill="FFFFFF"/>
        </w:rPr>
        <w:t xml:space="preserve"> M@n@gement, vol14 n°(2),</w:t>
      </w:r>
      <w:r w:rsidRPr="006F6A47">
        <w:rPr>
          <w:rFonts w:cstheme="majorBidi"/>
        </w:rPr>
        <w:t xml:space="preserve"> ISSN: 1286-4892,</w:t>
      </w:r>
      <w:r w:rsidRPr="006F6A47">
        <w:rPr>
          <w:rFonts w:cstheme="majorBidi"/>
          <w:shd w:val="clear" w:color="auto" w:fill="FFFFFF"/>
        </w:rPr>
        <w:t xml:space="preserve"> 2011, Page</w:t>
      </w:r>
      <w:r w:rsidRPr="006F6A47">
        <w:rPr>
          <w:rFonts w:cstheme="majorBidi"/>
        </w:rPr>
        <w:t xml:space="preserve"> 119-156</w:t>
      </w:r>
      <w:r w:rsidRPr="006F6A47">
        <w:rPr>
          <w:rFonts w:cstheme="majorBidi"/>
          <w:shd w:val="clear" w:color="auto" w:fill="FFFFFF"/>
        </w:rPr>
        <w:t xml:space="preserve">, Disponible sur : </w:t>
      </w:r>
      <w:hyperlink r:id="rId40" w:history="1">
        <w:r w:rsidRPr="006F6A47">
          <w:rPr>
            <w:rStyle w:val="Lienhypertexte"/>
            <w:rFonts w:cstheme="majorBidi"/>
            <w:color w:val="auto"/>
            <w:u w:val="none"/>
            <w:shd w:val="clear" w:color="auto" w:fill="FFFFFF"/>
          </w:rPr>
          <w:t>file:///C:/Users/dell/Downloads/Mngement2011Charbonnier-AgilityscaleEnglish.pdf</w:t>
        </w:r>
      </w:hyperlink>
      <w:r w:rsidRPr="006F6A47">
        <w:rPr>
          <w:rFonts w:cstheme="majorBidi"/>
          <w:shd w:val="clear" w:color="auto" w:fill="FFFFFF"/>
        </w:rPr>
        <w:t xml:space="preserve"> </w:t>
      </w:r>
    </w:p>
  </w:footnote>
  <w:footnote w:id="126">
    <w:p w14:paraId="50ED4014" w14:textId="77777777" w:rsidR="00F235DB" w:rsidRPr="006F6A47" w:rsidRDefault="00F235DB" w:rsidP="00CC0800">
      <w:pPr>
        <w:pStyle w:val="Notedebasdepage"/>
        <w:ind w:left="0" w:firstLine="0"/>
        <w:jc w:val="left"/>
        <w:rPr>
          <w:rFonts w:cstheme="majorBidi"/>
        </w:rPr>
      </w:pPr>
      <w:r w:rsidRPr="006F6A47">
        <w:rPr>
          <w:rStyle w:val="Appelnotedebasdep"/>
          <w:rFonts w:cstheme="majorBidi"/>
        </w:rPr>
        <w:footnoteRef/>
      </w:r>
      <w:r w:rsidRPr="006F6A47">
        <w:rPr>
          <w:rFonts w:cstheme="majorBidi"/>
        </w:rPr>
        <w:t xml:space="preserve"> Stéphanie CARBONNEL et al ,« </w:t>
      </w:r>
      <w:r w:rsidRPr="006F6A47">
        <w:rPr>
          <w:rFonts w:cstheme="majorBidi"/>
          <w:i/>
          <w:iCs/>
        </w:rPr>
        <w:t>GRH et agilité de l'entreprise ,Quelles politiques et pratiques RH au service de l'agilité organisationnelle ?</w:t>
      </w:r>
      <w:r w:rsidRPr="006F6A47">
        <w:rPr>
          <w:rFonts w:cstheme="majorBidi"/>
        </w:rPr>
        <w:t xml:space="preserve"> » ,Mémoire d’expertise mba rh ,Université de Dauphine Paris , France ,2012,Page15, Disponible sur :  </w:t>
      </w:r>
      <w:hyperlink r:id="rId41" w:history="1">
        <w:r w:rsidRPr="006F6A47">
          <w:rPr>
            <w:rStyle w:val="Lienhypertexte"/>
            <w:rFonts w:cstheme="majorBidi"/>
            <w:color w:val="auto"/>
            <w:u w:val="none"/>
          </w:rPr>
          <w:t>https://executive</w:t>
        </w:r>
      </w:hyperlink>
      <w:r w:rsidRPr="006F6A47">
        <w:rPr>
          <w:rFonts w:cstheme="majorBidi"/>
        </w:rPr>
        <w:t xml:space="preserve"> education.dauphine.psl.eu/fileadmin_exed/mediatheque/site/mba_rh/pdf/Travaux_anciens/MEMOIRE_GRH_et_Agilite_de_l_Entreprise_4.pdf</w:t>
      </w:r>
    </w:p>
  </w:footnote>
  <w:footnote w:id="127">
    <w:p w14:paraId="38C030A2" w14:textId="77777777" w:rsidR="00F235DB" w:rsidRPr="006F6A47" w:rsidRDefault="00F235DB" w:rsidP="00B14DB6">
      <w:pPr>
        <w:pStyle w:val="Notedebasdepage"/>
        <w:ind w:left="0" w:firstLine="0"/>
        <w:rPr>
          <w:rFonts w:cstheme="majorBidi"/>
        </w:rPr>
      </w:pPr>
      <w:r w:rsidRPr="006F6A47">
        <w:rPr>
          <w:rStyle w:val="Appelnotedebasdep"/>
          <w:rFonts w:cstheme="majorBidi"/>
        </w:rPr>
        <w:footnoteRef/>
      </w:r>
      <w:r w:rsidRPr="006F6A47">
        <w:rPr>
          <w:rFonts w:cstheme="majorBidi"/>
        </w:rPr>
        <w:t xml:space="preserve"> Dahou Hacini Khadra et Hacini Ishak, </w:t>
      </w:r>
      <w:r w:rsidRPr="006F6A47">
        <w:rPr>
          <w:rFonts w:cstheme="majorBidi"/>
          <w:i/>
          <w:iCs/>
        </w:rPr>
        <w:t>La flexibilité de l’entreprise</w:t>
      </w:r>
      <w:r w:rsidRPr="006F6A47">
        <w:rPr>
          <w:rFonts w:cstheme="majorBidi"/>
        </w:rPr>
        <w:t xml:space="preserve">, </w:t>
      </w:r>
      <w:hyperlink r:id="rId42" w:history="1">
        <w:r w:rsidRPr="006F6A47">
          <w:rPr>
            <w:rFonts w:cstheme="majorBidi"/>
          </w:rPr>
          <w:t>Revue d'ECONOMIE et de MANAGEMENT</w:t>
        </w:r>
      </w:hyperlink>
      <w:r w:rsidRPr="006F6A47">
        <w:rPr>
          <w:rFonts w:cstheme="majorBidi"/>
        </w:rPr>
        <w:t>, Vol 12, N°1, 2013, Page79-88</w:t>
      </w:r>
    </w:p>
    <w:p w14:paraId="401689DF" w14:textId="77777777" w:rsidR="00F235DB" w:rsidRPr="006F6A47" w:rsidRDefault="00F235DB" w:rsidP="00B14DB6">
      <w:pPr>
        <w:pStyle w:val="Notedebasdepage"/>
        <w:ind w:left="0" w:firstLine="0"/>
        <w:rPr>
          <w:rFonts w:cstheme="majorBidi"/>
        </w:rPr>
      </w:pPr>
      <w:r w:rsidRPr="006F6A47">
        <w:rPr>
          <w:rFonts w:cstheme="majorBidi"/>
        </w:rPr>
        <w:t xml:space="preserve"> </w:t>
      </w:r>
    </w:p>
  </w:footnote>
  <w:footnote w:id="128">
    <w:p w14:paraId="3BB413BE" w14:textId="77777777" w:rsidR="00F235DB" w:rsidRPr="00A81828" w:rsidRDefault="00F235DB" w:rsidP="00B14DB6">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Ibid</w:t>
      </w:r>
    </w:p>
  </w:footnote>
  <w:footnote w:id="129">
    <w:p w14:paraId="066630CD" w14:textId="77777777" w:rsidR="00F235DB" w:rsidRPr="00A81828" w:rsidRDefault="00F235DB" w:rsidP="003F408F">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Ibid</w:t>
      </w:r>
    </w:p>
  </w:footnote>
  <w:footnote w:id="130">
    <w:p w14:paraId="196AD49C" w14:textId="77777777" w:rsidR="00F235DB" w:rsidRPr="00A81828" w:rsidRDefault="00F235DB" w:rsidP="006B31FE">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Junun Saleh, </w:t>
      </w:r>
      <w:r w:rsidRPr="00A81828">
        <w:rPr>
          <w:rFonts w:cstheme="majorBidi"/>
          <w:i/>
          <w:iCs/>
          <w:lang w:val="en-US"/>
        </w:rPr>
        <w:t>How Pro-activity Can Revolutionize Your Business: A Comprehensive Guide</w:t>
      </w:r>
      <w:r w:rsidRPr="00A81828">
        <w:rPr>
          <w:rFonts w:cstheme="majorBidi"/>
          <w:lang w:val="en-US"/>
        </w:rPr>
        <w:t xml:space="preserve"> [en ligne], 15/07/2024, Disponible sur: </w:t>
      </w:r>
      <w:hyperlink r:id="rId43" w:history="1">
        <w:r w:rsidRPr="00A81828">
          <w:rPr>
            <w:rStyle w:val="Lienhypertexte"/>
            <w:rFonts w:cstheme="majorBidi"/>
            <w:color w:val="auto"/>
            <w:u w:val="none"/>
            <w:lang w:val="en-US"/>
          </w:rPr>
          <w:t>https://www.monitask.com/en/blog/how-pro-activity-can-revolutionize-your-business-a-comprehensive-guide</w:t>
        </w:r>
      </w:hyperlink>
      <w:r w:rsidRPr="00A81828">
        <w:rPr>
          <w:rFonts w:cstheme="majorBidi"/>
          <w:lang w:val="en-US"/>
        </w:rPr>
        <w:t xml:space="preserve"> , Consulté le 18/05/2025</w:t>
      </w:r>
    </w:p>
  </w:footnote>
  <w:footnote w:id="131">
    <w:p w14:paraId="326B17A0" w14:textId="77777777" w:rsidR="00F235DB" w:rsidRPr="006F6A47" w:rsidRDefault="00F235DB" w:rsidP="003F408F">
      <w:pPr>
        <w:pStyle w:val="Notedebasdepage"/>
        <w:ind w:left="0" w:firstLine="0"/>
        <w:rPr>
          <w:rFonts w:cstheme="majorBidi"/>
        </w:rPr>
      </w:pPr>
      <w:r w:rsidRPr="006F6A47">
        <w:rPr>
          <w:rStyle w:val="Appelnotedebasdep"/>
          <w:rFonts w:cstheme="majorBidi"/>
        </w:rPr>
        <w:footnoteRef/>
      </w:r>
      <w:r w:rsidRPr="006F6A47">
        <w:rPr>
          <w:rFonts w:cstheme="majorBidi"/>
        </w:rPr>
        <w:t xml:space="preserve"> Hassani Mouna, </w:t>
      </w:r>
      <w:r w:rsidRPr="006F6A47">
        <w:rPr>
          <w:rFonts w:cstheme="majorBidi"/>
          <w:i/>
          <w:iCs/>
        </w:rPr>
        <w:t>L’agilité organisationnelle : un nouveau défi pour la GRH</w:t>
      </w:r>
      <w:r w:rsidRPr="006F6A47">
        <w:rPr>
          <w:rFonts w:cstheme="majorBidi"/>
        </w:rPr>
        <w:t>, new letter n1, 2008.</w:t>
      </w:r>
    </w:p>
  </w:footnote>
  <w:footnote w:id="132">
    <w:p w14:paraId="51761C62" w14:textId="77777777" w:rsidR="00F235DB" w:rsidRPr="006F6A47" w:rsidRDefault="00F235DB" w:rsidP="003F408F">
      <w:pPr>
        <w:pStyle w:val="Notedebasdepage"/>
        <w:ind w:left="0" w:firstLine="0"/>
        <w:rPr>
          <w:rFonts w:cstheme="majorBidi"/>
        </w:rPr>
      </w:pPr>
      <w:r w:rsidRPr="006F6A47">
        <w:rPr>
          <w:rStyle w:val="Appelnotedebasdep"/>
          <w:rFonts w:cstheme="majorBidi"/>
        </w:rPr>
        <w:footnoteRef/>
      </w:r>
      <w:r w:rsidRPr="006F6A47">
        <w:rPr>
          <w:rFonts w:cstheme="majorBidi"/>
        </w:rPr>
        <w:t xml:space="preserve"> Premier continuum, </w:t>
      </w:r>
      <w:r w:rsidRPr="006F6A47">
        <w:rPr>
          <w:rFonts w:cstheme="majorBidi"/>
          <w:i/>
          <w:iCs/>
        </w:rPr>
        <w:t>Qu’est-ce que la résilience organisationnelle et pourquoi est-ce important ?</w:t>
      </w:r>
      <w:r w:rsidRPr="006F6A47">
        <w:rPr>
          <w:rFonts w:cstheme="majorBidi"/>
        </w:rPr>
        <w:t xml:space="preserve">[en ligne], sd, Disponible sur : </w:t>
      </w:r>
      <w:hyperlink r:id="rId44" w:history="1">
        <w:r w:rsidRPr="006F6A47">
          <w:rPr>
            <w:rStyle w:val="Lienhypertexte"/>
            <w:rFonts w:cstheme="majorBidi"/>
            <w:color w:val="auto"/>
            <w:u w:val="none"/>
          </w:rPr>
          <w:t>https://www.premiercontinuum.com/fr/ressources/definition-resilience-organisationnelle</w:t>
        </w:r>
      </w:hyperlink>
      <w:r w:rsidRPr="006F6A47">
        <w:rPr>
          <w:rFonts w:cstheme="majorBidi"/>
        </w:rPr>
        <w:t xml:space="preserve"> , Consulté le : 19/01/2025</w:t>
      </w:r>
    </w:p>
  </w:footnote>
  <w:footnote w:id="133">
    <w:p w14:paraId="3B2BAB7A" w14:textId="77777777" w:rsidR="00F235DB" w:rsidRPr="006F6A47" w:rsidRDefault="00F235DB" w:rsidP="001A252D">
      <w:pPr>
        <w:pStyle w:val="Notedebasdepage"/>
        <w:ind w:left="0" w:firstLine="0"/>
        <w:rPr>
          <w:rFonts w:cstheme="majorBidi"/>
        </w:rPr>
      </w:pPr>
      <w:r w:rsidRPr="006F6A47">
        <w:rPr>
          <w:rStyle w:val="Appelnotedebasdep"/>
          <w:rFonts w:cstheme="majorBidi"/>
        </w:rPr>
        <w:footnoteRef/>
      </w:r>
      <w:r w:rsidRPr="006F6A47">
        <w:rPr>
          <w:rFonts w:cstheme="majorBidi"/>
        </w:rPr>
        <w:t xml:space="preserve"> Bégin Lucie et Chabaud Didier, La résilience des organisations Le cas d’une entreprise familiale, Revue française de gestion, N°200, Page128-142, 2010, DOI : 10.3166/rfg.200.127-142</w:t>
      </w:r>
    </w:p>
  </w:footnote>
  <w:footnote w:id="134">
    <w:p w14:paraId="155E32ED" w14:textId="77777777" w:rsidR="00F235DB" w:rsidRPr="006F6A47" w:rsidRDefault="00F235DB" w:rsidP="000B6CB9">
      <w:pPr>
        <w:pStyle w:val="Notedebasdepage"/>
        <w:ind w:left="0" w:firstLine="0"/>
        <w:rPr>
          <w:rFonts w:cstheme="majorBidi"/>
        </w:rPr>
      </w:pPr>
      <w:r w:rsidRPr="006F6A47">
        <w:rPr>
          <w:rStyle w:val="Appelnotedebasdep"/>
          <w:rFonts w:cstheme="majorBidi"/>
        </w:rPr>
        <w:footnoteRef/>
      </w:r>
      <w:r w:rsidRPr="006F6A47">
        <w:rPr>
          <w:rFonts w:cstheme="majorBidi"/>
        </w:rPr>
        <w:t xml:space="preserve"> Fabyio Villegas, </w:t>
      </w:r>
      <w:r w:rsidRPr="006F6A47">
        <w:rPr>
          <w:rFonts w:cstheme="majorBidi"/>
          <w:i/>
          <w:iCs/>
        </w:rPr>
        <w:t>La résilience organisationnelle : Qu’est-ce que c’est et comment la construire</w:t>
      </w:r>
      <w:r w:rsidRPr="006F6A47">
        <w:rPr>
          <w:rFonts w:cstheme="majorBidi"/>
        </w:rPr>
        <w:t xml:space="preserve"> [en ligne], 20/09/2023, Disponible sur : </w:t>
      </w:r>
      <w:hyperlink r:id="rId45" w:history="1">
        <w:r w:rsidRPr="006F6A47">
          <w:rPr>
            <w:rStyle w:val="Lienhypertexte"/>
            <w:rFonts w:cstheme="majorBidi"/>
            <w:color w:val="auto"/>
            <w:u w:val="none"/>
          </w:rPr>
          <w:t>https://www.questionpro.com/blog/fr/resilience-organisationnelle/</w:t>
        </w:r>
      </w:hyperlink>
      <w:r w:rsidRPr="006F6A47">
        <w:rPr>
          <w:rFonts w:cstheme="majorBidi"/>
        </w:rPr>
        <w:t xml:space="preserve"> , Consulté le: 19/05/2025</w:t>
      </w:r>
    </w:p>
  </w:footnote>
  <w:footnote w:id="135">
    <w:p w14:paraId="59D46C23" w14:textId="77777777" w:rsidR="00F235DB" w:rsidRPr="006F6A47" w:rsidRDefault="00F235DB" w:rsidP="00CD5581">
      <w:pPr>
        <w:pStyle w:val="Notedebasdepage"/>
        <w:ind w:left="0" w:firstLine="0"/>
        <w:rPr>
          <w:rFonts w:cstheme="majorBidi"/>
        </w:rPr>
      </w:pPr>
      <w:r w:rsidRPr="006F6A47">
        <w:rPr>
          <w:rStyle w:val="Appelnotedebasdep"/>
          <w:rFonts w:cstheme="majorBidi"/>
        </w:rPr>
        <w:footnoteRef/>
      </w:r>
      <w:r w:rsidRPr="006F6A47">
        <w:rPr>
          <w:rFonts w:cstheme="majorBidi"/>
        </w:rPr>
        <w:t xml:space="preserve"> Ouddasser Abdelrahmane &amp; al, </w:t>
      </w:r>
      <w:r w:rsidRPr="006F6A47">
        <w:rPr>
          <w:rFonts w:cstheme="majorBidi"/>
          <w:i/>
          <w:iCs/>
        </w:rPr>
        <w:t>L’agilité organisationnelle comme facteur de modernisation des administrations publiques</w:t>
      </w:r>
      <w:r w:rsidRPr="006F6A47">
        <w:rPr>
          <w:rFonts w:cstheme="majorBidi"/>
        </w:rPr>
        <w:t>, Revue Internationale des Sciences de Gestion, Volume 2 : numéro 3, N°4, ISSN: 2665-7473, 2019, p : 213- 226</w:t>
      </w:r>
    </w:p>
  </w:footnote>
  <w:footnote w:id="136">
    <w:p w14:paraId="454563D7" w14:textId="77777777" w:rsidR="00F235DB" w:rsidRPr="006F6A47" w:rsidRDefault="00F235DB" w:rsidP="00654827">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Fahami Zayneb et al, </w:t>
      </w:r>
      <w:r w:rsidRPr="006F6A47">
        <w:rPr>
          <w:rFonts w:cstheme="majorBidi"/>
          <w:i/>
          <w:iCs/>
          <w:sz w:val="20"/>
          <w:szCs w:val="20"/>
        </w:rPr>
        <w:t>The Study of the Relationship between Organizational Culture and Organizational Agility in Agricultural Bank</w:t>
      </w:r>
      <w:r w:rsidRPr="006F6A47">
        <w:rPr>
          <w:rFonts w:cstheme="majorBidi"/>
          <w:sz w:val="20"/>
          <w:szCs w:val="20"/>
        </w:rPr>
        <w:t>, Bulletin de la Société Royale des Sciences de Liège, Vol. 86, spécial Edition, 2017, page 453 - 460</w:t>
      </w:r>
    </w:p>
  </w:footnote>
  <w:footnote w:id="137">
    <w:p w14:paraId="121402E1" w14:textId="77777777" w:rsidR="00F235DB" w:rsidRPr="006F6A47" w:rsidRDefault="00F235DB" w:rsidP="00654827">
      <w:pPr>
        <w:pStyle w:val="Notedebasdepage"/>
        <w:ind w:left="0" w:firstLine="0"/>
        <w:rPr>
          <w:rFonts w:cstheme="majorBidi"/>
        </w:rPr>
      </w:pPr>
      <w:r w:rsidRPr="006F6A47">
        <w:rPr>
          <w:rStyle w:val="Appelnotedebasdep"/>
          <w:rFonts w:cstheme="majorBidi"/>
        </w:rPr>
        <w:footnoteRef/>
      </w:r>
      <w:r w:rsidRPr="006F6A47">
        <w:rPr>
          <w:rFonts w:cstheme="majorBidi"/>
        </w:rPr>
        <w:t xml:space="preserve"> Maurice Thévenet, </w:t>
      </w:r>
      <w:r w:rsidRPr="006F6A47">
        <w:rPr>
          <w:rFonts w:cstheme="majorBidi"/>
          <w:i/>
          <w:iCs/>
        </w:rPr>
        <w:t>La culture d’entreprise</w:t>
      </w:r>
      <w:r w:rsidRPr="006F6A47">
        <w:rPr>
          <w:rFonts w:cstheme="majorBidi"/>
        </w:rPr>
        <w:t>, Edition 5, Paris, 1993, page16.</w:t>
      </w:r>
    </w:p>
  </w:footnote>
  <w:footnote w:id="138">
    <w:p w14:paraId="24BF2810" w14:textId="77777777" w:rsidR="00F235DB" w:rsidRPr="006F6A47" w:rsidRDefault="00F235DB" w:rsidP="00AB5B3A">
      <w:pPr>
        <w:pStyle w:val="Notedebasdepage"/>
        <w:ind w:left="0" w:firstLine="0"/>
        <w:rPr>
          <w:rFonts w:cstheme="majorBidi"/>
        </w:rPr>
      </w:pPr>
      <w:r w:rsidRPr="006F6A47">
        <w:rPr>
          <w:rStyle w:val="Appelnotedebasdep"/>
          <w:rFonts w:cstheme="majorBidi"/>
        </w:rPr>
        <w:footnoteRef/>
      </w:r>
      <w:r w:rsidRPr="006F6A47">
        <w:rPr>
          <w:rFonts w:cstheme="majorBidi"/>
        </w:rPr>
        <w:t xml:space="preserve"> Bouchard Alexendra, </w:t>
      </w:r>
      <w:r w:rsidRPr="006F6A47">
        <w:rPr>
          <w:rFonts w:cstheme="majorBidi"/>
          <w:i/>
          <w:iCs/>
        </w:rPr>
        <w:t>La Transmission De La Culture Organisationnelle Par Les Gestionnaires De Première Ligne</w:t>
      </w:r>
      <w:r w:rsidRPr="006F6A47">
        <w:rPr>
          <w:rFonts w:cstheme="majorBidi"/>
        </w:rPr>
        <w:t>, Mémoire en vue d’obtention d’un grade de maitre és science, Université de Quebec à Rimouski Canada, 2022, Page08</w:t>
      </w:r>
    </w:p>
  </w:footnote>
  <w:footnote w:id="139">
    <w:p w14:paraId="5470BBBD" w14:textId="77777777" w:rsidR="00F235DB" w:rsidRPr="006F6A47" w:rsidRDefault="00F235DB" w:rsidP="002E7FE0">
      <w:pPr>
        <w:pStyle w:val="Notedebasdepage"/>
        <w:ind w:left="0" w:firstLine="0"/>
        <w:rPr>
          <w:rFonts w:cstheme="majorBidi"/>
        </w:rPr>
      </w:pPr>
      <w:r w:rsidRPr="006F6A47">
        <w:rPr>
          <w:rStyle w:val="Appelnotedebasdep"/>
          <w:rFonts w:cstheme="majorBidi"/>
        </w:rPr>
        <w:footnoteRef/>
      </w:r>
      <w:r w:rsidRPr="006F6A47">
        <w:rPr>
          <w:rFonts w:cstheme="majorBidi"/>
        </w:rPr>
        <w:t xml:space="preserve"> Sahnoune ABdelrezak, </w:t>
      </w:r>
      <w:r w:rsidRPr="006F6A47">
        <w:rPr>
          <w:rFonts w:cstheme="majorBidi"/>
          <w:i/>
          <w:iCs/>
        </w:rPr>
        <w:t>La nature de la culture organisationnelle</w:t>
      </w:r>
      <w:r w:rsidRPr="006F6A47">
        <w:rPr>
          <w:rFonts w:cstheme="majorBidi"/>
        </w:rPr>
        <w:t>, Recherches de l’université d’Alger1, N°10 -Tome 02,Page38-47</w:t>
      </w:r>
    </w:p>
  </w:footnote>
  <w:footnote w:id="140">
    <w:p w14:paraId="03DF17E8" w14:textId="77777777" w:rsidR="00F235DB" w:rsidRPr="00A81828" w:rsidRDefault="00F235DB" w:rsidP="005410DE">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Rois Arifin &amp; Henny Purwanti, </w:t>
      </w:r>
      <w:r w:rsidRPr="00A81828">
        <w:rPr>
          <w:rFonts w:cstheme="majorBidi"/>
          <w:i/>
          <w:iCs/>
          <w:lang w:val="en-US"/>
        </w:rPr>
        <w:t>Examining the Influence of Leadership Agility, Organizational Culture, and Motivation on Organizational Agility: A Comprehensive Analysis,</w:t>
      </w:r>
      <w:r w:rsidRPr="00A81828">
        <w:rPr>
          <w:rFonts w:cstheme="majorBidi"/>
          <w:lang w:val="en-US"/>
        </w:rPr>
        <w:t>Golden Ratio of Human Resource Management, Vol. 3, ISSN [Online] 2776-63652023, Page33-54, Disponible sur : https://doi.org/10.52970/grhrm.v3i1.205</w:t>
      </w:r>
    </w:p>
  </w:footnote>
  <w:footnote w:id="141">
    <w:p w14:paraId="20A4D562" w14:textId="77777777" w:rsidR="00F235DB" w:rsidRPr="006F6A47" w:rsidRDefault="00F235DB" w:rsidP="005410DE">
      <w:pPr>
        <w:pStyle w:val="Notedebasdepage"/>
        <w:ind w:left="0" w:firstLine="0"/>
        <w:jc w:val="left"/>
        <w:rPr>
          <w:rFonts w:cstheme="majorBidi"/>
        </w:rPr>
      </w:pPr>
      <w:r w:rsidRPr="006F6A47">
        <w:rPr>
          <w:rStyle w:val="Appelnotedebasdep"/>
          <w:rFonts w:cstheme="majorBidi"/>
        </w:rPr>
        <w:footnoteRef/>
      </w:r>
      <w:r w:rsidRPr="006F6A47">
        <w:rPr>
          <w:rFonts w:cstheme="majorBidi"/>
        </w:rPr>
        <w:t xml:space="preserve"> Souti H,Malainine C,Mansouri M, </w:t>
      </w:r>
      <w:r w:rsidRPr="006F6A47">
        <w:rPr>
          <w:rFonts w:cstheme="majorBidi"/>
          <w:i/>
          <w:iCs/>
        </w:rPr>
        <w:t>Agilité organisationnelle et performance organisationnelle dans la petite et moyenne entreprise :Une revue de littérature systémique</w:t>
      </w:r>
      <w:r w:rsidRPr="006F6A47">
        <w:rPr>
          <w:rFonts w:cstheme="majorBidi"/>
        </w:rPr>
        <w:t>,Alternative managériale et économique , Vol5,N°1, E-ISSN :</w:t>
      </w:r>
      <w:r w:rsidRPr="006F6A47">
        <w:rPr>
          <w:rFonts w:cstheme="majorBidi"/>
          <w:shd w:val="clear" w:color="auto" w:fill="FFFFFF"/>
        </w:rPr>
        <w:t xml:space="preserve"> 2665-7511,2023, Page303-320, Disponible sur :</w:t>
      </w:r>
      <w:r w:rsidRPr="006F6A47">
        <w:rPr>
          <w:rFonts w:cstheme="majorBidi"/>
        </w:rPr>
        <w:t xml:space="preserve"> </w:t>
      </w:r>
      <w:r w:rsidRPr="006F6A47">
        <w:rPr>
          <w:rFonts w:cstheme="majorBidi"/>
          <w:shd w:val="clear" w:color="auto" w:fill="FFFFFF"/>
        </w:rPr>
        <w:t>https://revues.imist.ma/index.php/AME/article/view/37692/19479</w:t>
      </w:r>
    </w:p>
  </w:footnote>
  <w:footnote w:id="142">
    <w:p w14:paraId="6E9AC99F" w14:textId="77777777" w:rsidR="00F235DB" w:rsidRPr="006F6A47" w:rsidRDefault="00F235DB" w:rsidP="005410DE">
      <w:pPr>
        <w:pStyle w:val="Notedebasdepage"/>
        <w:ind w:left="0" w:firstLine="0"/>
        <w:jc w:val="left"/>
        <w:rPr>
          <w:rFonts w:cstheme="majorBidi"/>
        </w:rPr>
      </w:pPr>
      <w:r w:rsidRPr="006F6A47">
        <w:rPr>
          <w:rStyle w:val="Appelnotedebasdep"/>
          <w:rFonts w:cstheme="majorBidi"/>
        </w:rPr>
        <w:footnoteRef/>
      </w:r>
      <w:r w:rsidRPr="006F6A47">
        <w:rPr>
          <w:rFonts w:cstheme="majorBidi"/>
        </w:rPr>
        <w:t xml:space="preserve"> Ibid</w:t>
      </w:r>
    </w:p>
  </w:footnote>
  <w:footnote w:id="143">
    <w:p w14:paraId="4335BB5E" w14:textId="77777777" w:rsidR="00F235DB" w:rsidRPr="006F6A47" w:rsidRDefault="00F235DB" w:rsidP="001A2217">
      <w:pPr>
        <w:pStyle w:val="Notedebasdepage"/>
        <w:ind w:left="0" w:firstLine="0"/>
        <w:jc w:val="left"/>
        <w:rPr>
          <w:rFonts w:cstheme="majorBidi"/>
        </w:rPr>
      </w:pPr>
      <w:r w:rsidRPr="006F6A47">
        <w:rPr>
          <w:rStyle w:val="Appelnotedebasdep"/>
          <w:rFonts w:cstheme="majorBidi"/>
        </w:rPr>
        <w:footnoteRef/>
      </w:r>
      <w:r w:rsidRPr="006F6A47">
        <w:rPr>
          <w:rFonts w:cstheme="majorBidi"/>
        </w:rPr>
        <w:t xml:space="preserve"> Hubert Elise Fotso, Op cit,Page 61</w:t>
      </w:r>
    </w:p>
  </w:footnote>
  <w:footnote w:id="144">
    <w:p w14:paraId="7F61E07C" w14:textId="77777777" w:rsidR="00F235DB" w:rsidRPr="006F6A47" w:rsidRDefault="00F235DB" w:rsidP="00CD5581">
      <w:pPr>
        <w:pStyle w:val="Titre1"/>
        <w:shd w:val="clear" w:color="auto" w:fill="FFFFFF"/>
        <w:spacing w:before="0" w:line="240" w:lineRule="auto"/>
        <w:textAlignment w:val="baseline"/>
        <w:rPr>
          <w:rFonts w:asciiTheme="majorBidi" w:hAnsiTheme="majorBidi"/>
          <w:b w:val="0"/>
          <w:bCs w:val="0"/>
          <w:color w:val="auto"/>
          <w:sz w:val="20"/>
          <w:szCs w:val="20"/>
        </w:rPr>
      </w:pPr>
      <w:r w:rsidRPr="006F6A47">
        <w:rPr>
          <w:rStyle w:val="Appelnotedebasdep"/>
          <w:rFonts w:asciiTheme="majorBidi" w:hAnsiTheme="majorBidi"/>
          <w:b w:val="0"/>
          <w:bCs w:val="0"/>
          <w:color w:val="auto"/>
          <w:sz w:val="20"/>
          <w:szCs w:val="20"/>
        </w:rPr>
        <w:footnoteRef/>
      </w:r>
      <w:r w:rsidRPr="006F6A47">
        <w:rPr>
          <w:rFonts w:asciiTheme="majorBidi" w:hAnsiTheme="majorBidi"/>
          <w:b w:val="0"/>
          <w:bCs w:val="0"/>
          <w:color w:val="auto"/>
          <w:sz w:val="20"/>
          <w:szCs w:val="20"/>
        </w:rPr>
        <w:t xml:space="preserve"> Neoma Business School, </w:t>
      </w:r>
      <w:r w:rsidRPr="006F6A47">
        <w:rPr>
          <w:rFonts w:asciiTheme="majorBidi" w:hAnsiTheme="majorBidi"/>
          <w:b w:val="0"/>
          <w:bCs w:val="0"/>
          <w:i/>
          <w:iCs/>
          <w:color w:val="auto"/>
          <w:sz w:val="20"/>
          <w:szCs w:val="20"/>
        </w:rPr>
        <w:t>Une étude démontre que les entreprises agiles bénéficient d’une meilleure performance à long terme</w:t>
      </w:r>
      <w:r w:rsidRPr="006F6A47">
        <w:rPr>
          <w:rFonts w:asciiTheme="majorBidi" w:hAnsiTheme="majorBidi"/>
          <w:b w:val="0"/>
          <w:bCs w:val="0"/>
          <w:color w:val="auto"/>
          <w:sz w:val="20"/>
          <w:szCs w:val="20"/>
        </w:rPr>
        <w:t>[En ligne],26/09/2017,Disponible sur :</w:t>
      </w:r>
      <w:r w:rsidRPr="006F6A47">
        <w:rPr>
          <w:rFonts w:asciiTheme="majorBidi" w:hAnsiTheme="majorBidi"/>
          <w:color w:val="auto"/>
          <w:sz w:val="20"/>
          <w:szCs w:val="20"/>
        </w:rPr>
        <w:t xml:space="preserve"> </w:t>
      </w:r>
      <w:hyperlink r:id="rId46" w:history="1">
        <w:r w:rsidRPr="006F6A47">
          <w:rPr>
            <w:rStyle w:val="Lienhypertexte"/>
            <w:rFonts w:asciiTheme="majorBidi" w:hAnsiTheme="majorBidi"/>
            <w:b w:val="0"/>
            <w:bCs w:val="0"/>
            <w:color w:val="auto"/>
            <w:sz w:val="20"/>
            <w:szCs w:val="20"/>
            <w:u w:val="none"/>
          </w:rPr>
          <w:t>https://neoma-bs.fr/communiques/une-etude-demontre-que-les-entreprises-agiles-beneficient-dune-meilleure-performance-a-long-terme/</w:t>
        </w:r>
      </w:hyperlink>
      <w:r w:rsidRPr="006F6A47">
        <w:rPr>
          <w:rFonts w:asciiTheme="majorBidi" w:hAnsiTheme="majorBidi"/>
          <w:b w:val="0"/>
          <w:bCs w:val="0"/>
          <w:color w:val="auto"/>
          <w:sz w:val="20"/>
          <w:szCs w:val="20"/>
        </w:rPr>
        <w:t xml:space="preserve"> , Consulté le 19/01/2025</w:t>
      </w:r>
    </w:p>
    <w:p w14:paraId="68EDDEFE" w14:textId="77777777" w:rsidR="00F235DB" w:rsidRPr="006F6A47" w:rsidRDefault="00F235DB" w:rsidP="003D5C66">
      <w:pPr>
        <w:pStyle w:val="Notedebasdepage"/>
        <w:ind w:left="0" w:firstLine="0"/>
        <w:rPr>
          <w:rFonts w:cstheme="majorBidi"/>
        </w:rPr>
      </w:pPr>
    </w:p>
  </w:footnote>
  <w:footnote w:id="145">
    <w:p w14:paraId="0890B07C" w14:textId="77777777" w:rsidR="00F235DB" w:rsidRPr="006F6A47" w:rsidRDefault="00F235DB" w:rsidP="00827B41">
      <w:pPr>
        <w:pStyle w:val="Notedebasdepage"/>
        <w:ind w:left="0" w:firstLine="0"/>
        <w:rPr>
          <w:rFonts w:cstheme="majorBidi"/>
        </w:rPr>
      </w:pPr>
      <w:r w:rsidRPr="006F6A47">
        <w:rPr>
          <w:rStyle w:val="Appelnotedebasdep"/>
          <w:rFonts w:cstheme="majorBidi"/>
        </w:rPr>
        <w:footnoteRef/>
      </w:r>
      <w:r w:rsidRPr="006F6A47">
        <w:rPr>
          <w:rFonts w:cstheme="majorBidi"/>
        </w:rPr>
        <w:t xml:space="preserve"> Misoum Mohamed Rafik, </w:t>
      </w:r>
      <w:r w:rsidRPr="006F6A47">
        <w:rPr>
          <w:rFonts w:cstheme="majorBidi"/>
          <w:i/>
          <w:iCs/>
        </w:rPr>
        <w:t xml:space="preserve">L’agilité organisationnelle : conceptualisation et approche de mise en œuvre, </w:t>
      </w:r>
      <w:r w:rsidRPr="006F6A47">
        <w:rPr>
          <w:rFonts w:cstheme="majorBidi"/>
        </w:rPr>
        <w:t>Algerian journal of management sciences, Vol01 n°01, ISSN : 2830-8115, 2022, Page19-38</w:t>
      </w:r>
    </w:p>
  </w:footnote>
  <w:footnote w:id="146">
    <w:p w14:paraId="31CF4257" w14:textId="77777777" w:rsidR="00F235DB" w:rsidRPr="006F6A47" w:rsidRDefault="00F235DB" w:rsidP="00827B41">
      <w:pPr>
        <w:pStyle w:val="Notedebasdepage"/>
        <w:ind w:left="0" w:firstLine="0"/>
        <w:rPr>
          <w:rFonts w:cstheme="majorBidi"/>
        </w:rPr>
      </w:pPr>
      <w:r w:rsidRPr="006F6A47">
        <w:rPr>
          <w:rStyle w:val="Appelnotedebasdep"/>
          <w:rFonts w:cstheme="majorBidi"/>
        </w:rPr>
        <w:footnoteRef/>
      </w:r>
      <w:r w:rsidRPr="006F6A47">
        <w:rPr>
          <w:rFonts w:cstheme="majorBidi"/>
        </w:rPr>
        <w:t xml:space="preserve"> David J. Teece; Gary Pisano; Amy Shuen , </w:t>
      </w:r>
      <w:r w:rsidRPr="006F6A47">
        <w:rPr>
          <w:rFonts w:cstheme="majorBidi"/>
          <w:i/>
          <w:iCs/>
        </w:rPr>
        <w:t>Dynamic Capabilities and Strategic Management</w:t>
      </w:r>
      <w:r w:rsidRPr="006F6A47">
        <w:rPr>
          <w:rFonts w:cstheme="majorBidi"/>
        </w:rPr>
        <w:t xml:space="preserve"> ,Management Journal, Vol 18, No. 7, 1997, Page509-533, Disponible sur : https://www.jstor.org/stable/3088148</w:t>
      </w:r>
    </w:p>
  </w:footnote>
  <w:footnote w:id="147">
    <w:p w14:paraId="7730CD68" w14:textId="77777777" w:rsidR="00F235DB" w:rsidRPr="006F6A47" w:rsidRDefault="00F235DB" w:rsidP="00827B41">
      <w:pPr>
        <w:pStyle w:val="Notedebasdepage"/>
        <w:ind w:left="0" w:firstLine="0"/>
        <w:rPr>
          <w:rFonts w:cstheme="majorBidi"/>
        </w:rPr>
      </w:pPr>
      <w:r w:rsidRPr="006F6A47">
        <w:rPr>
          <w:rStyle w:val="Appelnotedebasdep"/>
          <w:rFonts w:cstheme="majorBidi"/>
        </w:rPr>
        <w:footnoteRef/>
      </w:r>
      <w:r w:rsidRPr="006F6A47">
        <w:rPr>
          <w:rFonts w:cstheme="majorBidi"/>
        </w:rPr>
        <w:t xml:space="preserve"> Béatrive Meurier et Gilles Guieu, </w:t>
      </w:r>
      <w:r w:rsidRPr="006F6A47">
        <w:rPr>
          <w:rFonts w:cstheme="majorBidi"/>
          <w:i/>
          <w:iCs/>
        </w:rPr>
        <w:t>Les capacités dynamiques dans un contexte inter-organisationnel : une étude dans des réseaux territorialisés de la région PACA</w:t>
      </w:r>
      <w:r w:rsidRPr="006F6A47">
        <w:rPr>
          <w:rFonts w:cstheme="majorBidi"/>
        </w:rPr>
        <w:t>, Conférence de l’AIMS, Rennes BS, Rennes, France, 2014, page 06</w:t>
      </w:r>
    </w:p>
  </w:footnote>
  <w:footnote w:id="148">
    <w:p w14:paraId="26450BC3" w14:textId="77777777" w:rsidR="00F235DB" w:rsidRPr="00A81828" w:rsidRDefault="00F235DB" w:rsidP="00CD5581">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David J.Teece ;Gary Pisano ;Amy Shuen, Op Cit,page509-533</w:t>
      </w:r>
    </w:p>
  </w:footnote>
  <w:footnote w:id="149">
    <w:p w14:paraId="41E110C8" w14:textId="77777777" w:rsidR="00F235DB" w:rsidRPr="00A81828" w:rsidRDefault="00F235DB" w:rsidP="00827B41">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w:t>
      </w:r>
      <w:hyperlink r:id="rId47" w:anchor="con1" w:history="1">
        <w:r w:rsidRPr="00A81828">
          <w:rPr>
            <w:rFonts w:cstheme="majorBidi"/>
            <w:lang w:val="en-US"/>
          </w:rPr>
          <w:t>David Teece</w:t>
        </w:r>
      </w:hyperlink>
      <w:r w:rsidRPr="00A81828">
        <w:rPr>
          <w:rFonts w:cstheme="majorBidi"/>
          <w:lang w:val="en-US"/>
        </w:rPr>
        <w:t>, </w:t>
      </w:r>
      <w:hyperlink r:id="rId48" w:anchor="con2" w:history="1">
        <w:r w:rsidRPr="00A81828">
          <w:rPr>
            <w:rFonts w:cstheme="majorBidi"/>
            <w:lang w:val="en-US"/>
          </w:rPr>
          <w:t>Margaret Peteraf</w:t>
        </w:r>
      </w:hyperlink>
      <w:r w:rsidRPr="00A81828">
        <w:rPr>
          <w:rFonts w:cstheme="majorBidi"/>
          <w:lang w:val="en-US"/>
        </w:rPr>
        <w:t>, and </w:t>
      </w:r>
      <w:hyperlink r:id="rId49" w:anchor="con3" w:history="1">
        <w:r w:rsidRPr="00A81828">
          <w:rPr>
            <w:rFonts w:cstheme="majorBidi"/>
            <w:lang w:val="en-US"/>
          </w:rPr>
          <w:t>Sohvi Leih</w:t>
        </w:r>
      </w:hyperlink>
      <w:r w:rsidRPr="00A81828">
        <w:rPr>
          <w:rFonts w:cstheme="majorBidi"/>
          <w:lang w:val="en-US"/>
        </w:rPr>
        <w:t xml:space="preserve"> </w:t>
      </w:r>
      <w:r w:rsidRPr="00A81828">
        <w:rPr>
          <w:rFonts w:cstheme="majorBidi"/>
          <w:i/>
          <w:iCs/>
          <w:lang w:val="en-US"/>
        </w:rPr>
        <w:t>, Dynamic Capabilities and Organizational Agility: Risk, Uncertainty and Entrepreneurial Management in the Innovation Economy</w:t>
      </w:r>
      <w:r w:rsidRPr="00A81828">
        <w:rPr>
          <w:rFonts w:cstheme="majorBidi"/>
          <w:lang w:val="en-US"/>
        </w:rPr>
        <w:t>, California Management Review, Vol58, N°4, 2016, page13-35, DOI : </w:t>
      </w:r>
      <w:hyperlink r:id="rId50" w:tgtFrame="_blank" w:history="1">
        <w:r w:rsidRPr="00A81828">
          <w:rPr>
            <w:rFonts w:cstheme="majorBidi"/>
            <w:lang w:val="en-US"/>
          </w:rPr>
          <w:t>10.1525/cmr.2016.58.4.13</w:t>
        </w:r>
      </w:hyperlink>
    </w:p>
  </w:footnote>
  <w:footnote w:id="150">
    <w:p w14:paraId="724D936F" w14:textId="77777777" w:rsidR="00F235DB" w:rsidRPr="00A81828" w:rsidRDefault="00F235DB" w:rsidP="00827B41">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Misoum Mohamed Rafik, Op cit</w:t>
      </w:r>
      <w:r w:rsidRPr="00A81828">
        <w:rPr>
          <w:rFonts w:cstheme="majorBidi"/>
          <w:i/>
          <w:iCs/>
          <w:lang w:val="en-US"/>
        </w:rPr>
        <w:t xml:space="preserve">, </w:t>
      </w:r>
      <w:r w:rsidRPr="00A81828">
        <w:rPr>
          <w:rFonts w:cstheme="majorBidi"/>
          <w:lang w:val="en-US"/>
        </w:rPr>
        <w:t>Page19-38</w:t>
      </w:r>
    </w:p>
  </w:footnote>
  <w:footnote w:id="151">
    <w:p w14:paraId="251DEDCE" w14:textId="77777777" w:rsidR="00F235DB" w:rsidRPr="006F6A47" w:rsidRDefault="00F235DB" w:rsidP="00842D25">
      <w:pPr>
        <w:pStyle w:val="Notedebasdepage"/>
        <w:ind w:left="0" w:firstLine="0"/>
        <w:rPr>
          <w:rFonts w:cstheme="majorBidi"/>
        </w:rPr>
      </w:pPr>
      <w:r w:rsidRPr="006F6A47">
        <w:rPr>
          <w:rStyle w:val="Appelnotedebasdep"/>
          <w:rFonts w:cstheme="majorBidi"/>
        </w:rPr>
        <w:footnoteRef/>
      </w:r>
      <w:r w:rsidRPr="00A81828">
        <w:rPr>
          <w:rFonts w:cstheme="majorBidi"/>
          <w:lang w:val="en-US"/>
        </w:rPr>
        <w:t xml:space="preserve"> </w:t>
      </w:r>
      <w:r w:rsidRPr="00A81828">
        <w:rPr>
          <w:rFonts w:cstheme="majorBidi"/>
          <w:shd w:val="clear" w:color="auto" w:fill="FFFFFF"/>
          <w:lang w:val="en-US"/>
        </w:rPr>
        <w:t>Z</w:t>
      </w:r>
      <w:r w:rsidRPr="00A81828">
        <w:rPr>
          <w:rStyle w:val="markedcontent"/>
          <w:rFonts w:cstheme="majorBidi"/>
          <w:shd w:val="clear" w:color="auto" w:fill="FFFFFF"/>
          <w:lang w:val="en-US"/>
        </w:rPr>
        <w:t>hang, Z. &amp; Sharifi, H, A methodology for achieving agility in manufacturing organizations.</w:t>
      </w:r>
      <w:r w:rsidRPr="00A81828">
        <w:rPr>
          <w:rFonts w:cstheme="majorBidi"/>
          <w:shd w:val="clear" w:color="auto" w:fill="FFFFFF"/>
          <w:lang w:val="en-US"/>
        </w:rPr>
        <w:br/>
      </w:r>
      <w:r w:rsidRPr="006F6A47">
        <w:rPr>
          <w:rStyle w:val="markedcontent"/>
          <w:rFonts w:cstheme="majorBidi"/>
          <w:shd w:val="clear" w:color="auto" w:fill="FFFFFF"/>
        </w:rPr>
        <w:t>International Journal of Operations &amp; Production Management, Vol20, N° (4), 2000, page496-512</w:t>
      </w:r>
    </w:p>
  </w:footnote>
  <w:footnote w:id="152">
    <w:p w14:paraId="0838C1A5" w14:textId="77777777" w:rsidR="00F235DB" w:rsidRPr="006F6A47" w:rsidRDefault="00F235DB" w:rsidP="00842D25">
      <w:pPr>
        <w:pStyle w:val="Notedebasdepage"/>
        <w:ind w:left="0" w:firstLine="0"/>
        <w:rPr>
          <w:rFonts w:cstheme="majorBidi"/>
        </w:rPr>
      </w:pPr>
      <w:r w:rsidRPr="006F6A47">
        <w:rPr>
          <w:rStyle w:val="Appelnotedebasdep"/>
          <w:rFonts w:cstheme="majorBidi"/>
        </w:rPr>
        <w:footnoteRef/>
      </w:r>
      <w:r w:rsidRPr="006F6A47">
        <w:rPr>
          <w:rFonts w:cstheme="majorBidi"/>
        </w:rPr>
        <w:t xml:space="preserve"> Missoum Mohamed Rafik,op cit,page19-38</w:t>
      </w:r>
    </w:p>
  </w:footnote>
  <w:footnote w:id="153">
    <w:p w14:paraId="04698733" w14:textId="77777777" w:rsidR="00F235DB" w:rsidRPr="006F6A47" w:rsidRDefault="00F235DB" w:rsidP="00842D25">
      <w:pPr>
        <w:pStyle w:val="Notedebasdepage"/>
        <w:ind w:left="0" w:firstLine="0"/>
        <w:rPr>
          <w:rFonts w:cstheme="majorBidi"/>
        </w:rPr>
      </w:pPr>
      <w:r w:rsidRPr="006F6A47">
        <w:rPr>
          <w:rStyle w:val="Appelnotedebasdep"/>
          <w:rFonts w:cstheme="majorBidi"/>
        </w:rPr>
        <w:footnoteRef/>
      </w:r>
      <w:r w:rsidRPr="006F6A47">
        <w:rPr>
          <w:rFonts w:cstheme="majorBidi"/>
        </w:rPr>
        <w:t xml:space="preserve"> HASSANI Mouna, </w:t>
      </w:r>
      <w:r w:rsidRPr="006F6A47">
        <w:rPr>
          <w:rFonts w:cstheme="majorBidi"/>
          <w:i/>
          <w:iCs/>
        </w:rPr>
        <w:t>L’agilité organisationnelle : un nouveau défi pour la GRH</w:t>
      </w:r>
      <w:r w:rsidRPr="006F6A47">
        <w:rPr>
          <w:rFonts w:cstheme="majorBidi"/>
        </w:rPr>
        <w:t>, new letter n1/2008</w:t>
      </w:r>
    </w:p>
  </w:footnote>
  <w:footnote w:id="154">
    <w:p w14:paraId="5F74621A" w14:textId="77777777" w:rsidR="00F235DB" w:rsidRPr="006F6A47" w:rsidRDefault="00F235DB" w:rsidP="00D3073F">
      <w:pPr>
        <w:pStyle w:val="Notedebasdepage"/>
        <w:ind w:left="0" w:firstLine="0"/>
        <w:rPr>
          <w:rFonts w:cstheme="majorBidi"/>
        </w:rPr>
      </w:pPr>
      <w:r w:rsidRPr="006F6A47">
        <w:rPr>
          <w:rStyle w:val="Appelnotedebasdep"/>
          <w:rFonts w:cstheme="majorBidi"/>
        </w:rPr>
        <w:footnoteRef/>
      </w:r>
      <w:r w:rsidRPr="006F6A47">
        <w:rPr>
          <w:rFonts w:cstheme="majorBidi"/>
        </w:rPr>
        <w:t xml:space="preserve"> Ibrahimi Ghita et Benchekroun Bouchra, </w:t>
      </w:r>
      <w:r w:rsidRPr="006F6A47">
        <w:rPr>
          <w:rFonts w:cstheme="majorBidi"/>
          <w:i/>
          <w:iCs/>
        </w:rPr>
        <w:t>L’agilité et la transformation digitale pour une meilleure expérience usager dans les organisations publiques</w:t>
      </w:r>
      <w:r w:rsidRPr="006F6A47">
        <w:rPr>
          <w:rFonts w:cstheme="majorBidi"/>
        </w:rPr>
        <w:t>, Innovation Managériale et changement, Edition du Laboratoire ERMOT Etudes et Recherche en Management des Organisations et des Territoires, à l’Université Sidi Mohammed Ben Abdellah- Fès, Maroc, Page274-292</w:t>
      </w:r>
    </w:p>
  </w:footnote>
  <w:footnote w:id="155">
    <w:p w14:paraId="0EE47097" w14:textId="77777777" w:rsidR="00F235DB" w:rsidRPr="00A81828" w:rsidRDefault="00F235DB" w:rsidP="00D3073F">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Ahmed Belbachir Wafaa, Op cit, page104</w:t>
      </w:r>
    </w:p>
  </w:footnote>
  <w:footnote w:id="156">
    <w:p w14:paraId="6CC00EF8" w14:textId="77777777" w:rsidR="00F235DB" w:rsidRPr="006F6A47" w:rsidRDefault="00F235DB" w:rsidP="00D3073F">
      <w:pPr>
        <w:pStyle w:val="Notedebasdepage"/>
        <w:ind w:left="0" w:firstLine="0"/>
        <w:rPr>
          <w:rFonts w:cstheme="majorBidi"/>
        </w:rPr>
      </w:pPr>
      <w:r w:rsidRPr="006F6A47">
        <w:rPr>
          <w:rStyle w:val="Appelnotedebasdep"/>
          <w:rFonts w:cstheme="majorBidi"/>
        </w:rPr>
        <w:footnoteRef/>
      </w:r>
      <w:r w:rsidRPr="006F6A47">
        <w:rPr>
          <w:rFonts w:cstheme="majorBidi"/>
        </w:rPr>
        <w:t xml:space="preserve"> Fernandez Alain, </w:t>
      </w:r>
      <w:r w:rsidRPr="006F6A47">
        <w:rPr>
          <w:rFonts w:cstheme="majorBidi"/>
          <w:i/>
          <w:iCs/>
        </w:rPr>
        <w:t>RAD Les méthodes agiles Rapid Application Development</w:t>
      </w:r>
      <w:r w:rsidRPr="006F6A47">
        <w:rPr>
          <w:rFonts w:cstheme="majorBidi"/>
        </w:rPr>
        <w:t xml:space="preserve"> [en ligne], M</w:t>
      </w:r>
      <w:r w:rsidRPr="006F6A47">
        <w:rPr>
          <w:rFonts w:cstheme="majorBidi"/>
          <w:shd w:val="clear" w:color="auto" w:fill="FFFFFF"/>
        </w:rPr>
        <w:t>ise à jour le 29 aout 2022</w:t>
      </w:r>
      <w:r w:rsidRPr="006F6A47">
        <w:rPr>
          <w:rFonts w:cstheme="majorBidi"/>
        </w:rPr>
        <w:t xml:space="preserve">, Disponible sur : </w:t>
      </w:r>
      <w:hyperlink r:id="rId51" w:anchor="def, consulté" w:history="1">
        <w:r w:rsidRPr="006F6A47">
          <w:rPr>
            <w:rStyle w:val="Lienhypertexte"/>
            <w:rFonts w:cstheme="majorBidi"/>
            <w:color w:val="auto"/>
            <w:u w:val="none"/>
          </w:rPr>
          <w:t>https://www.piloter.org/projet/methode/rad.htm#def, consulté</w:t>
        </w:r>
      </w:hyperlink>
      <w:r w:rsidRPr="006F6A47">
        <w:rPr>
          <w:rFonts w:cstheme="majorBidi"/>
        </w:rPr>
        <w:t xml:space="preserve"> le : 20/01/2025</w:t>
      </w:r>
    </w:p>
  </w:footnote>
  <w:footnote w:id="157">
    <w:p w14:paraId="1F0B3030" w14:textId="77777777" w:rsidR="00F235DB" w:rsidRPr="006F6A47" w:rsidRDefault="00F235DB" w:rsidP="005940D1">
      <w:pPr>
        <w:pStyle w:val="Notedebasdepage"/>
        <w:ind w:left="0" w:firstLine="0"/>
        <w:rPr>
          <w:rFonts w:cstheme="majorBidi"/>
        </w:rPr>
      </w:pPr>
      <w:r w:rsidRPr="006F6A47">
        <w:rPr>
          <w:rStyle w:val="Appelnotedebasdep"/>
          <w:rFonts w:cstheme="majorBidi"/>
        </w:rPr>
        <w:footnoteRef/>
      </w:r>
      <w:r w:rsidRPr="006F6A47">
        <w:rPr>
          <w:rFonts w:cstheme="majorBidi"/>
        </w:rPr>
        <w:t xml:space="preserve"> Carine KHALIL, </w:t>
      </w:r>
      <w:r w:rsidRPr="006F6A47">
        <w:rPr>
          <w:rFonts w:cstheme="majorBidi"/>
          <w:i/>
          <w:iCs/>
        </w:rPr>
        <w:t>Les méthodes agiles de management de projets informatiques : une analyse par la pratique</w:t>
      </w:r>
      <w:r w:rsidRPr="006F6A47">
        <w:rPr>
          <w:rFonts w:cstheme="majorBidi"/>
        </w:rPr>
        <w:t>, Thèse Doctorat, Télécom ParisTech Grande école de l’Institut Télécom, France, 2011, Page37.</w:t>
      </w:r>
    </w:p>
  </w:footnote>
  <w:footnote w:id="158">
    <w:p w14:paraId="0B447117" w14:textId="77777777" w:rsidR="00F235DB" w:rsidRPr="006F6A47" w:rsidRDefault="00F235DB" w:rsidP="00CD5581">
      <w:pPr>
        <w:pStyle w:val="Notedebasdepage"/>
        <w:ind w:left="0" w:firstLine="0"/>
        <w:rPr>
          <w:rFonts w:cstheme="majorBidi"/>
        </w:rPr>
      </w:pPr>
      <w:r w:rsidRPr="006F6A47">
        <w:rPr>
          <w:rStyle w:val="Appelnotedebasdep"/>
          <w:rFonts w:cstheme="majorBidi"/>
        </w:rPr>
        <w:footnoteRef/>
      </w:r>
      <w:r w:rsidRPr="006F6A47">
        <w:rPr>
          <w:rFonts w:cstheme="majorBidi"/>
        </w:rPr>
        <w:t xml:space="preserve"> Thierry Mariani, </w:t>
      </w:r>
      <w:r w:rsidRPr="006F6A47">
        <w:rPr>
          <w:rFonts w:cstheme="majorBidi"/>
          <w:i/>
          <w:iCs/>
        </w:rPr>
        <w:t>Un nouveau regard sur le Lean - Six Sigma Pourquoi la méthode est-elle toujours d'actualité ?</w:t>
      </w:r>
      <w:r w:rsidRPr="006F6A47">
        <w:rPr>
          <w:rFonts w:cstheme="majorBidi"/>
        </w:rPr>
        <w:t xml:space="preserve"> (en ligne), sd, disponible sur : </w:t>
      </w:r>
      <w:hyperlink r:id="rId52" w:history="1">
        <w:r w:rsidRPr="006F6A47">
          <w:rPr>
            <w:rStyle w:val="Lienhypertexte"/>
            <w:rFonts w:cstheme="majorBidi"/>
            <w:color w:val="auto"/>
            <w:u w:val="none"/>
          </w:rPr>
          <w:t>https://www.maintenanceandco.com/files/avis_experts/Methode_Lean_Mariani.pdf</w:t>
        </w:r>
      </w:hyperlink>
      <w:r w:rsidRPr="006F6A47">
        <w:rPr>
          <w:rFonts w:cstheme="majorBidi"/>
        </w:rPr>
        <w:t xml:space="preserve"> , Consulté le : 20/01/2025</w:t>
      </w:r>
    </w:p>
  </w:footnote>
  <w:footnote w:id="159">
    <w:p w14:paraId="5BB3360D" w14:textId="77777777" w:rsidR="00F235DB" w:rsidRPr="006F6A47" w:rsidRDefault="00F235DB" w:rsidP="005940D1">
      <w:pPr>
        <w:pStyle w:val="Notedebasdepage"/>
        <w:ind w:left="0" w:firstLine="0"/>
        <w:jc w:val="left"/>
        <w:rPr>
          <w:rFonts w:cstheme="majorBidi"/>
        </w:rPr>
      </w:pPr>
      <w:r w:rsidRPr="006F6A47">
        <w:rPr>
          <w:rStyle w:val="Appelnotedebasdep"/>
          <w:rFonts w:cstheme="majorBidi"/>
        </w:rPr>
        <w:footnoteRef/>
      </w:r>
      <w:r w:rsidRPr="006F6A47">
        <w:rPr>
          <w:rFonts w:cstheme="majorBidi"/>
        </w:rPr>
        <w:t xml:space="preserve"> Atlassian, </w:t>
      </w:r>
      <w:r w:rsidRPr="006F6A47">
        <w:rPr>
          <w:rFonts w:cstheme="majorBidi"/>
          <w:i/>
          <w:iCs/>
        </w:rPr>
        <w:t>Qu’est-ce que la méthodologie Lean ?</w:t>
      </w:r>
      <w:r w:rsidRPr="006F6A47">
        <w:rPr>
          <w:rFonts w:cstheme="majorBidi"/>
        </w:rPr>
        <w:t xml:space="preserve">[en ligne], sd, Disponible sur : </w:t>
      </w:r>
      <w:hyperlink r:id="rId53" w:anchor=":~:text=Lean%20se%20concentre%20sur%20l,vise%20%C3%A0%20am%C3%A9liorer%20les%20processus" w:history="1">
        <w:r w:rsidRPr="006F6A47">
          <w:rPr>
            <w:rStyle w:val="Lienhypertexte"/>
            <w:rFonts w:cstheme="majorBidi"/>
            <w:color w:val="auto"/>
            <w:u w:val="none"/>
          </w:rPr>
          <w:t>https://www.atlassian.com/fr/agile/project-management/lean-methodology#:~:text=Lean%20se%20concentre%20sur%20l,vise%20%C3%A0%20am%C3%A9liorer%20les%20processus</w:t>
        </w:r>
      </w:hyperlink>
      <w:r w:rsidRPr="006F6A47">
        <w:rPr>
          <w:rFonts w:cstheme="majorBidi"/>
        </w:rPr>
        <w:t xml:space="preserve"> , consulté le : 21/01/2025</w:t>
      </w:r>
    </w:p>
  </w:footnote>
  <w:footnote w:id="160">
    <w:p w14:paraId="052D817E" w14:textId="77777777" w:rsidR="00F235DB" w:rsidRPr="006F6A47" w:rsidRDefault="00F235DB" w:rsidP="00CD5581">
      <w:pPr>
        <w:pStyle w:val="Notedebasdepage"/>
        <w:ind w:left="0" w:firstLine="0"/>
        <w:rPr>
          <w:rFonts w:cstheme="majorBidi"/>
        </w:rPr>
      </w:pPr>
      <w:r w:rsidRPr="006F6A47">
        <w:rPr>
          <w:rStyle w:val="Appelnotedebasdep"/>
          <w:rFonts w:cstheme="majorBidi"/>
        </w:rPr>
        <w:footnoteRef/>
      </w:r>
      <w:r w:rsidRPr="006F6A47">
        <w:rPr>
          <w:rFonts w:cstheme="majorBidi"/>
        </w:rPr>
        <w:t xml:space="preserve"> Ketsia</w:t>
      </w:r>
      <w:r w:rsidRPr="006F6A47">
        <w:rPr>
          <w:rFonts w:cstheme="majorBidi"/>
          <w:i/>
          <w:iCs/>
        </w:rPr>
        <w:t xml:space="preserve">, eXtreme Programming (XP) : redéfinir la gestion de projet Agile pour innover </w:t>
      </w:r>
      <w:r w:rsidRPr="006F6A47">
        <w:rPr>
          <w:rFonts w:cstheme="majorBidi"/>
        </w:rPr>
        <w:t>[en ligne], (2024, 6 septembre), disponible sur :</w:t>
      </w:r>
      <w:hyperlink r:id="rId54" w:anchor="la-methode-xp-cest-quoi" w:history="1">
        <w:r w:rsidRPr="006F6A47">
          <w:rPr>
            <w:rFonts w:cstheme="majorBidi"/>
          </w:rPr>
          <w:t>https://bubbleplan.net/blog/methode-xp-extreme-programming-definition-exemple-astuces/#la-methode-xp-cest-quoi</w:t>
        </w:r>
      </w:hyperlink>
      <w:r w:rsidRPr="006F6A47">
        <w:rPr>
          <w:rFonts w:cstheme="majorBidi"/>
        </w:rPr>
        <w:t xml:space="preserve"> , consulté le : 20/01/2025 </w:t>
      </w:r>
      <w:r w:rsidRPr="006F6A47">
        <w:rPr>
          <w:rFonts w:cstheme="majorBidi"/>
        </w:rPr>
        <w:softHyphen/>
      </w:r>
    </w:p>
  </w:footnote>
  <w:footnote w:id="161">
    <w:p w14:paraId="3DCD8069" w14:textId="77777777" w:rsidR="00F235DB" w:rsidRPr="006F6A47" w:rsidRDefault="00F235DB" w:rsidP="00654827">
      <w:pPr>
        <w:pStyle w:val="Notedebasdepage"/>
        <w:ind w:left="0" w:firstLine="0"/>
        <w:rPr>
          <w:rFonts w:cstheme="majorBidi"/>
        </w:rPr>
      </w:pPr>
      <w:r w:rsidRPr="006F6A47">
        <w:rPr>
          <w:rStyle w:val="Appelnotedebasdep"/>
          <w:rFonts w:cstheme="majorBidi"/>
        </w:rPr>
        <w:footnoteRef/>
      </w:r>
      <w:r w:rsidRPr="006F6A47">
        <w:rPr>
          <w:rFonts w:cstheme="majorBidi"/>
        </w:rPr>
        <w:t xml:space="preserve"> SoftFluent, </w:t>
      </w:r>
      <w:r w:rsidRPr="006F6A47">
        <w:rPr>
          <w:rFonts w:cstheme="majorBidi"/>
          <w:i/>
          <w:iCs/>
        </w:rPr>
        <w:t>Approche Behavior Driven Development (BDD)</w:t>
      </w:r>
      <w:r w:rsidRPr="006F6A47">
        <w:rPr>
          <w:rFonts w:cstheme="majorBidi"/>
        </w:rPr>
        <w:t xml:space="preserve"> [en ligne], 04/06/2021, Disponible sur : </w:t>
      </w:r>
      <w:hyperlink r:id="rId55" w:history="1">
        <w:r w:rsidRPr="006F6A47">
          <w:rPr>
            <w:rStyle w:val="Lienhypertexte"/>
            <w:rFonts w:cstheme="majorBidi"/>
            <w:color w:val="auto"/>
            <w:u w:val="none"/>
          </w:rPr>
          <w:t>https://www.softfluent.fr/blog/approche-behavior-driven-development/</w:t>
        </w:r>
      </w:hyperlink>
      <w:r w:rsidRPr="006F6A47">
        <w:rPr>
          <w:rFonts w:cstheme="majorBidi"/>
        </w:rPr>
        <w:t xml:space="preserve"> , Consulté le : 21/01/2025</w:t>
      </w:r>
    </w:p>
  </w:footnote>
  <w:footnote w:id="162">
    <w:p w14:paraId="0FC41A7C" w14:textId="77777777" w:rsidR="00F235DB" w:rsidRPr="006F6A47" w:rsidRDefault="00F235DB" w:rsidP="00654827">
      <w:pPr>
        <w:pStyle w:val="Notedebasdepage"/>
        <w:ind w:left="0" w:firstLine="0"/>
        <w:rPr>
          <w:rFonts w:cstheme="majorBidi"/>
        </w:rPr>
      </w:pPr>
      <w:r w:rsidRPr="006F6A47">
        <w:rPr>
          <w:rStyle w:val="Appelnotedebasdep"/>
          <w:rFonts w:cstheme="majorBidi"/>
        </w:rPr>
        <w:footnoteRef/>
      </w:r>
      <w:r w:rsidRPr="006F6A47">
        <w:rPr>
          <w:rFonts w:cstheme="majorBidi"/>
        </w:rPr>
        <w:t xml:space="preserve"> Cazenave, Léna, </w:t>
      </w:r>
      <w:r w:rsidRPr="006F6A47">
        <w:rPr>
          <w:rFonts w:cstheme="majorBidi"/>
          <w:i/>
          <w:iCs/>
        </w:rPr>
        <w:t>Méthode agile : comment gérer vos projets d’entreprise ?</w:t>
      </w:r>
      <w:r w:rsidRPr="006F6A47">
        <w:rPr>
          <w:rFonts w:cstheme="majorBidi"/>
        </w:rPr>
        <w:t xml:space="preserve">  (en ligne), Mise à jour le : 25/09/2024, Disponible sur : </w:t>
      </w:r>
      <w:hyperlink r:id="rId56" w:anchor=":~:text=La%20m%C3%A9thode%20agile%20Crystal,-La%20m%C3%A9thodologie%20Crystal&amp;text=Elle%20se%20concentre%20sur%20la,selon%20les%20besoins%20du%20projet" w:history="1">
        <w:r w:rsidRPr="006F6A47">
          <w:rPr>
            <w:rStyle w:val="Lienhypertexte"/>
            <w:rFonts w:cstheme="majorBidi"/>
            <w:color w:val="auto"/>
            <w:u w:val="none"/>
          </w:rPr>
          <w:t>https://www.legalstart.fr/fiches-pratiques/demarches-creation/methode-agile/#:~:text=La%20m%C3%A9thode%20agile%20Crystal,-La%20m%C3%A9thodologie%20Crystal&amp;text=Elle%20se%20concentre%20sur%20la,selon%20les%20besoins%20du%20projet</w:t>
        </w:r>
      </w:hyperlink>
      <w:r w:rsidRPr="006F6A47">
        <w:rPr>
          <w:rFonts w:cstheme="majorBidi"/>
        </w:rPr>
        <w:t xml:space="preserve"> , Consulté le : 21/01/2025 </w:t>
      </w:r>
    </w:p>
  </w:footnote>
  <w:footnote w:id="163">
    <w:p w14:paraId="7138AE75" w14:textId="77777777" w:rsidR="00F235DB" w:rsidRPr="006F6A47" w:rsidRDefault="00F235DB" w:rsidP="00654827">
      <w:pPr>
        <w:pStyle w:val="Notedebasdepage"/>
        <w:ind w:left="0" w:firstLine="0"/>
        <w:rPr>
          <w:rFonts w:cstheme="majorBidi"/>
        </w:rPr>
      </w:pPr>
      <w:r w:rsidRPr="006F6A47">
        <w:rPr>
          <w:rStyle w:val="Appelnotedebasdep"/>
          <w:rFonts w:cstheme="majorBidi"/>
        </w:rPr>
        <w:footnoteRef/>
      </w:r>
      <w:r w:rsidRPr="006F6A47">
        <w:rPr>
          <w:rFonts w:cstheme="majorBidi"/>
        </w:rPr>
        <w:t xml:space="preserve"> Ibrahimi Ghita et Benchekroun Bouchra,op cit,page274-292</w:t>
      </w:r>
    </w:p>
  </w:footnote>
  <w:footnote w:id="164">
    <w:p w14:paraId="2689AD2D" w14:textId="77777777" w:rsidR="00F235DB" w:rsidRPr="006F6A47" w:rsidRDefault="00F235DB" w:rsidP="00654827">
      <w:pPr>
        <w:pStyle w:val="Notedebasdepage"/>
        <w:ind w:left="0" w:firstLine="0"/>
        <w:rPr>
          <w:rFonts w:cstheme="majorBidi"/>
        </w:rPr>
      </w:pPr>
      <w:r w:rsidRPr="006F6A47">
        <w:rPr>
          <w:rStyle w:val="Appelnotedebasdep"/>
          <w:rFonts w:cstheme="majorBidi"/>
        </w:rPr>
        <w:footnoteRef/>
      </w:r>
      <w:r w:rsidRPr="006F6A47">
        <w:rPr>
          <w:rFonts w:cstheme="majorBidi"/>
        </w:rPr>
        <w:t xml:space="preserve"> Ibid</w:t>
      </w:r>
    </w:p>
  </w:footnote>
  <w:footnote w:id="165">
    <w:p w14:paraId="0AC555C4" w14:textId="77777777" w:rsidR="00F235DB" w:rsidRPr="006F6A47" w:rsidRDefault="00F235DB" w:rsidP="00654827">
      <w:pPr>
        <w:pStyle w:val="Notedebasdepage"/>
        <w:ind w:left="0" w:firstLine="0"/>
        <w:rPr>
          <w:rFonts w:cstheme="majorBidi"/>
        </w:rPr>
      </w:pPr>
      <w:r w:rsidRPr="006F6A47">
        <w:rPr>
          <w:rStyle w:val="Appelnotedebasdep"/>
          <w:rFonts w:cstheme="majorBidi"/>
        </w:rPr>
        <w:footnoteRef/>
      </w:r>
      <w:r w:rsidRPr="006F6A47">
        <w:rPr>
          <w:rFonts w:cstheme="majorBidi"/>
        </w:rPr>
        <w:t xml:space="preserve"> Charbi Belkacem, Guesmi Ahmed Toufik, Les méthodes de gestion de projet «agiles» Project management methods «agile», Journal scientifique international, V:08, N:01, ISSN: 2392-5442, Djelfa, 2021, Page186-198</w:t>
      </w:r>
    </w:p>
  </w:footnote>
  <w:footnote w:id="166">
    <w:p w14:paraId="4F77FF71" w14:textId="77777777" w:rsidR="00F235DB" w:rsidRPr="006F6A47" w:rsidRDefault="00F235DB" w:rsidP="001A2217">
      <w:pPr>
        <w:pStyle w:val="Notedebasdepage"/>
        <w:ind w:left="0" w:firstLine="0"/>
        <w:rPr>
          <w:rFonts w:cstheme="majorBidi"/>
        </w:rPr>
      </w:pPr>
      <w:r w:rsidRPr="006F6A47">
        <w:rPr>
          <w:rStyle w:val="Appelnotedebasdep"/>
          <w:rFonts w:cstheme="majorBidi"/>
        </w:rPr>
        <w:footnoteRef/>
      </w:r>
      <w:r w:rsidRPr="006F6A47">
        <w:rPr>
          <w:rFonts w:cstheme="majorBidi"/>
        </w:rPr>
        <w:t xml:space="preserve"> Carine KHALIL,Op cit, Page73</w:t>
      </w:r>
    </w:p>
  </w:footnote>
  <w:footnote w:id="167">
    <w:p w14:paraId="498F7794" w14:textId="77777777" w:rsidR="00F235DB" w:rsidRPr="006F6A47" w:rsidRDefault="00F235DB" w:rsidP="00DB5199">
      <w:pPr>
        <w:pStyle w:val="query-text-line"/>
        <w:spacing w:before="0" w:beforeAutospacing="0" w:after="0" w:afterAutospacing="0"/>
        <w:ind w:left="0" w:firstLine="0"/>
        <w:rPr>
          <w:rFonts w:asciiTheme="majorBidi" w:hAnsiTheme="majorBidi" w:cstheme="majorBidi"/>
          <w:sz w:val="20"/>
          <w:szCs w:val="20"/>
        </w:rPr>
      </w:pPr>
      <w:r w:rsidRPr="006F6A47">
        <w:rPr>
          <w:rStyle w:val="Appelnotedebasdep"/>
          <w:rFonts w:asciiTheme="majorBidi" w:hAnsiTheme="majorBidi" w:cstheme="majorBidi"/>
          <w:sz w:val="20"/>
          <w:szCs w:val="20"/>
        </w:rPr>
        <w:footnoteRef/>
      </w:r>
      <w:r w:rsidRPr="006F6A47">
        <w:rPr>
          <w:rFonts w:asciiTheme="majorBidi" w:hAnsiTheme="majorBidi" w:cstheme="majorBidi"/>
          <w:sz w:val="20"/>
          <w:szCs w:val="20"/>
        </w:rPr>
        <w:t xml:space="preserve"> Mailchimp, </w:t>
      </w:r>
      <w:r w:rsidRPr="006F6A47">
        <w:rPr>
          <w:rFonts w:asciiTheme="majorBidi" w:hAnsiTheme="majorBidi" w:cstheme="majorBidi"/>
          <w:i/>
          <w:iCs/>
          <w:sz w:val="20"/>
          <w:szCs w:val="20"/>
        </w:rPr>
        <w:t>Adoption d'un leadership agile : transformer la réussite de l'entreprise à l'ère du numérique</w:t>
      </w:r>
      <w:r w:rsidRPr="006F6A47">
        <w:rPr>
          <w:rFonts w:asciiTheme="majorBidi" w:hAnsiTheme="majorBidi" w:cstheme="majorBidi"/>
          <w:sz w:val="20"/>
          <w:szCs w:val="20"/>
        </w:rPr>
        <w:t>(en ligne), sd, disponible sur : https://mailchimp.com/fr/resources/agile-leadership/ , consulté le : 29/01/2025</w:t>
      </w:r>
    </w:p>
  </w:footnote>
  <w:footnote w:id="168">
    <w:p w14:paraId="1FEB4754" w14:textId="77777777" w:rsidR="00F235DB" w:rsidRPr="006F6A47" w:rsidRDefault="00F235DB" w:rsidP="00DB5199">
      <w:pPr>
        <w:pStyle w:val="query-text-line"/>
        <w:spacing w:before="0" w:beforeAutospacing="0" w:after="0" w:afterAutospacing="0"/>
        <w:ind w:left="0" w:firstLine="0"/>
        <w:rPr>
          <w:rFonts w:asciiTheme="majorBidi" w:hAnsiTheme="majorBidi" w:cstheme="majorBidi"/>
          <w:sz w:val="20"/>
          <w:szCs w:val="20"/>
        </w:rPr>
      </w:pPr>
      <w:r w:rsidRPr="006F6A47">
        <w:rPr>
          <w:rStyle w:val="Appelnotedebasdep"/>
          <w:rFonts w:asciiTheme="majorBidi" w:hAnsiTheme="majorBidi" w:cstheme="majorBidi"/>
          <w:sz w:val="20"/>
          <w:szCs w:val="20"/>
        </w:rPr>
        <w:footnoteRef/>
      </w:r>
      <w:r w:rsidRPr="006F6A47">
        <w:rPr>
          <w:rFonts w:asciiTheme="majorBidi" w:hAnsiTheme="majorBidi" w:cstheme="majorBidi"/>
          <w:sz w:val="20"/>
          <w:szCs w:val="20"/>
        </w:rPr>
        <w:t xml:space="preserve"> Ibid</w:t>
      </w:r>
    </w:p>
  </w:footnote>
  <w:footnote w:id="169">
    <w:p w14:paraId="201C1DD6" w14:textId="77777777" w:rsidR="00F235DB" w:rsidRPr="006F6A47" w:rsidRDefault="00F235DB" w:rsidP="00DB5199">
      <w:pPr>
        <w:pStyle w:val="Notedebasdepage"/>
        <w:ind w:left="0" w:firstLine="0"/>
        <w:rPr>
          <w:rFonts w:cstheme="majorBidi"/>
          <w:rtl/>
          <w:lang w:bidi="ar-DZ"/>
        </w:rPr>
      </w:pPr>
      <w:r w:rsidRPr="006F6A47">
        <w:rPr>
          <w:rStyle w:val="Appelnotedebasdep"/>
          <w:rFonts w:cstheme="majorBidi"/>
        </w:rPr>
        <w:footnoteRef/>
      </w:r>
      <w:r w:rsidRPr="006F6A47">
        <w:rPr>
          <w:rFonts w:cstheme="majorBidi"/>
        </w:rPr>
        <w:t xml:space="preserve"> </w:t>
      </w:r>
      <w:r w:rsidRPr="006F6A47">
        <w:rPr>
          <w:rFonts w:cstheme="majorBidi"/>
          <w:rtl/>
        </w:rPr>
        <w:t>أثر تبني التفكير الرشيق في تحقيق الابداع الإداري -دراسة حالة المركز الجامعي مغنية,مدروس نادية و حلايلي نريمان</w:t>
      </w:r>
      <w:r w:rsidRPr="006F6A47">
        <w:rPr>
          <w:rFonts w:cstheme="majorBidi"/>
        </w:rPr>
        <w:t xml:space="preserve"> ,Beam Journal of Economic Studies,Volume 7, Numéro 1,2023, Pages 360-379</w:t>
      </w:r>
    </w:p>
  </w:footnote>
  <w:footnote w:id="170">
    <w:p w14:paraId="71B156AF" w14:textId="77777777" w:rsidR="00F235DB" w:rsidRPr="006F6A47" w:rsidRDefault="00F235DB" w:rsidP="00DB5199">
      <w:pPr>
        <w:pStyle w:val="Notedebasdepage"/>
        <w:ind w:left="0" w:firstLine="0"/>
        <w:rPr>
          <w:rFonts w:cstheme="majorBidi"/>
        </w:rPr>
      </w:pPr>
      <w:r w:rsidRPr="006F6A47">
        <w:rPr>
          <w:rStyle w:val="Appelnotedebasdep"/>
          <w:rFonts w:cstheme="majorBidi"/>
        </w:rPr>
        <w:footnoteRef/>
      </w:r>
      <w:r w:rsidRPr="006F6A47">
        <w:rPr>
          <w:rFonts w:cstheme="majorBidi"/>
        </w:rPr>
        <w:t xml:space="preserve"> </w:t>
      </w:r>
      <w:r w:rsidRPr="006F6A47">
        <w:rPr>
          <w:rFonts w:cstheme="majorBidi"/>
          <w:shd w:val="clear" w:color="auto" w:fill="FFFFFF"/>
        </w:rPr>
        <w:t>Joachim </w:t>
      </w:r>
      <w:r w:rsidRPr="006F6A47">
        <w:rPr>
          <w:rStyle w:val="Accentuation"/>
          <w:rFonts w:cstheme="majorBidi"/>
          <w:i w:val="0"/>
          <w:iCs w:val="0"/>
          <w:shd w:val="clear" w:color="auto" w:fill="FFFFFF"/>
        </w:rPr>
        <w:t>Kahl</w:t>
      </w:r>
      <w:r w:rsidRPr="006F6A47">
        <w:rPr>
          <w:rFonts w:cstheme="majorBidi"/>
          <w:shd w:val="clear" w:color="auto" w:fill="FFFFFF"/>
        </w:rPr>
        <w:t>, Saskia de </w:t>
      </w:r>
      <w:r w:rsidRPr="006F6A47">
        <w:rPr>
          <w:rStyle w:val="Accentuation"/>
          <w:rFonts w:cstheme="majorBidi"/>
          <w:i w:val="0"/>
          <w:iCs w:val="0"/>
          <w:shd w:val="clear" w:color="auto" w:fill="FFFFFF"/>
        </w:rPr>
        <w:t>Klerk</w:t>
      </w:r>
      <w:r w:rsidRPr="006F6A47">
        <w:rPr>
          <w:rFonts w:cstheme="majorBidi"/>
          <w:shd w:val="clear" w:color="auto" w:fill="FFFFFF"/>
        </w:rPr>
        <w:t> and Robert </w:t>
      </w:r>
      <w:r w:rsidRPr="006F6A47">
        <w:rPr>
          <w:rStyle w:val="Accentuation"/>
          <w:rFonts w:cstheme="majorBidi"/>
          <w:i w:val="0"/>
          <w:iCs w:val="0"/>
          <w:shd w:val="clear" w:color="auto" w:fill="FFFFFF"/>
        </w:rPr>
        <w:t>Ogulin</w:t>
      </w:r>
      <w:r w:rsidRPr="006F6A47">
        <w:rPr>
          <w:rFonts w:cstheme="majorBidi"/>
          <w:shd w:val="clear" w:color="auto" w:fill="FFFFFF"/>
        </w:rPr>
        <w:t> </w:t>
      </w:r>
      <w:r w:rsidRPr="006F6A47">
        <w:rPr>
          <w:rFonts w:cstheme="majorBidi"/>
        </w:rPr>
        <w:t xml:space="preserve">, </w:t>
      </w:r>
      <w:r w:rsidRPr="006F6A47">
        <w:rPr>
          <w:rFonts w:cstheme="majorBidi"/>
          <w:i/>
          <w:iCs/>
        </w:rPr>
        <w:t>Agile strategies for middle managers</w:t>
      </w:r>
      <w:r w:rsidRPr="006F6A47">
        <w:rPr>
          <w:rFonts w:cstheme="majorBidi"/>
        </w:rPr>
        <w:t>, Management Decision,vol60,N°(1),2022,page146-166,Disponible sur : https://research.usc.edu.au/esploro/outputs/journalArticle/Agile-strategies-for-middle-managers/99544108702621#file-0</w:t>
      </w:r>
    </w:p>
  </w:footnote>
  <w:footnote w:id="171">
    <w:p w14:paraId="3B575D67" w14:textId="77777777" w:rsidR="00F235DB" w:rsidRPr="00A81828" w:rsidRDefault="00F235DB" w:rsidP="00842D25">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Lingani Ncube et al , </w:t>
      </w:r>
      <w:r w:rsidRPr="00A81828">
        <w:rPr>
          <w:rFonts w:cstheme="majorBidi"/>
          <w:i/>
          <w:iCs/>
          <w:lang w:val="en-US"/>
        </w:rPr>
        <w:t>The Role of Agile Leadership in the Success of a Contemporary Organisation: A Conceptual Discussion</w:t>
      </w:r>
      <w:r w:rsidRPr="00A81828">
        <w:rPr>
          <w:rFonts w:cstheme="majorBidi"/>
          <w:lang w:val="en-US"/>
        </w:rPr>
        <w:t>, International Journal of Management Studies and Social Science Research, vol6, ISSN: 2582 – 0265,2024,page7-19</w:t>
      </w:r>
    </w:p>
  </w:footnote>
  <w:footnote w:id="172">
    <w:p w14:paraId="21A70C91" w14:textId="77777777" w:rsidR="00F235DB" w:rsidRPr="00A81828" w:rsidRDefault="00F235DB" w:rsidP="00842D25">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Tenille Hoppo , </w:t>
      </w:r>
      <w:r w:rsidRPr="00A81828">
        <w:rPr>
          <w:rFonts w:cstheme="majorBidi"/>
          <w:i/>
          <w:iCs/>
          <w:lang w:val="en-US"/>
        </w:rPr>
        <w:t>Why leading agile teams focus on customer value</w:t>
      </w:r>
      <w:r w:rsidRPr="00A81828">
        <w:rPr>
          <w:rFonts w:cstheme="majorBidi"/>
          <w:lang w:val="en-US"/>
        </w:rPr>
        <w:t xml:space="preserve">( en ligne ) ,22/10/2024, disponible sur : </w:t>
      </w:r>
      <w:hyperlink r:id="rId57" w:history="1">
        <w:r w:rsidRPr="00A81828">
          <w:rPr>
            <w:rStyle w:val="Lienhypertexte"/>
            <w:rFonts w:cstheme="majorBidi"/>
            <w:color w:val="auto"/>
            <w:u w:val="none"/>
            <w:lang w:val="en-US"/>
          </w:rPr>
          <w:t>https://www.easyagile.com/blog/why-leading-agile-teams-focus-on-customer-value</w:t>
        </w:r>
      </w:hyperlink>
      <w:r w:rsidRPr="00A81828">
        <w:rPr>
          <w:rFonts w:cstheme="majorBidi"/>
          <w:lang w:val="en-US"/>
        </w:rPr>
        <w:t xml:space="preserve"> , consultée le : 02/02/2025</w:t>
      </w:r>
    </w:p>
  </w:footnote>
  <w:footnote w:id="173">
    <w:p w14:paraId="2099C97B" w14:textId="77777777" w:rsidR="00F235DB" w:rsidRPr="00A81828" w:rsidRDefault="00F235DB" w:rsidP="00842D25">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PeetersTina ,Van De Voorde Karina and Paauwe Jaap , </w:t>
      </w:r>
      <w:r w:rsidRPr="00A81828">
        <w:rPr>
          <w:rFonts w:cstheme="majorBidi"/>
          <w:i/>
          <w:iCs/>
          <w:lang w:val="en-US"/>
        </w:rPr>
        <w:t>The effects of working agile on team performance and engagement</w:t>
      </w:r>
      <w:r w:rsidRPr="00A81828">
        <w:rPr>
          <w:rFonts w:cstheme="majorBidi"/>
          <w:lang w:val="en-US"/>
        </w:rPr>
        <w:t>, Team Performance Management, Vol 28, Numéro 1-2, 2021, page61-78(18) ,  https://doi.org/10.1108/TPM-07-2021-0049</w:t>
      </w:r>
    </w:p>
  </w:footnote>
  <w:footnote w:id="174">
    <w:p w14:paraId="46D32D01" w14:textId="77777777" w:rsidR="00F235DB" w:rsidRPr="00A81828" w:rsidRDefault="00F235DB" w:rsidP="001A7B9F">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Majd, S &amp; Majd, Z,Agile </w:t>
      </w:r>
      <w:r w:rsidRPr="00A81828">
        <w:rPr>
          <w:rFonts w:cstheme="majorBidi"/>
          <w:i/>
          <w:iCs/>
          <w:lang w:val="en-US"/>
        </w:rPr>
        <w:t>Management in Healthcare System</w:t>
      </w:r>
      <w:r w:rsidRPr="00A81828">
        <w:rPr>
          <w:rFonts w:cstheme="majorBidi"/>
          <w:lang w:val="en-US"/>
        </w:rPr>
        <w:t>, Integrated Research in Health and Disease Journal,vol 1, ISSN:2981-9229 ,2023,page 21-31.,Disponible sur  : file:///C:/Users/dell/Downloads/SMajd-et-al_irhdj_AgileManagementHealthcare_August_2023.pdf</w:t>
      </w:r>
    </w:p>
  </w:footnote>
  <w:footnote w:id="175">
    <w:p w14:paraId="2E72577B" w14:textId="77777777" w:rsidR="00F235DB" w:rsidRPr="00A81828" w:rsidRDefault="00F235DB" w:rsidP="001A7B9F">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Bulent Akkaya  et al ,</w:t>
      </w:r>
      <w:r w:rsidRPr="00A81828">
        <w:rPr>
          <w:rFonts w:cstheme="majorBidi"/>
          <w:i/>
          <w:iCs/>
          <w:lang w:val="en-US"/>
        </w:rPr>
        <w:t>Agile Leadership and Perceived Career Success: The Mediating Role of Job Embeddedness</w:t>
      </w:r>
      <w:r w:rsidRPr="00A81828">
        <w:rPr>
          <w:rFonts w:cstheme="majorBidi"/>
          <w:lang w:val="en-US"/>
        </w:rPr>
        <w:t xml:space="preserve"> , International Journal of Environmental Research and Public Health,vol 19(8),2022, page 4834, en ligne : https://www.mdpi.com/1660-4601/19/8/4834</w:t>
      </w:r>
    </w:p>
  </w:footnote>
  <w:footnote w:id="176">
    <w:p w14:paraId="7392D489" w14:textId="77777777" w:rsidR="00F235DB" w:rsidRPr="00A81828" w:rsidRDefault="00F235DB" w:rsidP="00A61EE4">
      <w:pPr>
        <w:spacing w:after="0" w:line="240" w:lineRule="auto"/>
        <w:ind w:firstLine="0"/>
        <w:rPr>
          <w:rFonts w:cstheme="majorBidi"/>
          <w:sz w:val="20"/>
          <w:szCs w:val="20"/>
          <w:lang w:val="en-US" w:eastAsia="fr-FR"/>
        </w:rPr>
      </w:pPr>
      <w:r w:rsidRPr="006F6A47">
        <w:rPr>
          <w:rStyle w:val="Appelnotedebasdep"/>
          <w:rFonts w:cstheme="majorBidi"/>
          <w:sz w:val="20"/>
          <w:szCs w:val="20"/>
        </w:rPr>
        <w:footnoteRef/>
      </w:r>
      <w:r w:rsidRPr="00A81828">
        <w:rPr>
          <w:rFonts w:cstheme="majorBidi"/>
          <w:sz w:val="20"/>
          <w:szCs w:val="20"/>
          <w:lang w:val="en-US"/>
        </w:rPr>
        <w:t xml:space="preserve"> Patkar, B. S,</w:t>
      </w:r>
      <w:r w:rsidRPr="00A81828">
        <w:rPr>
          <w:rFonts w:cstheme="majorBidi"/>
          <w:sz w:val="20"/>
          <w:szCs w:val="20"/>
          <w:bdr w:val="single" w:sz="2" w:space="0" w:color="E5E7EB" w:frame="1"/>
          <w:lang w:val="en-US" w:eastAsia="fr-FR"/>
        </w:rPr>
        <w:t> </w:t>
      </w:r>
      <w:r w:rsidRPr="00A81828">
        <w:rPr>
          <w:rFonts w:cstheme="majorBidi"/>
          <w:sz w:val="20"/>
          <w:szCs w:val="20"/>
          <w:lang w:val="en-US" w:eastAsia="fr-FR"/>
        </w:rPr>
        <w:t>Agile Leadership: Inspiring Resilience, Open Collaboration, and Creative Problem-Solving   for Outcome-Based Continuous Innovation</w:t>
      </w:r>
      <w:r w:rsidRPr="00A81828">
        <w:rPr>
          <w:rFonts w:cstheme="majorBidi"/>
          <w:sz w:val="20"/>
          <w:szCs w:val="20"/>
          <w:lang w:val="en-US"/>
        </w:rPr>
        <w:t xml:space="preserve">,Hyderabad, India: Syneos Health,2025,page LI09 , en ligne : </w:t>
      </w:r>
      <w:hyperlink r:id="rId58" w:tgtFrame="_blank" w:history="1">
        <w:r w:rsidRPr="00A81828">
          <w:rPr>
            <w:rFonts w:cstheme="majorBidi"/>
            <w:sz w:val="20"/>
            <w:szCs w:val="20"/>
            <w:lang w:val="en-US"/>
          </w:rPr>
          <w:t>https://phuse.s3.eu-central-1.amazonaws.com/Archive/2024/Connect/EU/Strasbourg/PAP_LI09.pdf</w:t>
        </w:r>
      </w:hyperlink>
      <w:r w:rsidRPr="00A81828">
        <w:rPr>
          <w:rFonts w:cstheme="majorBidi"/>
          <w:sz w:val="20"/>
          <w:szCs w:val="20"/>
          <w:bdr w:val="single" w:sz="2" w:space="0" w:color="E5E7EB" w:frame="1"/>
          <w:lang w:val="en-US"/>
        </w:rPr>
        <w:t>.</w:t>
      </w:r>
    </w:p>
  </w:footnote>
  <w:footnote w:id="177">
    <w:p w14:paraId="62F07737" w14:textId="77777777" w:rsidR="00F235DB" w:rsidRPr="006F6A47" w:rsidRDefault="00F235DB" w:rsidP="00A61EE4">
      <w:pPr>
        <w:pStyle w:val="Notedebasdepage"/>
        <w:ind w:left="0" w:firstLine="0"/>
        <w:rPr>
          <w:rFonts w:cstheme="majorBidi"/>
        </w:rPr>
      </w:pPr>
      <w:r w:rsidRPr="006F6A47">
        <w:rPr>
          <w:rStyle w:val="Appelnotedebasdep"/>
          <w:rFonts w:cstheme="majorBidi"/>
        </w:rPr>
        <w:footnoteRef/>
      </w:r>
      <w:r w:rsidRPr="006F6A47">
        <w:rPr>
          <w:rFonts w:cstheme="majorBidi"/>
        </w:rPr>
        <w:t xml:space="preserve"> Lingani Ncube,op cit , page 07-19</w:t>
      </w:r>
    </w:p>
  </w:footnote>
  <w:footnote w:id="178">
    <w:p w14:paraId="3E1A651A" w14:textId="77777777" w:rsidR="00F235DB" w:rsidRPr="006F6A47" w:rsidRDefault="00F235DB" w:rsidP="00A61EE4">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w:t>
      </w:r>
      <w:r w:rsidRPr="006F6A47">
        <w:rPr>
          <w:rFonts w:cstheme="majorBidi"/>
          <w:sz w:val="20"/>
          <w:szCs w:val="20"/>
          <w:shd w:val="clear" w:color="auto" w:fill="EDF2F6"/>
          <w:rtl/>
        </w:rPr>
        <w:t xml:space="preserve">ميثاق هاتف الفتلاوي, </w:t>
      </w:r>
      <w:r w:rsidRPr="006F6A47">
        <w:rPr>
          <w:rFonts w:cstheme="majorBidi"/>
          <w:sz w:val="20"/>
          <w:szCs w:val="20"/>
          <w:rtl/>
        </w:rPr>
        <w:t xml:space="preserve">العلاقة بين القيادة الرشيقة وبناء السمعة التنظيمية من خلال الدور الوسيط للالتزام التنظيمي بحث تحليلي لآراء عينة من العاملين في الشركة العامة لصناعة السيارات, </w:t>
      </w:r>
      <w:r w:rsidRPr="006F6A47">
        <w:rPr>
          <w:rFonts w:cstheme="majorBidi"/>
          <w:i/>
          <w:iCs/>
          <w:sz w:val="20"/>
          <w:szCs w:val="20"/>
          <w:shd w:val="clear" w:color="auto" w:fill="EDF2F6"/>
          <w:rtl/>
        </w:rPr>
        <w:t>مجلة المثنى للعلوم الادارية والاقتصادية ,المجلد7,العدد4,السنة2017,الصفحات23  48</w:t>
      </w:r>
    </w:p>
  </w:footnote>
  <w:footnote w:id="179">
    <w:p w14:paraId="15A57469" w14:textId="77777777" w:rsidR="00F235DB" w:rsidRPr="006F6A47" w:rsidRDefault="00F235DB" w:rsidP="001D6F6F">
      <w:pPr>
        <w:pStyle w:val="Notedebasdepage"/>
        <w:ind w:left="0" w:firstLine="0"/>
        <w:rPr>
          <w:rFonts w:cstheme="majorBidi"/>
        </w:rPr>
      </w:pPr>
      <w:r w:rsidRPr="006F6A47">
        <w:rPr>
          <w:rStyle w:val="Appelnotedebasdep"/>
          <w:rFonts w:cstheme="majorBidi"/>
        </w:rPr>
        <w:footnoteRef/>
      </w:r>
      <w:r w:rsidRPr="006F6A47">
        <w:rPr>
          <w:rFonts w:cstheme="majorBidi"/>
        </w:rPr>
        <w:t xml:space="preserve"> Moussaoui Zahia et Moussaoui Rafika , </w:t>
      </w:r>
      <w:r w:rsidRPr="006F6A47">
        <w:rPr>
          <w:rFonts w:cstheme="majorBidi"/>
          <w:i/>
          <w:iCs/>
        </w:rPr>
        <w:t>Entre pratiques managériales et équipes agile</w:t>
      </w:r>
      <w:r w:rsidRPr="006F6A47">
        <w:rPr>
          <w:rFonts w:cstheme="majorBidi"/>
        </w:rPr>
        <w:t xml:space="preserve"> , Journal of Excellence for Economics and Management Research, Vol 2 , Numéro 03 , 2018  , page 302-315</w:t>
      </w:r>
    </w:p>
  </w:footnote>
  <w:footnote w:id="180">
    <w:p w14:paraId="076F8B15" w14:textId="77777777" w:rsidR="00F235DB" w:rsidRPr="006F6A47" w:rsidRDefault="00F235DB" w:rsidP="00842D25">
      <w:pPr>
        <w:pStyle w:val="query-text-line"/>
        <w:spacing w:before="0" w:beforeAutospacing="0" w:after="0" w:afterAutospacing="0"/>
        <w:ind w:left="0" w:firstLine="0"/>
        <w:rPr>
          <w:rFonts w:asciiTheme="majorBidi" w:hAnsiTheme="majorBidi" w:cstheme="majorBidi"/>
          <w:sz w:val="20"/>
          <w:szCs w:val="20"/>
        </w:rPr>
      </w:pPr>
      <w:r w:rsidRPr="006F6A47">
        <w:rPr>
          <w:rStyle w:val="Appelnotedebasdep"/>
          <w:rFonts w:asciiTheme="majorBidi" w:hAnsiTheme="majorBidi" w:cstheme="majorBidi"/>
          <w:sz w:val="20"/>
          <w:szCs w:val="20"/>
        </w:rPr>
        <w:footnoteRef/>
      </w:r>
      <w:r w:rsidRPr="006F6A47">
        <w:rPr>
          <w:rFonts w:asciiTheme="majorBidi" w:hAnsiTheme="majorBidi" w:cstheme="majorBidi"/>
          <w:sz w:val="20"/>
          <w:szCs w:val="20"/>
        </w:rPr>
        <w:t xml:space="preserve"> NUMA, </w:t>
      </w:r>
      <w:r w:rsidRPr="006F6A47">
        <w:rPr>
          <w:rFonts w:asciiTheme="majorBidi" w:hAnsiTheme="majorBidi" w:cstheme="majorBidi"/>
          <w:i/>
          <w:iCs/>
          <w:sz w:val="20"/>
          <w:szCs w:val="20"/>
        </w:rPr>
        <w:t>Les 5 compétences clés du manager agile</w:t>
      </w:r>
      <w:r w:rsidRPr="006F6A47">
        <w:rPr>
          <w:rFonts w:asciiTheme="majorBidi" w:hAnsiTheme="majorBidi" w:cstheme="majorBidi"/>
          <w:sz w:val="20"/>
          <w:szCs w:val="20"/>
        </w:rPr>
        <w:t>[En ligne],19/12/2024,Disponible sur : https://www.numa.co/media/4-competences-cles-manager-agile , Consulté le :02/02/2025</w:t>
      </w:r>
    </w:p>
  </w:footnote>
  <w:footnote w:id="181">
    <w:p w14:paraId="5D375B2D" w14:textId="77777777" w:rsidR="00F235DB" w:rsidRPr="006F6A47" w:rsidRDefault="00F235DB" w:rsidP="00842D25">
      <w:pPr>
        <w:pStyle w:val="Notedebasdepage"/>
        <w:ind w:left="0" w:firstLine="0"/>
        <w:rPr>
          <w:rFonts w:cstheme="majorBidi"/>
        </w:rPr>
      </w:pPr>
      <w:r w:rsidRPr="006F6A47">
        <w:rPr>
          <w:rStyle w:val="Appelnotedebasdep"/>
          <w:rFonts w:cstheme="majorBidi"/>
        </w:rPr>
        <w:footnoteRef/>
      </w:r>
      <w:r w:rsidRPr="006F6A47">
        <w:rPr>
          <w:rFonts w:cstheme="majorBidi"/>
        </w:rPr>
        <w:t xml:space="preserve"> Moreau Marion, </w:t>
      </w:r>
      <w:r w:rsidRPr="006F6A47">
        <w:rPr>
          <w:rFonts w:cstheme="majorBidi"/>
          <w:i/>
          <w:iCs/>
        </w:rPr>
        <w:t>Les 6 points forts du manager agile</w:t>
      </w:r>
      <w:r w:rsidRPr="006F6A47">
        <w:rPr>
          <w:rFonts w:cstheme="majorBidi"/>
        </w:rPr>
        <w:t xml:space="preserve"> [en ligne], 08/01/2025, disponible sur : </w:t>
      </w:r>
      <w:hyperlink r:id="rId59" w:history="1">
        <w:r w:rsidRPr="006F6A47">
          <w:rPr>
            <w:rStyle w:val="Lienhypertexte"/>
            <w:rFonts w:cstheme="majorBidi"/>
            <w:color w:val="auto"/>
            <w:u w:val="none"/>
          </w:rPr>
          <w:t>https://www.eurecia.com/blog/6-points-forts-manager-agile/</w:t>
        </w:r>
      </w:hyperlink>
      <w:r w:rsidRPr="006F6A47">
        <w:rPr>
          <w:rFonts w:cstheme="majorBidi"/>
        </w:rPr>
        <w:t xml:space="preserve"> , Consultée le : 10/02/2025</w:t>
      </w:r>
    </w:p>
  </w:footnote>
  <w:footnote w:id="182">
    <w:p w14:paraId="2FB1B02E" w14:textId="77777777" w:rsidR="00F235DB" w:rsidRPr="006F6A47" w:rsidRDefault="00F235DB" w:rsidP="001D6F6F">
      <w:pPr>
        <w:pStyle w:val="Titre1"/>
        <w:spacing w:before="0" w:line="240" w:lineRule="auto"/>
        <w:rPr>
          <w:rFonts w:asciiTheme="majorBidi" w:hAnsiTheme="majorBidi"/>
          <w:b w:val="0"/>
          <w:bCs w:val="0"/>
          <w:color w:val="auto"/>
          <w:sz w:val="20"/>
          <w:szCs w:val="20"/>
        </w:rPr>
      </w:pPr>
      <w:r w:rsidRPr="006F6A47">
        <w:rPr>
          <w:rStyle w:val="Appelnotedebasdep"/>
          <w:rFonts w:asciiTheme="majorBidi" w:hAnsiTheme="majorBidi"/>
          <w:b w:val="0"/>
          <w:bCs w:val="0"/>
          <w:color w:val="auto"/>
          <w:sz w:val="20"/>
          <w:szCs w:val="20"/>
        </w:rPr>
        <w:footnoteRef/>
      </w:r>
      <w:r w:rsidRPr="006F6A47">
        <w:rPr>
          <w:rFonts w:asciiTheme="majorBidi" w:hAnsiTheme="majorBidi"/>
          <w:b w:val="0"/>
          <w:bCs w:val="0"/>
          <w:color w:val="auto"/>
          <w:sz w:val="20"/>
          <w:szCs w:val="20"/>
        </w:rPr>
        <w:t xml:space="preserve"> Tab France, </w:t>
      </w:r>
      <w:r w:rsidRPr="006F6A47">
        <w:rPr>
          <w:rFonts w:asciiTheme="majorBidi" w:hAnsiTheme="majorBidi"/>
          <w:b w:val="0"/>
          <w:bCs w:val="0"/>
          <w:i/>
          <w:iCs/>
          <w:color w:val="auto"/>
          <w:sz w:val="20"/>
          <w:szCs w:val="20"/>
        </w:rPr>
        <w:t>Comment être un leader agile et inspirant : Clés pour un leadership efficace et humain</w:t>
      </w:r>
      <w:r w:rsidRPr="006F6A47">
        <w:rPr>
          <w:rFonts w:asciiTheme="majorBidi" w:hAnsiTheme="majorBidi"/>
          <w:b w:val="0"/>
          <w:bCs w:val="0"/>
          <w:color w:val="auto"/>
          <w:sz w:val="20"/>
          <w:szCs w:val="20"/>
        </w:rPr>
        <w:t xml:space="preserve"> (en ligne) , SD , disponible sur : </w:t>
      </w:r>
      <w:hyperlink r:id="rId60" w:history="1">
        <w:r w:rsidRPr="006F6A47">
          <w:rPr>
            <w:rStyle w:val="Lienhypertexte"/>
            <w:rFonts w:asciiTheme="majorBidi" w:hAnsiTheme="majorBidi"/>
            <w:b w:val="0"/>
            <w:bCs w:val="0"/>
            <w:color w:val="auto"/>
            <w:sz w:val="20"/>
            <w:szCs w:val="20"/>
            <w:u w:val="none"/>
          </w:rPr>
          <w:t>https://tabfrance.fr/f/actualites-fr/conseils/comment-etre-un-leader-agile-et-inspirant-cles-pour-un-leadership-efficace-et-humain</w:t>
        </w:r>
      </w:hyperlink>
      <w:r w:rsidRPr="006F6A47">
        <w:rPr>
          <w:rFonts w:asciiTheme="majorBidi" w:hAnsiTheme="majorBidi"/>
          <w:b w:val="0"/>
          <w:bCs w:val="0"/>
          <w:color w:val="auto"/>
          <w:sz w:val="20"/>
          <w:szCs w:val="20"/>
        </w:rPr>
        <w:t>, consultée le : 02/02/2025</w:t>
      </w:r>
    </w:p>
  </w:footnote>
  <w:footnote w:id="183">
    <w:p w14:paraId="4EC09E97" w14:textId="77777777" w:rsidR="00F235DB" w:rsidRPr="00A81828" w:rsidRDefault="00F235DB" w:rsidP="00516CFA">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Bhavesh S Patkar, op cit , page 1-6</w:t>
      </w:r>
    </w:p>
  </w:footnote>
  <w:footnote w:id="184">
    <w:p w14:paraId="4E90E471" w14:textId="77777777" w:rsidR="00F235DB" w:rsidRPr="006F6A47" w:rsidRDefault="00F235DB" w:rsidP="001A7B9F">
      <w:pPr>
        <w:spacing w:after="0" w:line="240" w:lineRule="auto"/>
        <w:ind w:firstLine="0"/>
        <w:rPr>
          <w:rFonts w:eastAsia="Times New Roman" w:cstheme="majorBidi"/>
          <w:sz w:val="20"/>
          <w:szCs w:val="20"/>
          <w:lang w:eastAsia="fr-FR"/>
        </w:rPr>
      </w:pPr>
      <w:r w:rsidRPr="006F6A47">
        <w:rPr>
          <w:rStyle w:val="Appelnotedebasdep"/>
          <w:rFonts w:cstheme="majorBidi"/>
          <w:sz w:val="20"/>
          <w:szCs w:val="20"/>
        </w:rPr>
        <w:footnoteRef/>
      </w:r>
      <w:r w:rsidRPr="006F6A47">
        <w:rPr>
          <w:rFonts w:cstheme="majorBidi"/>
          <w:sz w:val="20"/>
          <w:szCs w:val="20"/>
        </w:rPr>
        <w:t xml:space="preserve"> Les Echos solutions, </w:t>
      </w:r>
      <w:r w:rsidRPr="006F6A47">
        <w:rPr>
          <w:rFonts w:cstheme="majorBidi"/>
          <w:i/>
          <w:iCs/>
          <w:sz w:val="20"/>
          <w:szCs w:val="20"/>
        </w:rPr>
        <w:t>Les clés de l’agilité managériale : 6 habilités à cultiver</w:t>
      </w:r>
      <w:r w:rsidRPr="006F6A47">
        <w:rPr>
          <w:rFonts w:cstheme="majorBidi"/>
          <w:sz w:val="20"/>
          <w:szCs w:val="20"/>
        </w:rPr>
        <w:t xml:space="preserve"> (en ligne), </w:t>
      </w:r>
      <w:r w:rsidRPr="006F6A47">
        <w:rPr>
          <w:rFonts w:eastAsia="Times New Roman" w:cstheme="majorBidi"/>
          <w:sz w:val="20"/>
          <w:szCs w:val="20"/>
          <w:lang w:eastAsia="fr-FR"/>
        </w:rPr>
        <w:t xml:space="preserve">Publié le 18 avril 2024 à 11:00Mis à jour le 3 septembre 2024 à 11:03 , Disponible sur : </w:t>
      </w:r>
      <w:hyperlink r:id="rId61" w:history="1">
        <w:r w:rsidRPr="006F6A47">
          <w:rPr>
            <w:rStyle w:val="Lienhypertexte"/>
            <w:rFonts w:eastAsia="Times New Roman" w:cstheme="majorBidi"/>
            <w:color w:val="auto"/>
            <w:sz w:val="20"/>
            <w:szCs w:val="20"/>
            <w:u w:val="none"/>
            <w:lang w:eastAsia="fr-FR"/>
          </w:rPr>
          <w:t>https://solutions.lesechos.fr/equipe-management/gestion-equipe/manager-agile-les-6-competences-essentielles-a-developper/</w:t>
        </w:r>
      </w:hyperlink>
      <w:r w:rsidRPr="006F6A47">
        <w:rPr>
          <w:rFonts w:eastAsia="Times New Roman" w:cstheme="majorBidi"/>
          <w:sz w:val="20"/>
          <w:szCs w:val="20"/>
          <w:lang w:eastAsia="fr-FR"/>
        </w:rPr>
        <w:t xml:space="preserve"> ,  consultée le : 02/02/2025</w:t>
      </w:r>
    </w:p>
  </w:footnote>
  <w:footnote w:id="185">
    <w:p w14:paraId="279897DF" w14:textId="77777777" w:rsidR="00F235DB" w:rsidRPr="006F6A47" w:rsidRDefault="00F235DB" w:rsidP="001A7B9F">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Bill Y , </w:t>
      </w:r>
      <w:r w:rsidRPr="006F6A47">
        <w:rPr>
          <w:rFonts w:cstheme="majorBidi"/>
          <w:i/>
          <w:iCs/>
          <w:sz w:val="20"/>
          <w:szCs w:val="20"/>
        </w:rPr>
        <w:t>Essential Qualities of an Agile Leader,Customer Service Professionals Network</w:t>
      </w:r>
      <w:r w:rsidRPr="006F6A47">
        <w:rPr>
          <w:rFonts w:cstheme="majorBidi"/>
          <w:sz w:val="20"/>
          <w:szCs w:val="20"/>
        </w:rPr>
        <w:t xml:space="preserve"> (CSPN),2025, disponible sur : https://mycspn.com/wp-content/uploads/2020/07/1-Essential-Qualities-of-an-Agile-Leader.pdf</w:t>
      </w:r>
    </w:p>
  </w:footnote>
  <w:footnote w:id="186">
    <w:p w14:paraId="2407112B" w14:textId="77777777" w:rsidR="00F235DB" w:rsidRPr="006F6A47" w:rsidRDefault="00F235DB" w:rsidP="001A7B9F">
      <w:pPr>
        <w:pStyle w:val="Notedebasdepage"/>
        <w:ind w:left="0" w:firstLine="0"/>
        <w:rPr>
          <w:rFonts w:cstheme="majorBidi"/>
        </w:rPr>
      </w:pPr>
      <w:r w:rsidRPr="006F6A47">
        <w:rPr>
          <w:rStyle w:val="Appelnotedebasdep"/>
          <w:rFonts w:cstheme="majorBidi"/>
        </w:rPr>
        <w:footnoteRef/>
      </w:r>
      <w:r w:rsidRPr="006F6A47">
        <w:rPr>
          <w:rFonts w:cstheme="majorBidi"/>
        </w:rPr>
        <w:t xml:space="preserve"> Blog Planview, </w:t>
      </w:r>
      <w:r w:rsidRPr="006F6A47">
        <w:rPr>
          <w:rFonts w:cstheme="majorBidi"/>
          <w:i/>
          <w:iCs/>
        </w:rPr>
        <w:t>Qu’est ce qui fait le succès d’un leader agile ?[En ligne],</w:t>
      </w:r>
      <w:r w:rsidRPr="006F6A47">
        <w:rPr>
          <w:rFonts w:cstheme="majorBidi"/>
        </w:rPr>
        <w:t xml:space="preserve">2021 , Disponible sur : </w:t>
      </w:r>
      <w:hyperlink r:id="rId62" w:history="1">
        <w:r w:rsidRPr="006F6A47">
          <w:rPr>
            <w:rStyle w:val="Lienhypertexte"/>
            <w:rFonts w:cstheme="majorBidi"/>
            <w:color w:val="auto"/>
            <w:u w:val="none"/>
          </w:rPr>
          <w:t>https://blog.planview.com/fr/what-makes-a-successful-agile-people-leader/</w:t>
        </w:r>
      </w:hyperlink>
      <w:r w:rsidRPr="006F6A47">
        <w:rPr>
          <w:rFonts w:cstheme="majorBidi"/>
        </w:rPr>
        <w:t xml:space="preserve"> , Consultée le : 10/02/2025</w:t>
      </w:r>
    </w:p>
  </w:footnote>
  <w:footnote w:id="187">
    <w:p w14:paraId="3E2A5937" w14:textId="77777777" w:rsidR="00F235DB" w:rsidRPr="006F6A47" w:rsidRDefault="00F235DB" w:rsidP="001A7B9F">
      <w:pPr>
        <w:pStyle w:val="Notedebasdepage"/>
        <w:ind w:left="0" w:firstLine="0"/>
        <w:rPr>
          <w:rFonts w:cstheme="majorBidi"/>
        </w:rPr>
      </w:pPr>
      <w:r w:rsidRPr="006F6A47">
        <w:rPr>
          <w:rStyle w:val="Appelnotedebasdep"/>
          <w:rFonts w:cstheme="majorBidi"/>
        </w:rPr>
        <w:footnoteRef/>
      </w:r>
      <w:r w:rsidRPr="006F6A47">
        <w:rPr>
          <w:rFonts w:cstheme="majorBidi"/>
        </w:rPr>
        <w:t xml:space="preserve"> Project Management Institute et Agile Alliance, Guide pratique agile , Edition 1 , États-Unis, 2017,page48</w:t>
      </w:r>
    </w:p>
  </w:footnote>
  <w:footnote w:id="188">
    <w:p w14:paraId="79AD6E77" w14:textId="77777777" w:rsidR="00F235DB" w:rsidRPr="006F6A47" w:rsidRDefault="00F235DB" w:rsidP="00774327">
      <w:pPr>
        <w:pStyle w:val="Notedebasdepage"/>
        <w:ind w:left="0" w:firstLine="0"/>
        <w:rPr>
          <w:rFonts w:cstheme="majorBidi"/>
        </w:rPr>
      </w:pPr>
      <w:r w:rsidRPr="006F6A47">
        <w:rPr>
          <w:rStyle w:val="Appelnotedebasdep"/>
          <w:rFonts w:cstheme="majorBidi"/>
        </w:rPr>
        <w:footnoteRef/>
      </w:r>
      <w:r w:rsidRPr="006F6A47">
        <w:rPr>
          <w:rFonts w:cstheme="majorBidi"/>
        </w:rPr>
        <w:t xml:space="preserve"> Wevalgo, Oui, Le leadership serviteur permet d’être un bon leader[en ligne], 23/01/2023, Disponible sur : </w:t>
      </w:r>
      <w:hyperlink r:id="rId63" w:history="1">
        <w:r w:rsidRPr="006F6A47">
          <w:rPr>
            <w:rStyle w:val="Lienhypertexte"/>
            <w:rFonts w:cstheme="majorBidi"/>
            <w:color w:val="auto"/>
            <w:u w:val="none"/>
          </w:rPr>
          <w:t>https://www.wevalgo.com/fr/savoir-faire/excellence-manager/leadership-fr/leader-serviteur</w:t>
        </w:r>
      </w:hyperlink>
      <w:r w:rsidRPr="006F6A47">
        <w:rPr>
          <w:rStyle w:val="Lienhypertexte"/>
          <w:rFonts w:cstheme="majorBidi"/>
          <w:color w:val="auto"/>
          <w:u w:val="none"/>
        </w:rPr>
        <w:t xml:space="preserve"> , Consulté le 10/02/2025</w:t>
      </w:r>
    </w:p>
  </w:footnote>
  <w:footnote w:id="189">
    <w:p w14:paraId="0D73C31F" w14:textId="77777777" w:rsidR="00F235DB" w:rsidRPr="006F6A47" w:rsidRDefault="00F235DB" w:rsidP="00E96F7E">
      <w:pPr>
        <w:pStyle w:val="Notedebasdepage"/>
        <w:ind w:left="0" w:firstLine="0"/>
        <w:jc w:val="left"/>
        <w:rPr>
          <w:rFonts w:cstheme="majorBidi"/>
        </w:rPr>
      </w:pPr>
      <w:r w:rsidRPr="006F6A47">
        <w:rPr>
          <w:rStyle w:val="Appelnotedebasdep"/>
          <w:rFonts w:cstheme="majorBidi"/>
        </w:rPr>
        <w:footnoteRef/>
      </w:r>
      <w:r w:rsidRPr="006F6A47">
        <w:rPr>
          <w:rFonts w:cstheme="majorBidi"/>
        </w:rPr>
        <w:t xml:space="preserve"> Project Management Institute et Agile Alliance, Op cit , page 35</w:t>
      </w:r>
    </w:p>
  </w:footnote>
  <w:footnote w:id="190">
    <w:p w14:paraId="2D11215A" w14:textId="77777777" w:rsidR="00F235DB" w:rsidRPr="006F6A47" w:rsidRDefault="00F235DB" w:rsidP="006B108C">
      <w:pPr>
        <w:pStyle w:val="Notedebasdepage"/>
        <w:ind w:left="0" w:firstLine="0"/>
        <w:rPr>
          <w:rFonts w:cstheme="majorBidi"/>
        </w:rPr>
      </w:pPr>
      <w:r w:rsidRPr="006F6A47">
        <w:rPr>
          <w:rStyle w:val="Appelnotedebasdep"/>
          <w:rFonts w:cstheme="majorBidi"/>
        </w:rPr>
        <w:footnoteRef/>
      </w:r>
      <w:r w:rsidRPr="006F6A47">
        <w:rPr>
          <w:rFonts w:cstheme="majorBidi"/>
        </w:rPr>
        <w:t xml:space="preserve"> Véronique Messager Rota, </w:t>
      </w:r>
      <w:r w:rsidRPr="006F6A47">
        <w:rPr>
          <w:rFonts w:cstheme="majorBidi"/>
          <w:i/>
          <w:iCs/>
        </w:rPr>
        <w:t>Gestion de projet – Vers les méthodes agiles</w:t>
      </w:r>
      <w:r w:rsidRPr="006F6A47">
        <w:rPr>
          <w:rFonts w:cstheme="majorBidi"/>
        </w:rPr>
        <w:t>, édition EYROLLES,France, 2008, page180</w:t>
      </w:r>
    </w:p>
  </w:footnote>
  <w:footnote w:id="191">
    <w:p w14:paraId="0539502B" w14:textId="77777777" w:rsidR="00F235DB" w:rsidRPr="006F6A47" w:rsidRDefault="00F235DB" w:rsidP="00E96F7E">
      <w:pPr>
        <w:pStyle w:val="Notedebasdepage"/>
        <w:ind w:left="0" w:firstLine="0"/>
        <w:rPr>
          <w:rFonts w:cstheme="majorBidi"/>
        </w:rPr>
      </w:pPr>
      <w:r w:rsidRPr="006F6A47">
        <w:rPr>
          <w:rStyle w:val="Appelnotedebasdep"/>
          <w:rFonts w:cstheme="majorBidi"/>
        </w:rPr>
        <w:footnoteRef/>
      </w:r>
      <w:r w:rsidRPr="006F6A47">
        <w:rPr>
          <w:rFonts w:cstheme="majorBidi"/>
        </w:rPr>
        <w:t xml:space="preserve"> Reactive Executive, </w:t>
      </w:r>
      <w:r w:rsidRPr="006F6A47">
        <w:rPr>
          <w:rFonts w:cstheme="majorBidi"/>
          <w:i/>
          <w:iCs/>
        </w:rPr>
        <w:t>Le leadership serviteur: une approche innovante pour le management moderne.</w:t>
      </w:r>
      <w:r w:rsidRPr="006F6A47">
        <w:rPr>
          <w:rFonts w:cstheme="majorBidi"/>
        </w:rPr>
        <w:t xml:space="preserve"> [En ligne],18/09/2023,Disponible sur : </w:t>
      </w:r>
      <w:hyperlink r:id="rId64" w:tgtFrame="_blank" w:history="1">
        <w:r w:rsidRPr="006F6A47">
          <w:rPr>
            <w:rFonts w:cstheme="majorBidi"/>
          </w:rPr>
          <w:t>https://www.reactive-executive.com/le-leadership-serviteur-une-approche-innovante-pour-le-management-moderne/</w:t>
        </w:r>
      </w:hyperlink>
      <w:r w:rsidRPr="006F6A47">
        <w:rPr>
          <w:rFonts w:cstheme="majorBidi"/>
        </w:rPr>
        <w:t> ,(Consulté le 10 février 2025).</w:t>
      </w:r>
    </w:p>
  </w:footnote>
  <w:footnote w:id="192">
    <w:p w14:paraId="02C52644" w14:textId="77777777" w:rsidR="00F235DB" w:rsidRPr="00A81828" w:rsidRDefault="00F235DB" w:rsidP="001D6F6F">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Spears, Larry C,</w:t>
      </w:r>
      <w:r w:rsidRPr="00A81828">
        <w:rPr>
          <w:rFonts w:cstheme="majorBidi"/>
          <w:i/>
          <w:iCs/>
          <w:lang w:val="en-US"/>
        </w:rPr>
        <w:t>Character and Servant Leadership: Ten Characteristics of Effective, Caring Leaders</w:t>
      </w:r>
      <w:r w:rsidRPr="00A81828">
        <w:rPr>
          <w:rFonts w:cstheme="majorBidi"/>
          <w:lang w:val="en-US"/>
        </w:rPr>
        <w:t>, Journal of virtues and leadership, Vol1,N°1, 2010, Disponible sur https://api.semanticscholar.org/CorpusID:145362144</w:t>
      </w:r>
    </w:p>
  </w:footnote>
  <w:footnote w:id="193">
    <w:p w14:paraId="6059AB5C" w14:textId="77777777" w:rsidR="00F235DB" w:rsidRPr="006F6A47" w:rsidRDefault="00F235DB" w:rsidP="00A01A7D">
      <w:pPr>
        <w:pStyle w:val="Notedebasdepage"/>
        <w:ind w:left="0" w:firstLine="0"/>
        <w:rPr>
          <w:rFonts w:cstheme="majorBidi"/>
        </w:rPr>
      </w:pPr>
      <w:r w:rsidRPr="006F6A47">
        <w:rPr>
          <w:rStyle w:val="Appelnotedebasdep"/>
          <w:rFonts w:cstheme="majorBidi"/>
        </w:rPr>
        <w:footnoteRef/>
      </w:r>
      <w:r w:rsidRPr="006F6A47">
        <w:rPr>
          <w:rFonts w:cstheme="majorBidi"/>
        </w:rPr>
        <w:t xml:space="preserve"> Véronique Messager Rota, « Coacher une équipe agile», édition EYROLLES,France, 2012, page 11</w:t>
      </w:r>
    </w:p>
  </w:footnote>
  <w:footnote w:id="194">
    <w:p w14:paraId="6B0FCC27" w14:textId="77777777" w:rsidR="00F235DB" w:rsidRPr="006F6A47" w:rsidRDefault="00F235DB" w:rsidP="00774327">
      <w:pPr>
        <w:pStyle w:val="Notedebasdepage"/>
        <w:ind w:left="0" w:firstLine="0"/>
        <w:rPr>
          <w:rFonts w:cstheme="majorBidi"/>
        </w:rPr>
      </w:pPr>
      <w:r w:rsidRPr="006F6A47">
        <w:rPr>
          <w:rStyle w:val="Appelnotedebasdep"/>
          <w:rFonts w:cstheme="majorBidi"/>
        </w:rPr>
        <w:footnoteRef/>
      </w:r>
      <w:r w:rsidRPr="006F6A47">
        <w:rPr>
          <w:rFonts w:cstheme="majorBidi"/>
        </w:rPr>
        <w:t xml:space="preserve"> Ibid</w:t>
      </w:r>
    </w:p>
  </w:footnote>
  <w:footnote w:id="195">
    <w:p w14:paraId="5817DBF1" w14:textId="77777777" w:rsidR="00F235DB" w:rsidRPr="006F6A47" w:rsidRDefault="00F235DB" w:rsidP="00774327">
      <w:pPr>
        <w:pStyle w:val="Notedebasdepage"/>
        <w:ind w:left="0" w:firstLine="0"/>
        <w:rPr>
          <w:rFonts w:cstheme="majorBidi"/>
        </w:rPr>
      </w:pPr>
      <w:r w:rsidRPr="006F6A47">
        <w:rPr>
          <w:rStyle w:val="Appelnotedebasdep"/>
          <w:rFonts w:cstheme="majorBidi"/>
        </w:rPr>
        <w:footnoteRef/>
      </w:r>
      <w:r w:rsidRPr="006F6A47">
        <w:rPr>
          <w:rFonts w:cstheme="majorBidi"/>
        </w:rPr>
        <w:t xml:space="preserve"> NESWA, </w:t>
      </w:r>
      <w:r w:rsidRPr="006F6A47">
        <w:rPr>
          <w:rFonts w:cstheme="majorBidi"/>
          <w:i/>
          <w:iCs/>
        </w:rPr>
        <w:t>Les 5 étapes de développement d’une équipe et le rôle du leader</w:t>
      </w:r>
      <w:r w:rsidRPr="006F6A47">
        <w:rPr>
          <w:rFonts w:cstheme="majorBidi"/>
        </w:rPr>
        <w:t>(en ligne), 19/10/2021, disponible sur : </w:t>
      </w:r>
      <w:hyperlink r:id="rId65" w:tgtFrame="_blank" w:history="1">
        <w:r w:rsidRPr="006F6A47">
          <w:rPr>
            <w:rFonts w:cstheme="majorBidi"/>
          </w:rPr>
          <w:t>https://neswa.ch/leadership/les-5-etapes-de-developpement-dune-equipe-et-le-role-du-leader/</w:t>
        </w:r>
      </w:hyperlink>
      <w:r w:rsidRPr="006F6A47">
        <w:rPr>
          <w:rFonts w:cstheme="majorBidi"/>
        </w:rPr>
        <w:t>, consulté le :29/01/2025</w:t>
      </w:r>
    </w:p>
  </w:footnote>
  <w:footnote w:id="196">
    <w:p w14:paraId="265D9C6C" w14:textId="77777777" w:rsidR="00F235DB" w:rsidRPr="006F6A47" w:rsidRDefault="00F235DB" w:rsidP="00E96F7E">
      <w:pPr>
        <w:pStyle w:val="Notedebasdepage"/>
        <w:ind w:left="0" w:firstLine="0"/>
        <w:rPr>
          <w:rFonts w:cstheme="majorBidi"/>
        </w:rPr>
      </w:pPr>
      <w:r w:rsidRPr="006F6A47">
        <w:rPr>
          <w:rStyle w:val="Appelnotedebasdep"/>
          <w:rFonts w:cstheme="majorBidi"/>
        </w:rPr>
        <w:footnoteRef/>
      </w:r>
      <w:r w:rsidRPr="006F6A47">
        <w:rPr>
          <w:rFonts w:cstheme="majorBidi"/>
        </w:rPr>
        <w:t xml:space="preserve"> Dexxter, Equipes</w:t>
      </w:r>
      <w:r w:rsidRPr="006F6A47">
        <w:rPr>
          <w:rFonts w:cstheme="majorBidi"/>
          <w:i/>
          <w:iCs/>
        </w:rPr>
        <w:t xml:space="preserve"> agiles,méthode,management et outils efficaces</w:t>
      </w:r>
      <w:r w:rsidRPr="006F6A47">
        <w:rPr>
          <w:rFonts w:cstheme="majorBidi"/>
        </w:rPr>
        <w:t xml:space="preserve"> [En ligne], 24/02/2021,Disponible sur : </w:t>
      </w:r>
      <w:hyperlink r:id="rId66" w:anchor="h2-n-2" w:history="1">
        <w:r w:rsidRPr="006F6A47">
          <w:rPr>
            <w:rStyle w:val="Lienhypertexte"/>
            <w:rFonts w:cstheme="majorBidi"/>
            <w:color w:val="auto"/>
            <w:u w:val="none"/>
          </w:rPr>
          <w:t>https://www.dexxter.fr/articles/equipes-agiles-methode-management-outils-efficaces#h2-n-2</w:t>
        </w:r>
      </w:hyperlink>
      <w:r w:rsidRPr="006F6A47">
        <w:rPr>
          <w:rFonts w:cstheme="majorBidi"/>
        </w:rPr>
        <w:t xml:space="preserve"> , Consulté le : 10/02/2025</w:t>
      </w:r>
    </w:p>
  </w:footnote>
  <w:footnote w:id="197">
    <w:p w14:paraId="704695FA" w14:textId="77777777" w:rsidR="00F235DB" w:rsidRPr="006F6A47" w:rsidRDefault="00F235DB" w:rsidP="00CD5581">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Blog gestion de projet , </w:t>
      </w:r>
      <w:r w:rsidRPr="006F6A47">
        <w:rPr>
          <w:rStyle w:val="thrive-shortcode-content"/>
          <w:rFonts w:cstheme="majorBidi"/>
          <w:i/>
          <w:iCs/>
          <w:sz w:val="20"/>
          <w:szCs w:val="20"/>
        </w:rPr>
        <w:t>Résistance au changement face à une transformation agile : Causes et bonnes pratiques[En</w:t>
      </w:r>
      <w:r w:rsidRPr="006F6A47">
        <w:rPr>
          <w:rStyle w:val="thrive-shortcode-content"/>
          <w:rFonts w:cstheme="majorBidi"/>
          <w:sz w:val="20"/>
          <w:szCs w:val="20"/>
        </w:rPr>
        <w:t xml:space="preserve"> ligne],23/10/2024,Disponible sur : </w:t>
      </w:r>
      <w:hyperlink r:id="rId67" w:history="1">
        <w:r w:rsidRPr="006F6A47">
          <w:rPr>
            <w:rStyle w:val="Lienhypertexte"/>
            <w:rFonts w:cstheme="majorBidi"/>
            <w:color w:val="auto"/>
            <w:sz w:val="20"/>
            <w:szCs w:val="20"/>
            <w:u w:val="none"/>
          </w:rPr>
          <w:t>https://blog-gestion-de-projet.com/resistance-au-changement-agilite/</w:t>
        </w:r>
      </w:hyperlink>
      <w:r w:rsidRPr="006F6A47">
        <w:rPr>
          <w:rStyle w:val="thrive-shortcode-content"/>
          <w:rFonts w:cstheme="majorBidi"/>
          <w:sz w:val="20"/>
          <w:szCs w:val="20"/>
        </w:rPr>
        <w:t xml:space="preserve"> , Consulté le : 10/10/2025</w:t>
      </w:r>
    </w:p>
  </w:footnote>
  <w:footnote w:id="198">
    <w:p w14:paraId="5EF4813E" w14:textId="77777777" w:rsidR="00F235DB" w:rsidRPr="006F6A47" w:rsidRDefault="00F235DB" w:rsidP="00CD5581">
      <w:pPr>
        <w:pStyle w:val="Notedebasdepage"/>
        <w:ind w:left="0" w:firstLine="0"/>
        <w:rPr>
          <w:rFonts w:cstheme="majorBidi"/>
        </w:rPr>
      </w:pPr>
      <w:r w:rsidRPr="006F6A47">
        <w:rPr>
          <w:rStyle w:val="Appelnotedebasdep"/>
          <w:rFonts w:cstheme="majorBidi"/>
        </w:rPr>
        <w:footnoteRef/>
      </w:r>
      <w:r w:rsidRPr="006F6A47">
        <w:rPr>
          <w:rFonts w:cstheme="majorBidi"/>
        </w:rPr>
        <w:t xml:space="preserve"> Chaanoune Jihan et Alaoui Majda , </w:t>
      </w:r>
      <w:r w:rsidRPr="006F6A47">
        <w:rPr>
          <w:rFonts w:cstheme="majorBidi"/>
          <w:i/>
          <w:iCs/>
        </w:rPr>
        <w:t>Du Changement Organisationnel Vers Le Changement Agile Des Organisations Face Un Contexte De Crise Ou L’incertitude Est Eminente,</w:t>
      </w:r>
      <w:r w:rsidRPr="006F6A47">
        <w:rPr>
          <w:rFonts w:cstheme="majorBidi"/>
        </w:rPr>
        <w:t>The economics and management review ,Numéro 01 , 2022, Page01-17</w:t>
      </w:r>
    </w:p>
  </w:footnote>
  <w:footnote w:id="199">
    <w:p w14:paraId="650F173D" w14:textId="77777777" w:rsidR="00F235DB" w:rsidRPr="006F6A47" w:rsidRDefault="00F235DB" w:rsidP="00A75133">
      <w:pPr>
        <w:pStyle w:val="Notedebasdepage"/>
        <w:ind w:left="0" w:firstLine="0"/>
        <w:rPr>
          <w:rFonts w:cstheme="majorBidi"/>
        </w:rPr>
      </w:pPr>
      <w:r w:rsidRPr="006F6A47">
        <w:rPr>
          <w:rStyle w:val="Appelnotedebasdep"/>
          <w:rFonts w:cstheme="majorBidi"/>
        </w:rPr>
        <w:footnoteRef/>
      </w:r>
      <w:r w:rsidRPr="006F6A47">
        <w:rPr>
          <w:rFonts w:cstheme="majorBidi"/>
        </w:rPr>
        <w:t xml:space="preserve"> Perret Chloe, </w:t>
      </w:r>
      <w:r w:rsidRPr="006F6A47">
        <w:rPr>
          <w:rFonts w:cstheme="majorBidi"/>
          <w:i/>
          <w:iCs/>
        </w:rPr>
        <w:t>La conduite du changement en entreprise</w:t>
      </w:r>
      <w:r w:rsidRPr="006F6A47">
        <w:rPr>
          <w:rFonts w:cstheme="majorBidi"/>
        </w:rPr>
        <w:t>[En ligne],</w:t>
      </w:r>
      <w:r w:rsidRPr="006F6A47">
        <w:rPr>
          <w:rFonts w:cstheme="majorBidi"/>
          <w:shd w:val="clear" w:color="auto" w:fill="FFFFFF"/>
        </w:rPr>
        <w:t xml:space="preserve"> mis à jour le </w:t>
      </w:r>
      <w:r w:rsidRPr="006F6A47">
        <w:rPr>
          <w:rFonts w:cstheme="majorBidi"/>
        </w:rPr>
        <w:t xml:space="preserve">08/01/2025, Disponible sur : </w:t>
      </w:r>
      <w:hyperlink r:id="rId68" w:history="1">
        <w:r w:rsidRPr="006F6A47">
          <w:rPr>
            <w:rStyle w:val="Lienhypertexte"/>
            <w:rFonts w:cstheme="majorBidi"/>
            <w:color w:val="auto"/>
            <w:u w:val="none"/>
          </w:rPr>
          <w:t>https://www.eurecia.com/blog/conduite-du-changement/</w:t>
        </w:r>
      </w:hyperlink>
      <w:r w:rsidRPr="006F6A47">
        <w:rPr>
          <w:rFonts w:cstheme="majorBidi"/>
        </w:rPr>
        <w:t xml:space="preserve"> , Consulté le : 10/10/2025</w:t>
      </w:r>
    </w:p>
  </w:footnote>
  <w:footnote w:id="200">
    <w:p w14:paraId="0EFB78B2" w14:textId="77777777" w:rsidR="00F235DB" w:rsidRPr="006F6A47" w:rsidRDefault="00F235DB" w:rsidP="00A75133">
      <w:pPr>
        <w:pStyle w:val="Notedebasdepage"/>
        <w:ind w:left="0" w:firstLine="0"/>
        <w:rPr>
          <w:rFonts w:cstheme="majorBidi"/>
        </w:rPr>
      </w:pPr>
      <w:r w:rsidRPr="006F6A47">
        <w:rPr>
          <w:rStyle w:val="Appelnotedebasdep"/>
          <w:rFonts w:cstheme="majorBidi"/>
        </w:rPr>
        <w:footnoteRef/>
      </w:r>
      <w:r w:rsidRPr="006F6A47">
        <w:rPr>
          <w:rFonts w:cstheme="majorBidi"/>
        </w:rPr>
        <w:t xml:space="preserve"> Chrétien Fleur, </w:t>
      </w:r>
      <w:r w:rsidRPr="006F6A47">
        <w:rPr>
          <w:rFonts w:cstheme="majorBidi"/>
          <w:i/>
          <w:iCs/>
        </w:rPr>
        <w:t>Que ce que la conduite du changement en entreprise ?[</w:t>
      </w:r>
      <w:r w:rsidRPr="006F6A47">
        <w:rPr>
          <w:rFonts w:cstheme="majorBidi"/>
        </w:rPr>
        <w:t xml:space="preserve">En ligne] 07/06/2021, Disponible sur : </w:t>
      </w:r>
      <w:hyperlink r:id="rId69" w:history="1">
        <w:r w:rsidRPr="006F6A47">
          <w:rPr>
            <w:rStyle w:val="Lienhypertexte"/>
            <w:rFonts w:cstheme="majorBidi"/>
            <w:color w:val="auto"/>
            <w:u w:val="none"/>
          </w:rPr>
          <w:t>https://www.eurecia.com/blog/conduite-du-changement/</w:t>
        </w:r>
      </w:hyperlink>
      <w:r w:rsidRPr="006F6A47">
        <w:rPr>
          <w:rFonts w:cstheme="majorBidi"/>
        </w:rPr>
        <w:t xml:space="preserve"> , Consulté le : 10/10/2025</w:t>
      </w:r>
    </w:p>
  </w:footnote>
  <w:footnote w:id="201">
    <w:p w14:paraId="60520FF7" w14:textId="77777777" w:rsidR="00F235DB" w:rsidRPr="006F6A47" w:rsidRDefault="00F235DB" w:rsidP="00A75133">
      <w:pPr>
        <w:pStyle w:val="Notedebasdepage"/>
        <w:ind w:left="0" w:firstLine="0"/>
        <w:rPr>
          <w:rFonts w:cstheme="majorBidi"/>
        </w:rPr>
      </w:pPr>
      <w:r w:rsidRPr="006F6A47">
        <w:rPr>
          <w:rStyle w:val="Appelnotedebasdep"/>
          <w:rFonts w:cstheme="majorBidi"/>
        </w:rPr>
        <w:footnoteRef/>
      </w:r>
      <w:r w:rsidRPr="006F6A47">
        <w:rPr>
          <w:rFonts w:cstheme="majorBidi"/>
        </w:rPr>
        <w:t xml:space="preserve"> Autissier David, Johnson Kevin et Moutot Jean-Michel, </w:t>
      </w:r>
      <w:r w:rsidRPr="006F6A47">
        <w:rPr>
          <w:rFonts w:cstheme="majorBidi"/>
          <w:i/>
          <w:iCs/>
        </w:rPr>
        <w:t>De la conduite du changement instrumentalisée au changement agile</w:t>
      </w:r>
      <w:r w:rsidRPr="006F6A47">
        <w:rPr>
          <w:rFonts w:cstheme="majorBidi"/>
        </w:rPr>
        <w:t>, Question(s) de Management ? , N° 10 , 2015,Page37-44</w:t>
      </w:r>
    </w:p>
  </w:footnote>
  <w:footnote w:id="202">
    <w:p w14:paraId="473B65A0" w14:textId="77777777" w:rsidR="00F235DB" w:rsidRPr="006F6A47" w:rsidRDefault="00F235DB" w:rsidP="00A75133">
      <w:pPr>
        <w:pStyle w:val="Notedebasdepage"/>
        <w:ind w:left="0" w:firstLine="0"/>
        <w:rPr>
          <w:rFonts w:cstheme="majorBidi"/>
        </w:rPr>
      </w:pPr>
      <w:r w:rsidRPr="006F6A47">
        <w:rPr>
          <w:rStyle w:val="Appelnotedebasdep"/>
          <w:rFonts w:cstheme="majorBidi"/>
        </w:rPr>
        <w:footnoteRef/>
      </w:r>
      <w:r w:rsidRPr="006F6A47">
        <w:rPr>
          <w:rFonts w:cstheme="majorBidi"/>
        </w:rPr>
        <w:t xml:space="preserve"> Jean-Louis Denis, Nancy Côté, N., Résistance</w:t>
      </w:r>
      <w:r w:rsidRPr="006F6A47">
        <w:rPr>
          <w:rFonts w:cstheme="majorBidi"/>
          <w:i/>
          <w:iCs/>
        </w:rPr>
        <w:t xml:space="preserve"> organisationnelle et co-production de l’action publique : la domestication d’un concept</w:t>
      </w:r>
      <w:r w:rsidRPr="006F6A47">
        <w:rPr>
          <w:rFonts w:cstheme="majorBidi"/>
        </w:rPr>
        <w:t xml:space="preserve">,Cahiers de recherche sociologique, (68), 2020,Page23–48, Disponible sur :  </w:t>
      </w:r>
      <w:hyperlink r:id="rId70" w:history="1">
        <w:r w:rsidRPr="006F6A47">
          <w:rPr>
            <w:rStyle w:val="Lienhypertexte"/>
            <w:rFonts w:cstheme="majorBidi"/>
            <w:color w:val="auto"/>
            <w:u w:val="none"/>
          </w:rPr>
          <w:t>https://doi.org/10.7202/1086356ar</w:t>
        </w:r>
      </w:hyperlink>
      <w:r w:rsidRPr="006F6A47">
        <w:rPr>
          <w:rFonts w:cstheme="majorBidi"/>
        </w:rPr>
        <w:t xml:space="preserve"> </w:t>
      </w:r>
    </w:p>
  </w:footnote>
  <w:footnote w:id="203">
    <w:p w14:paraId="4CB67E5F" w14:textId="77777777" w:rsidR="00F235DB" w:rsidRPr="006F6A47" w:rsidRDefault="00F235DB" w:rsidP="00A75133">
      <w:pPr>
        <w:pStyle w:val="query-text-line"/>
        <w:spacing w:before="0" w:beforeAutospacing="0" w:after="0" w:afterAutospacing="0"/>
        <w:ind w:left="0" w:firstLine="0"/>
        <w:rPr>
          <w:rFonts w:asciiTheme="majorBidi" w:hAnsiTheme="majorBidi" w:cstheme="majorBidi"/>
          <w:sz w:val="20"/>
          <w:szCs w:val="20"/>
        </w:rPr>
      </w:pPr>
      <w:r w:rsidRPr="006F6A47">
        <w:rPr>
          <w:rStyle w:val="Appelnotedebasdep"/>
          <w:rFonts w:asciiTheme="majorBidi" w:hAnsiTheme="majorBidi" w:cstheme="majorBidi"/>
          <w:sz w:val="20"/>
          <w:szCs w:val="20"/>
        </w:rPr>
        <w:footnoteRef/>
      </w:r>
      <w:r w:rsidRPr="006F6A47">
        <w:rPr>
          <w:rFonts w:asciiTheme="majorBidi" w:hAnsiTheme="majorBidi" w:cstheme="majorBidi"/>
          <w:sz w:val="20"/>
          <w:szCs w:val="20"/>
        </w:rPr>
        <w:t xml:space="preserve"> Alain Vas, Bénédicte Vande Velde</w:t>
      </w:r>
      <w:r w:rsidRPr="006F6A47">
        <w:rPr>
          <w:rFonts w:asciiTheme="majorBidi" w:hAnsiTheme="majorBidi" w:cstheme="majorBidi"/>
          <w:i/>
          <w:iCs/>
          <w:sz w:val="20"/>
          <w:szCs w:val="20"/>
        </w:rPr>
        <w:t>,La résistance au changement revisitée du top management à la base : Une étude exploratoire</w:t>
      </w:r>
      <w:r w:rsidRPr="006F6A47">
        <w:rPr>
          <w:rFonts w:asciiTheme="majorBidi" w:hAnsiTheme="majorBidi" w:cstheme="majorBidi"/>
          <w:sz w:val="20"/>
          <w:szCs w:val="20"/>
        </w:rPr>
        <w:t xml:space="preserve">,IXème Conférence Internationale de Management Stratégique de l'AIMS, Montpellier, France,2000, Page3,Disponible sur  https://www.strategie-aims.com/conferences/14-ixeme-conference-de-l-aims/communications/2505-la-resistance-au-changement-revisitee-du-top-management-a-la-base-une-etude-exploratoire/download </w:t>
      </w:r>
    </w:p>
  </w:footnote>
  <w:footnote w:id="204">
    <w:p w14:paraId="101AD4C9" w14:textId="77777777" w:rsidR="00F235DB" w:rsidRPr="00A81828" w:rsidRDefault="00F235DB" w:rsidP="00CD5581">
      <w:pPr>
        <w:spacing w:after="0" w:line="240" w:lineRule="auto"/>
        <w:ind w:firstLine="0"/>
        <w:rPr>
          <w:rFonts w:cstheme="majorBidi"/>
          <w:sz w:val="20"/>
          <w:szCs w:val="20"/>
          <w:lang w:val="en-US"/>
        </w:rPr>
      </w:pPr>
      <w:r w:rsidRPr="006F6A47">
        <w:rPr>
          <w:rStyle w:val="Appelnotedebasdep"/>
          <w:rFonts w:cstheme="majorBidi"/>
          <w:sz w:val="20"/>
          <w:szCs w:val="20"/>
        </w:rPr>
        <w:footnoteRef/>
      </w:r>
      <w:r w:rsidRPr="00A81828">
        <w:rPr>
          <w:rFonts w:cstheme="majorBidi"/>
          <w:sz w:val="20"/>
          <w:szCs w:val="20"/>
          <w:lang w:val="en-US"/>
        </w:rPr>
        <w:t xml:space="preserve"> Kanter Rosabeth Moss ,Jick Todd D, Stein Barry A ,</w:t>
      </w:r>
      <w:r w:rsidRPr="00A81828">
        <w:rPr>
          <w:rFonts w:cstheme="majorBidi"/>
          <w:i/>
          <w:iCs/>
          <w:sz w:val="20"/>
          <w:szCs w:val="20"/>
          <w:lang w:val="en-US"/>
        </w:rPr>
        <w:t>The challenge of organisational change :How companies experience it and leaders guide it ?</w:t>
      </w:r>
      <w:r w:rsidRPr="00A81828">
        <w:rPr>
          <w:rFonts w:cstheme="majorBidi"/>
          <w:sz w:val="20"/>
          <w:szCs w:val="20"/>
          <w:lang w:val="en-US"/>
        </w:rPr>
        <w:t>,Edition 01,New York,1992,Page 380</w:t>
      </w:r>
    </w:p>
  </w:footnote>
  <w:footnote w:id="205">
    <w:p w14:paraId="7061E76D" w14:textId="77777777" w:rsidR="00F235DB" w:rsidRPr="00A81828" w:rsidRDefault="00F235DB" w:rsidP="00E96F7E">
      <w:pPr>
        <w:pStyle w:val="Titre1"/>
        <w:shd w:val="clear" w:color="auto" w:fill="FFFFFF"/>
        <w:spacing w:before="0" w:line="240" w:lineRule="auto"/>
        <w:rPr>
          <w:rFonts w:asciiTheme="majorBidi" w:hAnsiTheme="majorBidi"/>
          <w:b w:val="0"/>
          <w:bCs w:val="0"/>
          <w:color w:val="auto"/>
          <w:spacing w:val="-2"/>
          <w:sz w:val="20"/>
          <w:szCs w:val="20"/>
          <w:lang w:val="en-US"/>
        </w:rPr>
      </w:pPr>
      <w:r w:rsidRPr="006F6A47">
        <w:rPr>
          <w:rStyle w:val="Appelnotedebasdep"/>
          <w:rFonts w:asciiTheme="majorBidi" w:hAnsiTheme="majorBidi"/>
          <w:b w:val="0"/>
          <w:bCs w:val="0"/>
          <w:color w:val="auto"/>
          <w:sz w:val="20"/>
          <w:szCs w:val="20"/>
        </w:rPr>
        <w:footnoteRef/>
      </w:r>
      <w:r w:rsidRPr="00A81828">
        <w:rPr>
          <w:rFonts w:asciiTheme="majorBidi" w:hAnsiTheme="majorBidi"/>
          <w:b w:val="0"/>
          <w:bCs w:val="0"/>
          <w:color w:val="auto"/>
          <w:sz w:val="20"/>
          <w:szCs w:val="20"/>
          <w:lang w:val="en-US"/>
        </w:rPr>
        <w:t xml:space="preserve"> Harvard Business Review ,</w:t>
      </w:r>
      <w:r w:rsidRPr="00A81828">
        <w:rPr>
          <w:rFonts w:asciiTheme="majorBidi" w:hAnsiTheme="majorBidi"/>
          <w:b w:val="0"/>
          <w:bCs w:val="0"/>
          <w:color w:val="auto"/>
          <w:spacing w:val="-2"/>
          <w:sz w:val="20"/>
          <w:szCs w:val="20"/>
          <w:lang w:val="en-US"/>
        </w:rPr>
        <w:t xml:space="preserve"> Choosing Strategies for Change[En ligne],2008,Disponible sur :</w:t>
      </w:r>
      <w:r w:rsidRPr="00A81828">
        <w:rPr>
          <w:rFonts w:asciiTheme="majorBidi" w:hAnsiTheme="majorBidi"/>
          <w:color w:val="auto"/>
          <w:sz w:val="20"/>
          <w:szCs w:val="20"/>
          <w:lang w:val="en-US"/>
        </w:rPr>
        <w:t xml:space="preserve"> </w:t>
      </w:r>
      <w:hyperlink r:id="rId71" w:history="1">
        <w:r w:rsidRPr="00A81828">
          <w:rPr>
            <w:rStyle w:val="Lienhypertexte"/>
            <w:rFonts w:asciiTheme="majorBidi" w:hAnsiTheme="majorBidi"/>
            <w:b w:val="0"/>
            <w:bCs w:val="0"/>
            <w:color w:val="auto"/>
            <w:spacing w:val="-2"/>
            <w:sz w:val="20"/>
            <w:szCs w:val="20"/>
            <w:u w:val="none"/>
            <w:lang w:val="en-US"/>
          </w:rPr>
          <w:t>https://hbr.org/2008/07/choosing-strategies-for-change</w:t>
        </w:r>
      </w:hyperlink>
      <w:r w:rsidRPr="00A81828">
        <w:rPr>
          <w:rFonts w:asciiTheme="majorBidi" w:hAnsiTheme="majorBidi"/>
          <w:b w:val="0"/>
          <w:bCs w:val="0"/>
          <w:color w:val="auto"/>
          <w:spacing w:val="-2"/>
          <w:sz w:val="20"/>
          <w:szCs w:val="20"/>
          <w:lang w:val="en-US"/>
        </w:rPr>
        <w:t xml:space="preserve"> , Consulté le : 12/02/2025</w:t>
      </w:r>
    </w:p>
  </w:footnote>
  <w:footnote w:id="206">
    <w:p w14:paraId="76F83A94" w14:textId="77777777" w:rsidR="00F235DB" w:rsidRPr="006F6A47" w:rsidRDefault="00F235DB" w:rsidP="004E1CB5">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Stefan Wolpers, Resistance</w:t>
      </w:r>
      <w:r w:rsidRPr="006F6A47">
        <w:rPr>
          <w:rFonts w:cstheme="majorBidi"/>
          <w:i/>
          <w:iCs/>
          <w:sz w:val="20"/>
          <w:szCs w:val="20"/>
        </w:rPr>
        <w:t xml:space="preserve"> to agile transformations</w:t>
      </w:r>
      <w:r w:rsidRPr="006F6A47">
        <w:rPr>
          <w:rFonts w:cstheme="majorBidi"/>
          <w:sz w:val="20"/>
          <w:szCs w:val="20"/>
        </w:rPr>
        <w:t xml:space="preserve">[en ligne],11/09/2023,Disponible sur : </w:t>
      </w:r>
      <w:hyperlink r:id="rId72" w:history="1">
        <w:r w:rsidRPr="006F6A47">
          <w:rPr>
            <w:rStyle w:val="Lienhypertexte"/>
            <w:rFonts w:cstheme="majorBidi"/>
            <w:color w:val="auto"/>
            <w:sz w:val="20"/>
            <w:szCs w:val="20"/>
            <w:u w:val="none"/>
          </w:rPr>
          <w:t>https://www.scrum.org/resources/blog/resistance-agile-transformations</w:t>
        </w:r>
      </w:hyperlink>
      <w:r w:rsidRPr="006F6A47">
        <w:rPr>
          <w:rFonts w:cstheme="majorBidi"/>
          <w:sz w:val="20"/>
          <w:szCs w:val="20"/>
        </w:rPr>
        <w:t xml:space="preserve"> , consulté le : 12/02/2025</w:t>
      </w:r>
    </w:p>
  </w:footnote>
  <w:footnote w:id="207">
    <w:p w14:paraId="2BEC34E1" w14:textId="77777777" w:rsidR="00F235DB" w:rsidRPr="00A81828" w:rsidRDefault="00F235DB" w:rsidP="004F5EEA">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Chaanoun Jihane, Rahmouni Ali  and Alaoui Majda, </w:t>
      </w:r>
      <w:r w:rsidRPr="00A81828">
        <w:rPr>
          <w:rFonts w:cstheme="majorBidi"/>
          <w:i/>
          <w:iCs/>
          <w:lang w:val="en-US"/>
        </w:rPr>
        <w:t>Organizational Change and Digital Transformation For Organizational Agility in Crisis Situations</w:t>
      </w:r>
      <w:r w:rsidRPr="00A81828">
        <w:rPr>
          <w:rFonts w:cstheme="majorBidi"/>
          <w:lang w:val="en-US"/>
        </w:rPr>
        <w:t>, Journal of Performance Management, ISSN: 2820-7327, Volume 2, Issue 1 (2023), pp.65-80</w:t>
      </w:r>
    </w:p>
  </w:footnote>
  <w:footnote w:id="208">
    <w:p w14:paraId="1FB571FC" w14:textId="77777777" w:rsidR="00F235DB" w:rsidRPr="006F6A47" w:rsidRDefault="00F235DB" w:rsidP="001D6F6F">
      <w:pPr>
        <w:pStyle w:val="Notedebasdepage"/>
        <w:ind w:left="0" w:firstLine="0"/>
        <w:rPr>
          <w:rFonts w:cstheme="majorBidi"/>
        </w:rPr>
      </w:pPr>
      <w:r w:rsidRPr="006F6A47">
        <w:rPr>
          <w:rStyle w:val="Appelnotedebasdep"/>
          <w:rFonts w:cstheme="majorBidi"/>
        </w:rPr>
        <w:footnoteRef/>
      </w:r>
      <w:r w:rsidRPr="006F6A47">
        <w:rPr>
          <w:rFonts w:cstheme="majorBidi"/>
        </w:rPr>
        <w:t xml:space="preserve"> Zenjari Amine;Bouayad Houda, </w:t>
      </w:r>
      <w:r w:rsidRPr="006F6A47">
        <w:rPr>
          <w:rFonts w:cstheme="majorBidi"/>
          <w:i/>
          <w:iCs/>
        </w:rPr>
        <w:t>Développement de l'agilité et des compétences dans un contexte de digitalisation</w:t>
      </w:r>
      <w:r w:rsidRPr="006F6A47">
        <w:rPr>
          <w:rFonts w:cstheme="majorBidi"/>
        </w:rPr>
        <w:t>, Portail des Revues Scientifiques Marocaines, N°04, 2021, Pp01-18, disponible sur :  https://revues.imist.ma/index.php/RMPSG/article/view/32279</w:t>
      </w:r>
    </w:p>
  </w:footnote>
  <w:footnote w:id="209">
    <w:p w14:paraId="0EE286A6" w14:textId="77777777" w:rsidR="00F235DB" w:rsidRPr="006F6A47" w:rsidRDefault="00F235DB" w:rsidP="00024DF0">
      <w:pPr>
        <w:pStyle w:val="Notedebasdepage"/>
        <w:ind w:left="0" w:firstLine="0"/>
        <w:jc w:val="left"/>
        <w:rPr>
          <w:rFonts w:cstheme="majorBidi"/>
        </w:rPr>
      </w:pPr>
      <w:r w:rsidRPr="006F6A47">
        <w:rPr>
          <w:rStyle w:val="Appelnotedebasdep"/>
          <w:rFonts w:cstheme="majorBidi"/>
        </w:rPr>
        <w:footnoteRef/>
      </w:r>
      <w:r w:rsidRPr="006F6A47">
        <w:rPr>
          <w:rFonts w:cstheme="majorBidi"/>
        </w:rPr>
        <w:t xml:space="preserve"> Yende Raphaël Grevisse et all, Management Numérique Comme Levier Du Développement Des Entreprises Modernes: Transformation, Compétitivité Digitale, Ethique, Et Prise De Décision Data-Driven, International Journal for Multidisciplinary Research (IJFMR), Volume 6, Issue 5, E-ISSN: 2582-2160, 2024, Pp01-21, Disponible sur : https://www.researchgate.net/publication/384246768_Management_Numerique_Comme_Levier_Du_Developpement_Des_Entreprises_Modernes_Transformation_Competitivite_Digitale_Ethique_Et_Prise_De_Decision_Data-Driven</w:t>
      </w:r>
    </w:p>
  </w:footnote>
  <w:footnote w:id="210">
    <w:p w14:paraId="23544754" w14:textId="77777777" w:rsidR="00F235DB" w:rsidRPr="006F6A47" w:rsidRDefault="00F235DB" w:rsidP="00EC5D64">
      <w:pPr>
        <w:pStyle w:val="Notedebasdepage"/>
        <w:ind w:left="0" w:firstLine="0"/>
        <w:rPr>
          <w:rFonts w:cstheme="majorBidi"/>
        </w:rPr>
      </w:pPr>
      <w:r w:rsidRPr="006F6A47">
        <w:rPr>
          <w:rStyle w:val="Appelnotedebasdep"/>
          <w:rFonts w:cstheme="majorBidi"/>
        </w:rPr>
        <w:footnoteRef/>
      </w:r>
      <w:r w:rsidRPr="006F6A47">
        <w:rPr>
          <w:rFonts w:cstheme="majorBidi"/>
        </w:rPr>
        <w:t xml:space="preserve"> Ibid</w:t>
      </w:r>
    </w:p>
  </w:footnote>
  <w:footnote w:id="211">
    <w:p w14:paraId="73411DC1" w14:textId="77777777" w:rsidR="00F235DB" w:rsidRPr="006F6A47" w:rsidRDefault="00F235DB" w:rsidP="00EC5D64">
      <w:pPr>
        <w:pStyle w:val="Notedebasdepage"/>
        <w:ind w:left="0" w:firstLine="0"/>
        <w:rPr>
          <w:rFonts w:cstheme="majorBidi"/>
        </w:rPr>
      </w:pPr>
      <w:r w:rsidRPr="006F6A47">
        <w:rPr>
          <w:rStyle w:val="Appelnotedebasdep"/>
          <w:rFonts w:cstheme="majorBidi"/>
        </w:rPr>
        <w:footnoteRef/>
      </w:r>
      <w:r w:rsidRPr="006F6A47">
        <w:rPr>
          <w:rFonts w:cstheme="majorBidi"/>
        </w:rPr>
        <w:t xml:space="preserve"> Bongiovanni Sandrine, Engager sa transformation numérique [en ligne], sd, Disponible sur : </w:t>
      </w:r>
      <w:hyperlink r:id="rId73" w:history="1">
        <w:r w:rsidRPr="006F6A47">
          <w:rPr>
            <w:rStyle w:val="Lienhypertexte"/>
            <w:rFonts w:cstheme="majorBidi"/>
            <w:color w:val="auto"/>
            <w:u w:val="none"/>
          </w:rPr>
          <w:t>https://www.cote-azur.cci.fr/solutions/outils-numerique/</w:t>
        </w:r>
      </w:hyperlink>
      <w:r w:rsidRPr="006F6A47">
        <w:rPr>
          <w:rFonts w:cstheme="majorBidi"/>
        </w:rPr>
        <w:t xml:space="preserve"> , Consulté le 27/04/2025</w:t>
      </w:r>
    </w:p>
  </w:footnote>
  <w:footnote w:id="212">
    <w:p w14:paraId="241F76D1" w14:textId="77777777" w:rsidR="00F235DB" w:rsidRPr="00A81828" w:rsidRDefault="00F235DB" w:rsidP="00024DF0">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Munachi Ijeoma Ononiwu; Obianuju Clement Onwuzulike and Kazeem Shitu, The role of digital business transformation in enhancing organizational agility, World Journal of Advanced Research and Reviews, Vol 23, N°(03), eISSN : 2581-9615, 2024, Pp285–308,  DOI: https://doi.org/10.30574/wjarr.2024.23.3.2670</w:t>
      </w:r>
    </w:p>
  </w:footnote>
  <w:footnote w:id="213">
    <w:p w14:paraId="661DF396" w14:textId="77777777" w:rsidR="00F235DB" w:rsidRPr="00A81828" w:rsidRDefault="00F235DB" w:rsidP="00026B65">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Ibid</w:t>
      </w:r>
    </w:p>
  </w:footnote>
  <w:footnote w:id="214">
    <w:p w14:paraId="26169C28" w14:textId="77777777" w:rsidR="00F235DB" w:rsidRPr="00A81828" w:rsidRDefault="00F235DB" w:rsidP="00CD5581">
      <w:pPr>
        <w:pStyle w:val="Notedebasdepage"/>
        <w:ind w:left="0" w:firstLine="0"/>
        <w:rPr>
          <w:rFonts w:cstheme="majorBidi"/>
          <w:lang w:val="en-US"/>
        </w:rPr>
      </w:pPr>
      <w:r w:rsidRPr="006F6A47">
        <w:rPr>
          <w:rStyle w:val="Appelnotedebasdep"/>
          <w:rFonts w:cstheme="majorBidi"/>
        </w:rPr>
        <w:footnoteRef/>
      </w:r>
      <w:r w:rsidRPr="00A81828">
        <w:rPr>
          <w:rFonts w:cstheme="majorBidi"/>
          <w:lang w:val="en-US"/>
        </w:rPr>
        <w:t xml:space="preserve"> Ibrahimi Ghita, Benchekroun Bouchra, </w:t>
      </w:r>
      <w:r w:rsidRPr="00A81828">
        <w:rPr>
          <w:rFonts w:cstheme="majorBidi"/>
          <w:i/>
          <w:iCs/>
          <w:lang w:val="en-US"/>
        </w:rPr>
        <w:t>The Contribution of Agility to an Organization’s Digital Transformation</w:t>
      </w:r>
      <w:r w:rsidRPr="00A81828">
        <w:rPr>
          <w:rFonts w:cstheme="majorBidi"/>
          <w:lang w:val="en-US"/>
        </w:rPr>
        <w:t>, TEM Journal, Volume 12, N° 4, ISSN 2217-8309, 2023, pages 2361-236,  DOI: 10.18421/TEM124-48</w:t>
      </w:r>
    </w:p>
  </w:footnote>
  <w:footnote w:id="215">
    <w:p w14:paraId="4C717C21" w14:textId="77777777" w:rsidR="00F235DB" w:rsidRPr="006F6A47" w:rsidRDefault="00F235DB" w:rsidP="00484A96">
      <w:pPr>
        <w:pStyle w:val="Notedebasdepage"/>
        <w:ind w:left="0" w:firstLine="0"/>
        <w:rPr>
          <w:rFonts w:cstheme="majorBidi"/>
        </w:rPr>
      </w:pPr>
      <w:r w:rsidRPr="006F6A47">
        <w:rPr>
          <w:rStyle w:val="Appelnotedebasdep"/>
          <w:rFonts w:cstheme="majorBidi"/>
        </w:rPr>
        <w:footnoteRef/>
      </w:r>
      <w:r w:rsidRPr="006F6A47">
        <w:rPr>
          <w:rFonts w:cstheme="majorBidi"/>
        </w:rPr>
        <w:t xml:space="preserve"> Bardin Bahouayila. </w:t>
      </w:r>
      <w:r w:rsidRPr="006F6A47">
        <w:rPr>
          <w:rFonts w:cstheme="majorBidi"/>
          <w:i/>
          <w:iCs/>
        </w:rPr>
        <w:t>Cours de statistique descriptive</w:t>
      </w:r>
      <w:r w:rsidRPr="006F6A47">
        <w:rPr>
          <w:rFonts w:cstheme="majorBidi"/>
        </w:rPr>
        <w:t>, Institut Africain de la Statistique, Congo-Brazzaville, 2016, Page02</w:t>
      </w:r>
    </w:p>
  </w:footnote>
  <w:footnote w:id="216">
    <w:p w14:paraId="38B3D069" w14:textId="77777777" w:rsidR="00F235DB" w:rsidRPr="006F6A47" w:rsidRDefault="00F235DB" w:rsidP="00C60395">
      <w:pPr>
        <w:pStyle w:val="Notedebasdepage"/>
        <w:ind w:left="0" w:firstLine="0"/>
        <w:rPr>
          <w:rFonts w:cstheme="majorBidi"/>
        </w:rPr>
      </w:pPr>
      <w:r w:rsidRPr="006F6A47">
        <w:rPr>
          <w:rStyle w:val="Appelnotedebasdep"/>
          <w:rFonts w:cstheme="majorBidi"/>
        </w:rPr>
        <w:footnoteRef/>
      </w:r>
      <w:r w:rsidRPr="006F6A47">
        <w:rPr>
          <w:rFonts w:cstheme="majorBidi"/>
        </w:rPr>
        <w:t xml:space="preserve">AlloProf, </w:t>
      </w:r>
      <w:r w:rsidRPr="006F6A47">
        <w:rPr>
          <w:rFonts w:cstheme="majorBidi"/>
          <w:i/>
          <w:iCs/>
        </w:rPr>
        <w:t>L’échantillonnage</w:t>
      </w:r>
      <w:r w:rsidRPr="006F6A47">
        <w:rPr>
          <w:rFonts w:cstheme="majorBidi"/>
        </w:rPr>
        <w:t xml:space="preserve"> [en ligne], sd, Disponible sur : </w:t>
      </w:r>
      <w:hyperlink r:id="rId74" w:history="1">
        <w:r w:rsidRPr="006F6A47">
          <w:rPr>
            <w:rStyle w:val="Lienhypertexte"/>
            <w:rFonts w:cstheme="majorBidi"/>
            <w:color w:val="auto"/>
            <w:u w:val="none"/>
          </w:rPr>
          <w:t>https://www.alloprof.qc.ca/fr/eleves/bv/mathematiques/les-methodes-d-echantillonnage-m1362</w:t>
        </w:r>
      </w:hyperlink>
      <w:r w:rsidRPr="006F6A47">
        <w:rPr>
          <w:rFonts w:cstheme="majorBidi"/>
        </w:rPr>
        <w:t xml:space="preserve"> , consulté le : 05/05.2025</w:t>
      </w:r>
    </w:p>
  </w:footnote>
  <w:footnote w:id="217">
    <w:p w14:paraId="654F1E7D" w14:textId="77777777" w:rsidR="00F235DB" w:rsidRPr="006F6A47" w:rsidRDefault="00F235DB" w:rsidP="00236801">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Fleetwood Dan, </w:t>
      </w:r>
      <w:r w:rsidRPr="006F6A47">
        <w:rPr>
          <w:rFonts w:cstheme="majorBidi"/>
          <w:i/>
          <w:iCs/>
          <w:sz w:val="20"/>
          <w:szCs w:val="20"/>
        </w:rPr>
        <w:t>L’échantillonnage non probabiliste : Types, exemples et avantages</w:t>
      </w:r>
      <w:r w:rsidRPr="006F6A47">
        <w:rPr>
          <w:rFonts w:cstheme="majorBidi"/>
          <w:sz w:val="20"/>
          <w:szCs w:val="20"/>
        </w:rPr>
        <w:t xml:space="preserve">[en ligne], 05/09/2023, Disponible sur </w:t>
      </w:r>
      <w:hyperlink r:id="rId75" w:anchor=":~:text=Exemples%20d'%C3%A9chantillonnage%20non%20probabiliste&amp;text=Un%20exemple%20d'%C3%A9chantillonnage%20de,particulier%2C%20qui%20constituent%20un%20%C3%A9chantillon" w:history="1">
        <w:r w:rsidRPr="006F6A47">
          <w:rPr>
            <w:rStyle w:val="Lienhypertexte"/>
            <w:rFonts w:cstheme="majorBidi"/>
            <w:color w:val="auto"/>
            <w:sz w:val="20"/>
            <w:szCs w:val="20"/>
            <w:u w:val="none"/>
          </w:rPr>
          <w:t>https://www.questionpro.com/blog/fr/echantillonnage-non-probabiliste/#:~:text=Exemples%20d'%C3%A9chantillonnage%20non%20probabiliste&amp;text=Un%20exemple%20d'%C3%A9chantillonnage%20de,particulier%2C%20qui%20constituent%20un%20%C3%A9chantillon</w:t>
        </w:r>
      </w:hyperlink>
      <w:r w:rsidRPr="006F6A47">
        <w:rPr>
          <w:rFonts w:cstheme="majorBidi"/>
          <w:sz w:val="20"/>
          <w:szCs w:val="20"/>
        </w:rPr>
        <w:t>. , consulté le : 08/05/2025</w:t>
      </w:r>
    </w:p>
  </w:footnote>
  <w:footnote w:id="218">
    <w:p w14:paraId="27519327" w14:textId="77777777" w:rsidR="00F235DB" w:rsidRPr="006F6A47" w:rsidRDefault="00F235DB" w:rsidP="00236801">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Qualtrics, </w:t>
      </w:r>
      <w:r w:rsidRPr="006F6A47">
        <w:rPr>
          <w:rFonts w:cstheme="majorBidi"/>
          <w:i/>
          <w:iCs/>
          <w:sz w:val="20"/>
          <w:szCs w:val="20"/>
        </w:rPr>
        <w:t xml:space="preserve">Qu’est-ce que l’enquête par questionnaire et quand l’utiliser ? </w:t>
      </w:r>
      <w:r w:rsidRPr="006F6A47">
        <w:rPr>
          <w:rFonts w:cstheme="majorBidi"/>
          <w:sz w:val="20"/>
          <w:szCs w:val="20"/>
        </w:rPr>
        <w:t>[en ligne]</w:t>
      </w:r>
      <w:r w:rsidRPr="006F6A47">
        <w:rPr>
          <w:rFonts w:cstheme="majorBidi"/>
          <w:i/>
          <w:iCs/>
          <w:sz w:val="20"/>
          <w:szCs w:val="20"/>
        </w:rPr>
        <w:t>,</w:t>
      </w:r>
      <w:r w:rsidRPr="006F6A47">
        <w:rPr>
          <w:rFonts w:cstheme="majorBidi"/>
          <w:sz w:val="20"/>
          <w:szCs w:val="20"/>
        </w:rPr>
        <w:t xml:space="preserve">(2022, February 9). Disponible sur : </w:t>
      </w:r>
      <w:hyperlink r:id="rId76" w:history="1">
        <w:r w:rsidRPr="006F6A47">
          <w:rPr>
            <w:rStyle w:val="Lienhypertexte"/>
            <w:rFonts w:cstheme="majorBidi"/>
            <w:color w:val="auto"/>
            <w:sz w:val="20"/>
            <w:szCs w:val="20"/>
            <w:u w:val="none"/>
          </w:rPr>
          <w:t>https://www.qualtrics.com/fr/gestion-de-l-experience/brand/enquete-questionnaire/</w:t>
        </w:r>
      </w:hyperlink>
      <w:r w:rsidRPr="006F6A47">
        <w:rPr>
          <w:rFonts w:cstheme="majorBidi"/>
          <w:sz w:val="20"/>
          <w:szCs w:val="20"/>
        </w:rPr>
        <w:t xml:space="preserve"> , Consulté le 08/05/2025</w:t>
      </w:r>
    </w:p>
  </w:footnote>
  <w:footnote w:id="219">
    <w:p w14:paraId="7F870EAA" w14:textId="77777777" w:rsidR="00F235DB" w:rsidRPr="006F6A47" w:rsidRDefault="00F235DB" w:rsidP="00EA6844">
      <w:pPr>
        <w:pStyle w:val="Notedebasdepage"/>
        <w:ind w:left="0" w:firstLine="0"/>
        <w:rPr>
          <w:rFonts w:cstheme="majorBidi"/>
        </w:rPr>
      </w:pPr>
      <w:r w:rsidRPr="006F6A47">
        <w:rPr>
          <w:rStyle w:val="Appelnotedebasdep"/>
          <w:rFonts w:cstheme="majorBidi"/>
        </w:rPr>
        <w:footnoteRef/>
      </w:r>
      <w:r w:rsidRPr="006F6A47">
        <w:rPr>
          <w:rFonts w:cstheme="majorBidi"/>
        </w:rPr>
        <w:t xml:space="preserve"> Hamel Naoul, </w:t>
      </w:r>
      <w:r w:rsidRPr="006F6A47">
        <w:rPr>
          <w:rFonts w:cstheme="majorBidi"/>
          <w:i/>
          <w:iCs/>
        </w:rPr>
        <w:t>La confection d’un questionnaire d'enquête et la formulation de ses questions</w:t>
      </w:r>
      <w:r w:rsidRPr="006F6A47">
        <w:rPr>
          <w:rFonts w:cstheme="majorBidi"/>
        </w:rPr>
        <w:t>, Revue de la faculté des Lettres et Langues, N°14/15, 2014, Page143-160</w:t>
      </w:r>
    </w:p>
  </w:footnote>
  <w:footnote w:id="220">
    <w:p w14:paraId="7B4A853E" w14:textId="77777777" w:rsidR="00F235DB" w:rsidRPr="006F6A47" w:rsidRDefault="00F235DB" w:rsidP="00CD5581">
      <w:pPr>
        <w:spacing w:after="0" w:line="240" w:lineRule="auto"/>
        <w:ind w:firstLine="0"/>
        <w:rPr>
          <w:rFonts w:cstheme="majorBidi"/>
          <w:sz w:val="20"/>
          <w:szCs w:val="20"/>
        </w:rPr>
      </w:pPr>
      <w:r w:rsidRPr="006F6A47">
        <w:rPr>
          <w:rStyle w:val="Appelnotedebasdep"/>
          <w:rFonts w:cstheme="majorBidi"/>
          <w:sz w:val="20"/>
          <w:szCs w:val="20"/>
        </w:rPr>
        <w:footnoteRef/>
      </w:r>
      <w:r w:rsidRPr="006F6A47">
        <w:rPr>
          <w:rFonts w:cstheme="majorBidi"/>
          <w:sz w:val="20"/>
          <w:szCs w:val="20"/>
        </w:rPr>
        <w:t xml:space="preserve"> Claude Gaspard, Etude quantitative : définition, technique, étapes et analyse[en ligne], </w:t>
      </w:r>
      <w:r w:rsidRPr="006F6A47">
        <w:rPr>
          <w:rFonts w:cstheme="majorBidi"/>
          <w:sz w:val="20"/>
          <w:szCs w:val="20"/>
          <w:lang w:eastAsia="fr-FR"/>
        </w:rPr>
        <w:t xml:space="preserve">12/12/2024, Disponible sur : </w:t>
      </w:r>
      <w:hyperlink r:id="rId77" w:history="1">
        <w:r w:rsidRPr="006F6A47">
          <w:rPr>
            <w:rStyle w:val="Lienhypertexte"/>
            <w:rFonts w:cstheme="majorBidi"/>
            <w:color w:val="auto"/>
            <w:sz w:val="20"/>
            <w:szCs w:val="20"/>
            <w:u w:val="none"/>
          </w:rPr>
          <w:t>https://www.scribbr.fr/methodologie/etude-quantitative/</w:t>
        </w:r>
      </w:hyperlink>
      <w:r w:rsidRPr="006F6A47">
        <w:rPr>
          <w:rFonts w:cstheme="majorBidi"/>
          <w:sz w:val="20"/>
          <w:szCs w:val="20"/>
        </w:rPr>
        <w:t xml:space="preserve"> , Consulté le 08/05/2025</w:t>
      </w:r>
    </w:p>
  </w:footnote>
  <w:footnote w:id="221">
    <w:p w14:paraId="74E69488" w14:textId="77777777" w:rsidR="00F235DB" w:rsidRPr="006F6A47" w:rsidRDefault="00F235DB" w:rsidP="00955600">
      <w:pPr>
        <w:pStyle w:val="Bibliographie"/>
        <w:spacing w:line="276" w:lineRule="auto"/>
        <w:rPr>
          <w:rFonts w:asciiTheme="majorBidi" w:hAnsiTheme="majorBidi" w:cstheme="majorBidi"/>
          <w:noProof/>
          <w:sz w:val="20"/>
          <w:szCs w:val="20"/>
          <w:lang w:val="en-GB"/>
        </w:rPr>
      </w:pPr>
      <w:r w:rsidRPr="006F6A47">
        <w:rPr>
          <w:rStyle w:val="Appelnotedebasdep"/>
          <w:rFonts w:asciiTheme="majorBidi" w:hAnsiTheme="majorBidi" w:cstheme="majorBidi"/>
          <w:sz w:val="20"/>
          <w:szCs w:val="20"/>
        </w:rPr>
        <w:footnoteRef/>
      </w:r>
      <w:r w:rsidRPr="006F6A47">
        <w:rPr>
          <w:rFonts w:asciiTheme="majorBidi" w:hAnsiTheme="majorBidi" w:cstheme="majorBidi"/>
          <w:sz w:val="20"/>
          <w:szCs w:val="20"/>
          <w:lang w:val="en-US"/>
        </w:rPr>
        <w:t xml:space="preserve"> </w:t>
      </w:r>
      <w:r w:rsidRPr="006F6A47">
        <w:rPr>
          <w:rFonts w:asciiTheme="majorBidi" w:hAnsiTheme="majorBidi" w:cstheme="majorBidi"/>
          <w:noProof/>
          <w:sz w:val="20"/>
          <w:szCs w:val="20"/>
          <w:lang w:val="en-US"/>
        </w:rPr>
        <w:t>Hair, J. F., Hult, T, T., Ringle, C. M., &amp; Sarstedt, M</w:t>
      </w:r>
      <w:r w:rsidRPr="006F6A47">
        <w:rPr>
          <w:rFonts w:asciiTheme="majorBidi" w:hAnsiTheme="majorBidi" w:cstheme="majorBidi"/>
          <w:i/>
          <w:iCs/>
          <w:noProof/>
          <w:sz w:val="20"/>
          <w:szCs w:val="20"/>
          <w:lang w:val="en-US"/>
        </w:rPr>
        <w:t xml:space="preserve">A primer on partial least squares structural equation modeling (PLS-SEM), </w:t>
      </w:r>
      <w:r w:rsidRPr="006F6A47">
        <w:rPr>
          <w:rFonts w:asciiTheme="majorBidi" w:hAnsiTheme="majorBidi" w:cstheme="majorBidi"/>
          <w:noProof/>
          <w:sz w:val="20"/>
          <w:szCs w:val="20"/>
          <w:lang w:val="en-GB"/>
        </w:rPr>
        <w:t>USA: SAGE, 2017</w:t>
      </w:r>
      <w:r w:rsidRPr="006F6A47">
        <w:rPr>
          <w:rFonts w:asciiTheme="majorBidi" w:hAnsiTheme="majorBidi" w:cstheme="majorBidi"/>
          <w:noProof/>
          <w:sz w:val="20"/>
          <w:szCs w:val="20"/>
          <w:rtl/>
        </w:rPr>
        <w:t xml:space="preserve"> </w:t>
      </w:r>
      <w:r w:rsidRPr="006F6A47">
        <w:rPr>
          <w:rFonts w:asciiTheme="majorBidi" w:hAnsiTheme="majorBidi" w:cstheme="majorBidi"/>
          <w:noProof/>
          <w:sz w:val="20"/>
          <w:szCs w:val="20"/>
          <w:lang w:val="en-GB"/>
        </w:rPr>
        <w:t>,P148.</w:t>
      </w:r>
    </w:p>
  </w:footnote>
  <w:footnote w:id="222">
    <w:p w14:paraId="4CDD0CBB" w14:textId="77777777" w:rsidR="00F235DB" w:rsidRPr="006F6A47" w:rsidRDefault="00F235DB" w:rsidP="00CD5581">
      <w:pPr>
        <w:spacing w:after="0" w:line="276" w:lineRule="auto"/>
        <w:ind w:firstLine="0"/>
        <w:rPr>
          <w:rFonts w:cstheme="majorBidi"/>
          <w:sz w:val="20"/>
          <w:szCs w:val="20"/>
          <w:rtl/>
        </w:rPr>
      </w:pPr>
      <w:r w:rsidRPr="006F6A47">
        <w:rPr>
          <w:rStyle w:val="Appelnotedebasdep"/>
          <w:rFonts w:cstheme="majorBidi"/>
          <w:sz w:val="20"/>
          <w:szCs w:val="20"/>
        </w:rPr>
        <w:footnoteRef/>
      </w:r>
      <w:r w:rsidRPr="006F6A47">
        <w:rPr>
          <w:rFonts w:cstheme="majorBidi"/>
          <w:sz w:val="20"/>
          <w:szCs w:val="20"/>
          <w:lang w:val="en-US"/>
        </w:rPr>
        <w:t xml:space="preserve"> </w:t>
      </w:r>
      <w:r w:rsidRPr="006F6A47">
        <w:rPr>
          <w:rFonts w:cstheme="majorBidi"/>
          <w:noProof/>
          <w:sz w:val="20"/>
          <w:szCs w:val="20"/>
          <w:lang w:val="en-US"/>
        </w:rPr>
        <w:t>Hair, J. F., Hult, T, T., Ringle, C. M., &amp; Sarstedt,</w:t>
      </w:r>
      <w:r w:rsidRPr="006F6A47">
        <w:rPr>
          <w:rFonts w:cstheme="majorBidi"/>
          <w:i/>
          <w:iCs/>
          <w:noProof/>
          <w:sz w:val="20"/>
          <w:szCs w:val="20"/>
          <w:lang w:val="en-US"/>
        </w:rPr>
        <w:t>A primer on partial least squares structural equation modeling (PLS-SEM),</w:t>
      </w:r>
      <w:r w:rsidRPr="006F6A47">
        <w:rPr>
          <w:rFonts w:cstheme="majorBidi"/>
          <w:noProof/>
          <w:sz w:val="20"/>
          <w:szCs w:val="20"/>
          <w:lang w:val="en-US"/>
        </w:rPr>
        <w:t xml:space="preserve"> </w:t>
      </w:r>
      <w:r w:rsidRPr="006F6A47">
        <w:rPr>
          <w:rFonts w:cstheme="majorBidi"/>
          <w:noProof/>
          <w:sz w:val="20"/>
          <w:szCs w:val="20"/>
          <w:lang w:val="en-GB"/>
        </w:rPr>
        <w:t>USA: SAGE, 2027,</w:t>
      </w:r>
      <w:r w:rsidRPr="006F6A47">
        <w:rPr>
          <w:rFonts w:cstheme="majorBidi"/>
          <w:noProof/>
          <w:sz w:val="20"/>
          <w:szCs w:val="20"/>
          <w:rtl/>
        </w:rPr>
        <w:t xml:space="preserve"> </w:t>
      </w:r>
      <w:r w:rsidRPr="006F6A47">
        <w:rPr>
          <w:rFonts w:cstheme="majorBidi"/>
          <w:noProof/>
          <w:sz w:val="20"/>
          <w:szCs w:val="20"/>
          <w:lang w:val="en-GB"/>
        </w:rPr>
        <w:t xml:space="preserve"> P</w:t>
      </w:r>
      <w:r w:rsidRPr="006F6A47">
        <w:rPr>
          <w:rFonts w:cstheme="majorBidi"/>
          <w:noProof/>
          <w:sz w:val="20"/>
          <w:szCs w:val="20"/>
          <w:rtl/>
        </w:rPr>
        <w:t>263</w:t>
      </w:r>
      <w:r w:rsidRPr="006F6A47">
        <w:rPr>
          <w:rFonts w:cstheme="majorBidi"/>
          <w:noProof/>
          <w:sz w:val="20"/>
          <w:szCs w:val="20"/>
          <w:lang w:val="en-GB"/>
        </w:rPr>
        <w:t>.</w:t>
      </w:r>
    </w:p>
  </w:footnote>
  <w:footnote w:id="223">
    <w:p w14:paraId="573E4E5B" w14:textId="77777777" w:rsidR="00F235DB" w:rsidRPr="006F6A47" w:rsidRDefault="00F235DB" w:rsidP="00CD5581">
      <w:pPr>
        <w:spacing w:after="0" w:line="240" w:lineRule="auto"/>
        <w:ind w:firstLine="0"/>
        <w:rPr>
          <w:rFonts w:cstheme="majorBidi"/>
          <w:sz w:val="20"/>
          <w:szCs w:val="20"/>
          <w:rtl/>
          <w:lang w:bidi="ar-DZ"/>
        </w:rPr>
      </w:pPr>
      <w:r w:rsidRPr="006F6A47">
        <w:rPr>
          <w:rStyle w:val="Appelnotedebasdep"/>
          <w:rFonts w:cstheme="majorBidi"/>
          <w:sz w:val="20"/>
          <w:szCs w:val="20"/>
        </w:rPr>
        <w:footnoteRef/>
      </w:r>
      <w:r w:rsidRPr="006F6A47">
        <w:rPr>
          <w:rFonts w:cstheme="majorBidi"/>
          <w:sz w:val="20"/>
          <w:szCs w:val="20"/>
          <w:lang w:val="en-US"/>
        </w:rPr>
        <w:t xml:space="preserve"> </w:t>
      </w:r>
      <w:r w:rsidRPr="006F6A47">
        <w:rPr>
          <w:rFonts w:cstheme="majorBidi"/>
          <w:sz w:val="20"/>
          <w:szCs w:val="20"/>
          <w:lang w:val="en-US" w:bidi="ar-DZ"/>
        </w:rPr>
        <w:t xml:space="preserve">Wetzels, M., Odekerken-Schröder, G., &amp; Van Oppen, C.,Using PLS path modeling for assessing </w:t>
      </w:r>
      <w:r w:rsidRPr="006F6A47">
        <w:rPr>
          <w:rFonts w:cstheme="majorBidi"/>
          <w:sz w:val="20"/>
          <w:szCs w:val="20"/>
          <w:lang w:val="en-US"/>
        </w:rPr>
        <w:t>hierarchical</w:t>
      </w:r>
      <w:r w:rsidRPr="006F6A47">
        <w:rPr>
          <w:rFonts w:cstheme="majorBidi"/>
          <w:sz w:val="20"/>
          <w:szCs w:val="20"/>
          <w:lang w:val="en-US" w:bidi="ar-DZ"/>
        </w:rPr>
        <w:t xml:space="preserve"> construct models: Guidelines and empirical illustration. </w:t>
      </w:r>
      <w:r w:rsidRPr="006F6A47">
        <w:rPr>
          <w:rFonts w:cstheme="majorBidi"/>
          <w:sz w:val="20"/>
          <w:szCs w:val="20"/>
          <w:lang w:bidi="ar-DZ"/>
        </w:rPr>
        <w:t>MIS quarterly, 2009, Page177-195</w:t>
      </w:r>
      <w:r w:rsidRPr="006F6A47">
        <w:rPr>
          <w:rFonts w:cstheme="majorBidi"/>
          <w:sz w:val="20"/>
          <w:szCs w:val="20"/>
          <w:rtl/>
          <w:lang w:bidi="ar-D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B01FD" w14:textId="77777777" w:rsidR="00F235DB" w:rsidRDefault="00F235D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169A2" w14:textId="77777777" w:rsidR="00F235DB" w:rsidRPr="00AD2955" w:rsidRDefault="00F235DB" w:rsidP="00230546">
    <w:pPr>
      <w:pStyle w:val="En-tte"/>
      <w:pBdr>
        <w:bottom w:val="thinThickSmallGap" w:sz="18" w:space="1" w:color="365F91" w:themeColor="accent1" w:themeShade="BF"/>
      </w:pBdr>
      <w:jc w:val="center"/>
      <w:rPr>
        <w:b/>
        <w:bCs/>
        <w:sz w:val="20"/>
        <w:szCs w:val="18"/>
      </w:rPr>
    </w:pPr>
    <w:r w:rsidRPr="00AD2955">
      <w:rPr>
        <w:b/>
        <w:bCs/>
        <w:sz w:val="20"/>
        <w:szCs w:val="18"/>
      </w:rPr>
      <w:t>INTRODUCTION GENERALE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4DA16" w14:textId="77777777" w:rsidR="00F235DB" w:rsidRPr="00AD2955" w:rsidRDefault="00F235DB" w:rsidP="00230546">
    <w:pPr>
      <w:pStyle w:val="En-tte"/>
      <w:pBdr>
        <w:bottom w:val="thinThickSmallGap" w:sz="18" w:space="1" w:color="365F91" w:themeColor="accent1" w:themeShade="BF"/>
      </w:pBdr>
      <w:rPr>
        <w:b/>
        <w:bCs/>
        <w:sz w:val="20"/>
        <w:szCs w:val="18"/>
      </w:rPr>
    </w:pPr>
    <w:r w:rsidRPr="00AD2955">
      <w:rPr>
        <w:b/>
        <w:bCs/>
        <w:sz w:val="20"/>
        <w:szCs w:val="18"/>
      </w:rPr>
      <w:t>CHAPITRE I            LA TRANSFORMATION DIGITALE DES ENTREPRISES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D3C4C" w14:textId="77777777" w:rsidR="00F235DB" w:rsidRPr="00AD2955" w:rsidRDefault="00F235DB" w:rsidP="00AD2955">
    <w:pPr>
      <w:pStyle w:val="En-tte"/>
      <w:pBdr>
        <w:bottom w:val="thinThickSmallGap" w:sz="18" w:space="1" w:color="365F91" w:themeColor="accent1" w:themeShade="BF"/>
      </w:pBdr>
      <w:jc w:val="center"/>
      <w:rPr>
        <w:b/>
        <w:bCs/>
        <w:sz w:val="20"/>
        <w:szCs w:val="18"/>
      </w:rPr>
    </w:pPr>
    <w:r w:rsidRPr="00AD2955">
      <w:rPr>
        <w:b/>
        <w:bCs/>
        <w:sz w:val="20"/>
        <w:szCs w:val="18"/>
      </w:rPr>
      <w:t>CHAPITRE II          LA TRANSFORMATION AGILE : UN MODE DE GESTION ADAPTATIF</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9DD75" w14:textId="77777777" w:rsidR="00F235DB" w:rsidRPr="00AD2955" w:rsidRDefault="00F235DB" w:rsidP="00AD2955">
    <w:pPr>
      <w:pStyle w:val="En-tte"/>
      <w:pBdr>
        <w:bottom w:val="thinThickSmallGap" w:sz="18" w:space="1" w:color="365F91" w:themeColor="accent1" w:themeShade="BF"/>
      </w:pBdr>
      <w:ind w:firstLine="0"/>
      <w:rPr>
        <w:b/>
        <w:bCs/>
        <w:sz w:val="20"/>
        <w:szCs w:val="18"/>
      </w:rPr>
    </w:pPr>
    <w:r>
      <w:rPr>
        <w:b/>
        <w:bCs/>
        <w:sz w:val="20"/>
        <w:szCs w:val="18"/>
      </w:rPr>
      <w:t xml:space="preserve">          CHAPITRE III</w:t>
    </w:r>
    <w:r w:rsidRPr="00AD2955">
      <w:rPr>
        <w:b/>
        <w:bCs/>
        <w:sz w:val="20"/>
        <w:szCs w:val="18"/>
      </w:rPr>
      <w:t xml:space="preserve">   </w:t>
    </w:r>
    <w:r>
      <w:rPr>
        <w:b/>
        <w:bCs/>
        <w:sz w:val="20"/>
        <w:szCs w:val="18"/>
      </w:rPr>
      <w:t xml:space="preserve">    </w:t>
    </w:r>
    <w:r w:rsidRPr="00AD2955">
      <w:rPr>
        <w:b/>
        <w:bCs/>
        <w:sz w:val="20"/>
        <w:szCs w:val="18"/>
      </w:rPr>
      <w:t xml:space="preserve">  </w:t>
    </w:r>
    <w:r>
      <w:rPr>
        <w:b/>
        <w:bCs/>
        <w:sz w:val="20"/>
        <w:szCs w:val="18"/>
      </w:rPr>
      <w:t>ETUDE EMPIRIQUE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4EADD" w14:textId="144DF8C2" w:rsidR="00F235DB" w:rsidRPr="00AD2955" w:rsidRDefault="00E85DD2" w:rsidP="00E85DD2">
    <w:pPr>
      <w:pStyle w:val="En-tte"/>
      <w:pBdr>
        <w:bottom w:val="thinThickSmallGap" w:sz="18" w:space="1" w:color="365F91" w:themeColor="accent1" w:themeShade="BF"/>
      </w:pBdr>
      <w:ind w:firstLine="0"/>
      <w:jc w:val="center"/>
      <w:rPr>
        <w:b/>
        <w:bCs/>
        <w:sz w:val="20"/>
        <w:szCs w:val="18"/>
      </w:rPr>
    </w:pPr>
    <w:r>
      <w:rPr>
        <w:b/>
        <w:bCs/>
        <w:sz w:val="20"/>
        <w:szCs w:val="18"/>
      </w:rPr>
      <w:t>CONCLUSION GENERALE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9E7B3" w14:textId="77777777" w:rsidR="00F235DB" w:rsidRPr="00AD2955" w:rsidRDefault="00F235DB" w:rsidP="00AD2955">
    <w:pPr>
      <w:pStyle w:val="En-tte"/>
      <w:pBdr>
        <w:bottom w:val="thinThickSmallGap" w:sz="18" w:space="1" w:color="365F91" w:themeColor="accent1" w:themeShade="BF"/>
      </w:pBdr>
      <w:ind w:firstLine="0"/>
      <w:jc w:val="center"/>
      <w:rPr>
        <w:b/>
        <w:bCs/>
        <w:sz w:val="20"/>
        <w:szCs w:val="18"/>
      </w:rPr>
    </w:pPr>
    <w:r>
      <w:rPr>
        <w:b/>
        <w:bCs/>
        <w:sz w:val="20"/>
        <w:szCs w:val="18"/>
      </w:rPr>
      <w:t>CONCLUSION GENERALE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9A928" w14:textId="77777777" w:rsidR="00F235DB" w:rsidRPr="00AD2955" w:rsidRDefault="00F235DB" w:rsidP="00AD2955">
    <w:pPr>
      <w:pStyle w:val="En-tte"/>
      <w:pBdr>
        <w:bottom w:val="thinThickSmallGap" w:sz="18" w:space="1" w:color="365F91" w:themeColor="accent1" w:themeShade="BF"/>
      </w:pBdr>
      <w:ind w:firstLine="0"/>
      <w:jc w:val="center"/>
      <w:rPr>
        <w:b/>
        <w:bCs/>
        <w:sz w:val="20"/>
        <w:szCs w:val="18"/>
      </w:rPr>
    </w:pPr>
    <w:r>
      <w:rPr>
        <w:b/>
        <w:bCs/>
        <w:sz w:val="20"/>
        <w:szCs w:val="18"/>
      </w:rPr>
      <w:t>BIBLIOGRAPHIE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2BDDA" w14:textId="77777777" w:rsidR="00F235DB" w:rsidRPr="00AD2955" w:rsidRDefault="00F235DB" w:rsidP="005245A7">
    <w:pPr>
      <w:pStyle w:val="En-tte"/>
      <w:pBdr>
        <w:bottom w:val="thickThinSmallGap" w:sz="18" w:space="1" w:color="365F91" w:themeColor="accent1" w:themeShade="BF"/>
      </w:pBdr>
      <w:ind w:firstLine="0"/>
      <w:jc w:val="center"/>
      <w:rPr>
        <w:b/>
        <w:bCs/>
        <w:sz w:val="20"/>
        <w:szCs w:val="18"/>
      </w:rPr>
    </w:pPr>
    <w:r>
      <w:rPr>
        <w:b/>
        <w:bCs/>
        <w:sz w:val="20"/>
        <w:szCs w:val="18"/>
      </w:rPr>
      <w:t>ANNEXES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2F9D3" w14:textId="77777777" w:rsidR="00F235DB" w:rsidRPr="004D2D86" w:rsidRDefault="00F235DB" w:rsidP="004D2D86">
    <w:pPr>
      <w:pBdr>
        <w:bottom w:val="thickThinSmallGap" w:sz="18" w:space="1" w:color="365F91" w:themeColor="accent1" w:themeShade="BF"/>
      </w:pBdr>
      <w:ind w:firstLine="0"/>
      <w:jc w:val="center"/>
      <w:rPr>
        <w:b/>
        <w:bCs/>
        <w:sz w:val="22"/>
      </w:rPr>
    </w:pPr>
    <w:r w:rsidRPr="004D2D86">
      <w:rPr>
        <w:b/>
        <w:bCs/>
        <w:sz w:val="22"/>
      </w:rPr>
      <w:t>TABLES DES MATIERES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77C01" w14:textId="77777777" w:rsidR="00F235DB" w:rsidRPr="004D2D86" w:rsidRDefault="00F235DB" w:rsidP="004D2D86">
    <w:pPr>
      <w:ind w:firstLine="0"/>
      <w:jc w:val="center"/>
      <w:rPr>
        <w:b/>
        <w:bCs/>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01772"/>
    <w:multiLevelType w:val="hybridMultilevel"/>
    <w:tmpl w:val="3292950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42D6854"/>
    <w:multiLevelType w:val="hybridMultilevel"/>
    <w:tmpl w:val="B972C8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8D4822"/>
    <w:multiLevelType w:val="multilevel"/>
    <w:tmpl w:val="95CAFA7E"/>
    <w:lvl w:ilvl="0">
      <w:start w:val="1"/>
      <w:numFmt w:val="decimal"/>
      <w:lvlText w:val="%1."/>
      <w:lvlJc w:val="left"/>
      <w:pPr>
        <w:ind w:left="785" w:hanging="360"/>
      </w:pPr>
      <w:rPr>
        <w:rFonts w:asciiTheme="majorBidi" w:eastAsiaTheme="minorHAnsi" w:hAnsiTheme="majorBidi" w:cstheme="majorBidi"/>
      </w:rPr>
    </w:lvl>
    <w:lvl w:ilvl="1">
      <w:start w:val="1"/>
      <w:numFmt w:val="decimal"/>
      <w:isLgl/>
      <w:lvlText w:val="%1.%2"/>
      <w:lvlJc w:val="left"/>
      <w:pPr>
        <w:ind w:left="785"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3" w15:restartNumberingAfterBreak="0">
    <w:nsid w:val="04BE2BC5"/>
    <w:multiLevelType w:val="multilevel"/>
    <w:tmpl w:val="31A62F9A"/>
    <w:lvl w:ilvl="0">
      <w:start w:val="1"/>
      <w:numFmt w:val="upperRoman"/>
      <w:lvlText w:val="%1."/>
      <w:lvlJc w:val="right"/>
      <w:pPr>
        <w:ind w:left="1145" w:hanging="360"/>
      </w:pPr>
    </w:lvl>
    <w:lvl w:ilvl="1">
      <w:start w:val="2"/>
      <w:numFmt w:val="decimal"/>
      <w:isLgl/>
      <w:lvlText w:val="%1.%2"/>
      <w:lvlJc w:val="left"/>
      <w:pPr>
        <w:ind w:left="1145" w:hanging="360"/>
      </w:pPr>
      <w:rPr>
        <w:rFonts w:hint="default"/>
      </w:rPr>
    </w:lvl>
    <w:lvl w:ilvl="2">
      <w:start w:val="1"/>
      <w:numFmt w:val="decimal"/>
      <w:isLgl/>
      <w:lvlText w:val="%1.%2.%3"/>
      <w:lvlJc w:val="left"/>
      <w:pPr>
        <w:ind w:left="1505" w:hanging="720"/>
      </w:pPr>
      <w:rPr>
        <w:rFonts w:hint="default"/>
      </w:rPr>
    </w:lvl>
    <w:lvl w:ilvl="3">
      <w:start w:val="1"/>
      <w:numFmt w:val="decimal"/>
      <w:isLgl/>
      <w:lvlText w:val="%1.%2.%3.%4"/>
      <w:lvlJc w:val="left"/>
      <w:pPr>
        <w:ind w:left="1505" w:hanging="72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1865" w:hanging="1080"/>
      </w:pPr>
      <w:rPr>
        <w:rFonts w:hint="default"/>
      </w:rPr>
    </w:lvl>
    <w:lvl w:ilvl="6">
      <w:start w:val="1"/>
      <w:numFmt w:val="decimal"/>
      <w:isLgl/>
      <w:lvlText w:val="%1.%2.%3.%4.%5.%6.%7"/>
      <w:lvlJc w:val="left"/>
      <w:pPr>
        <w:ind w:left="2225" w:hanging="1440"/>
      </w:pPr>
      <w:rPr>
        <w:rFonts w:hint="default"/>
      </w:rPr>
    </w:lvl>
    <w:lvl w:ilvl="7">
      <w:start w:val="1"/>
      <w:numFmt w:val="decimal"/>
      <w:isLgl/>
      <w:lvlText w:val="%1.%2.%3.%4.%5.%6.%7.%8"/>
      <w:lvlJc w:val="left"/>
      <w:pPr>
        <w:ind w:left="2225" w:hanging="1440"/>
      </w:pPr>
      <w:rPr>
        <w:rFonts w:hint="default"/>
      </w:rPr>
    </w:lvl>
    <w:lvl w:ilvl="8">
      <w:start w:val="1"/>
      <w:numFmt w:val="decimal"/>
      <w:isLgl/>
      <w:lvlText w:val="%1.%2.%3.%4.%5.%6.%7.%8.%9"/>
      <w:lvlJc w:val="left"/>
      <w:pPr>
        <w:ind w:left="2585" w:hanging="1800"/>
      </w:pPr>
      <w:rPr>
        <w:rFonts w:hint="default"/>
      </w:rPr>
    </w:lvl>
  </w:abstractNum>
  <w:abstractNum w:abstractNumId="4" w15:restartNumberingAfterBreak="0">
    <w:nsid w:val="07E0585D"/>
    <w:multiLevelType w:val="hybridMultilevel"/>
    <w:tmpl w:val="5686BE98"/>
    <w:lvl w:ilvl="0" w:tplc="040C000F">
      <w:start w:val="1"/>
      <w:numFmt w:val="decimal"/>
      <w:lvlText w:val="%1."/>
      <w:lvlJc w:val="left"/>
      <w:pPr>
        <w:ind w:left="36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08BC3BBD"/>
    <w:multiLevelType w:val="multilevel"/>
    <w:tmpl w:val="0FC8E4B6"/>
    <w:lvl w:ilvl="0">
      <w:start w:val="1"/>
      <w:numFmt w:val="decimal"/>
      <w:lvlText w:val="%1."/>
      <w:lvlJc w:val="left"/>
      <w:pPr>
        <w:ind w:left="360" w:hanging="360"/>
      </w:pPr>
    </w:lvl>
    <w:lvl w:ilvl="1">
      <w:start w:val="1"/>
      <w:numFmt w:val="bullet"/>
      <w:lvlText w:val=""/>
      <w:lvlJc w:val="left"/>
      <w:pPr>
        <w:ind w:left="360" w:hanging="360"/>
      </w:pPr>
      <w:rPr>
        <w:rFonts w:ascii="Symbol" w:hAnsi="Symbol" w:hint="default"/>
        <w:b/>
        <w:bCs/>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6" w15:restartNumberingAfterBreak="0">
    <w:nsid w:val="098D2287"/>
    <w:multiLevelType w:val="multilevel"/>
    <w:tmpl w:val="A3B4CB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 w15:restartNumberingAfterBreak="0">
    <w:nsid w:val="0D5B02D7"/>
    <w:multiLevelType w:val="multilevel"/>
    <w:tmpl w:val="741489AE"/>
    <w:lvl w:ilvl="0">
      <w:start w:val="1"/>
      <w:numFmt w:val="decimal"/>
      <w:lvlText w:val="%1"/>
      <w:lvlJc w:val="left"/>
      <w:pPr>
        <w:ind w:left="360" w:hanging="360"/>
      </w:pPr>
      <w:rPr>
        <w:rFonts w:hint="default"/>
      </w:rPr>
    </w:lvl>
    <w:lvl w:ilvl="1">
      <w:start w:val="1"/>
      <w:numFmt w:val="decimal"/>
      <w:lvlText w:val="%1.%2"/>
      <w:lvlJc w:val="left"/>
      <w:pPr>
        <w:ind w:left="785" w:hanging="360"/>
      </w:pPr>
      <w:rPr>
        <w:rFonts w:asciiTheme="majorBidi" w:hAnsiTheme="majorBidi" w:cstheme="majorBidi" w:hint="default"/>
        <w:b/>
        <w:bCs/>
        <w:sz w:val="24"/>
        <w:szCs w:val="24"/>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 w15:restartNumberingAfterBreak="0">
    <w:nsid w:val="0EE46E8D"/>
    <w:multiLevelType w:val="hybridMultilevel"/>
    <w:tmpl w:val="A05203AE"/>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9" w15:restartNumberingAfterBreak="0">
    <w:nsid w:val="11EE1C4B"/>
    <w:multiLevelType w:val="hybridMultilevel"/>
    <w:tmpl w:val="474C914E"/>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0" w15:restartNumberingAfterBreak="0">
    <w:nsid w:val="12B01135"/>
    <w:multiLevelType w:val="multilevel"/>
    <w:tmpl w:val="0AAA99E4"/>
    <w:lvl w:ilvl="0">
      <w:start w:val="1"/>
      <w:numFmt w:val="decimal"/>
      <w:lvlText w:val="%1."/>
      <w:lvlJc w:val="left"/>
      <w:pPr>
        <w:ind w:left="785"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1" w15:restartNumberingAfterBreak="0">
    <w:nsid w:val="17415222"/>
    <w:multiLevelType w:val="hybridMultilevel"/>
    <w:tmpl w:val="EEAA8098"/>
    <w:lvl w:ilvl="0" w:tplc="B218AFC6">
      <w:start w:val="1"/>
      <w:numFmt w:val="decimal"/>
      <w:lvlText w:val="%1."/>
      <w:lvlJc w:val="left"/>
      <w:pPr>
        <w:ind w:left="360" w:hanging="360"/>
      </w:pPr>
      <w:rPr>
        <w:b/>
        <w:bCs/>
      </w:rPr>
    </w:lvl>
    <w:lvl w:ilvl="1" w:tplc="040C0019" w:tentative="1">
      <w:start w:val="1"/>
      <w:numFmt w:val="lowerLetter"/>
      <w:lvlText w:val="%2."/>
      <w:lvlJc w:val="left"/>
      <w:pPr>
        <w:ind w:left="1865" w:hanging="360"/>
      </w:pPr>
    </w:lvl>
    <w:lvl w:ilvl="2" w:tplc="040C001B" w:tentative="1">
      <w:start w:val="1"/>
      <w:numFmt w:val="lowerRoman"/>
      <w:lvlText w:val="%3."/>
      <w:lvlJc w:val="right"/>
      <w:pPr>
        <w:ind w:left="2585" w:hanging="180"/>
      </w:pPr>
    </w:lvl>
    <w:lvl w:ilvl="3" w:tplc="040C000F" w:tentative="1">
      <w:start w:val="1"/>
      <w:numFmt w:val="decimal"/>
      <w:lvlText w:val="%4."/>
      <w:lvlJc w:val="left"/>
      <w:pPr>
        <w:ind w:left="3305" w:hanging="360"/>
      </w:pPr>
    </w:lvl>
    <w:lvl w:ilvl="4" w:tplc="040C0019" w:tentative="1">
      <w:start w:val="1"/>
      <w:numFmt w:val="lowerLetter"/>
      <w:lvlText w:val="%5."/>
      <w:lvlJc w:val="left"/>
      <w:pPr>
        <w:ind w:left="4025" w:hanging="360"/>
      </w:pPr>
    </w:lvl>
    <w:lvl w:ilvl="5" w:tplc="040C001B" w:tentative="1">
      <w:start w:val="1"/>
      <w:numFmt w:val="lowerRoman"/>
      <w:lvlText w:val="%6."/>
      <w:lvlJc w:val="right"/>
      <w:pPr>
        <w:ind w:left="4745" w:hanging="180"/>
      </w:pPr>
    </w:lvl>
    <w:lvl w:ilvl="6" w:tplc="040C000F" w:tentative="1">
      <w:start w:val="1"/>
      <w:numFmt w:val="decimal"/>
      <w:lvlText w:val="%7."/>
      <w:lvlJc w:val="left"/>
      <w:pPr>
        <w:ind w:left="5465" w:hanging="360"/>
      </w:pPr>
    </w:lvl>
    <w:lvl w:ilvl="7" w:tplc="040C0019" w:tentative="1">
      <w:start w:val="1"/>
      <w:numFmt w:val="lowerLetter"/>
      <w:lvlText w:val="%8."/>
      <w:lvlJc w:val="left"/>
      <w:pPr>
        <w:ind w:left="6185" w:hanging="360"/>
      </w:pPr>
    </w:lvl>
    <w:lvl w:ilvl="8" w:tplc="040C001B" w:tentative="1">
      <w:start w:val="1"/>
      <w:numFmt w:val="lowerRoman"/>
      <w:lvlText w:val="%9."/>
      <w:lvlJc w:val="right"/>
      <w:pPr>
        <w:ind w:left="6905" w:hanging="180"/>
      </w:pPr>
    </w:lvl>
  </w:abstractNum>
  <w:abstractNum w:abstractNumId="12" w15:restartNumberingAfterBreak="0">
    <w:nsid w:val="18011FD2"/>
    <w:multiLevelType w:val="hybridMultilevel"/>
    <w:tmpl w:val="EC90D818"/>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3" w15:restartNumberingAfterBreak="0">
    <w:nsid w:val="1AFB5651"/>
    <w:multiLevelType w:val="hybridMultilevel"/>
    <w:tmpl w:val="492EDF2C"/>
    <w:lvl w:ilvl="0" w:tplc="040C0003">
      <w:start w:val="1"/>
      <w:numFmt w:val="bullet"/>
      <w:lvlText w:val="o"/>
      <w:lvlJc w:val="left"/>
      <w:pPr>
        <w:ind w:left="1145" w:hanging="360"/>
      </w:pPr>
      <w:rPr>
        <w:rFonts w:ascii="Courier New" w:hAnsi="Courier New" w:cs="Courier New"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4" w15:restartNumberingAfterBreak="0">
    <w:nsid w:val="1CD1272F"/>
    <w:multiLevelType w:val="hybridMultilevel"/>
    <w:tmpl w:val="D8247940"/>
    <w:lvl w:ilvl="0" w:tplc="040C000B">
      <w:start w:val="1"/>
      <w:numFmt w:val="bullet"/>
      <w:lvlText w:val=""/>
      <w:lvlJc w:val="left"/>
      <w:pPr>
        <w:ind w:left="1145" w:hanging="360"/>
      </w:pPr>
      <w:rPr>
        <w:rFonts w:ascii="Wingdings" w:hAnsi="Wingding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5" w15:restartNumberingAfterBreak="0">
    <w:nsid w:val="1F1A6EB7"/>
    <w:multiLevelType w:val="multilevel"/>
    <w:tmpl w:val="1FCADA9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Theme="majorBidi" w:hAnsiTheme="majorBidi" w:cstheme="majorBidi" w:hint="default"/>
        <w:b/>
        <w:bCs/>
        <w:sz w:val="24"/>
        <w:szCs w:val="24"/>
        <w:lang w:val="fr-FR"/>
      </w:rPr>
    </w:lvl>
    <w:lvl w:ilvl="2">
      <w:start w:val="1"/>
      <w:numFmt w:val="decimal"/>
      <w:isLgl/>
      <w:lvlText w:val="%1.%2.%3"/>
      <w:lvlJc w:val="left"/>
      <w:pPr>
        <w:ind w:left="862" w:hanging="720"/>
      </w:pPr>
      <w:rPr>
        <w:rFonts w:asciiTheme="majorBidi" w:hAnsiTheme="majorBidi" w:cstheme="majorBidi" w:hint="default"/>
        <w:b/>
        <w:bCs/>
        <w:sz w:val="22"/>
        <w:szCs w:val="22"/>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24836F43"/>
    <w:multiLevelType w:val="hybridMultilevel"/>
    <w:tmpl w:val="F8A8E894"/>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7" w15:restartNumberingAfterBreak="0">
    <w:nsid w:val="25E56BAC"/>
    <w:multiLevelType w:val="hybridMultilevel"/>
    <w:tmpl w:val="F1FE594E"/>
    <w:lvl w:ilvl="0" w:tplc="040C000D">
      <w:start w:val="1"/>
      <w:numFmt w:val="bullet"/>
      <w:lvlText w:val=""/>
      <w:lvlJc w:val="left"/>
      <w:pPr>
        <w:ind w:left="1145" w:hanging="360"/>
      </w:pPr>
      <w:rPr>
        <w:rFonts w:ascii="Wingdings" w:hAnsi="Wingding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8" w15:restartNumberingAfterBreak="0">
    <w:nsid w:val="27E81FC2"/>
    <w:multiLevelType w:val="hybridMultilevel"/>
    <w:tmpl w:val="AB763CD8"/>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28B7268C"/>
    <w:multiLevelType w:val="hybridMultilevel"/>
    <w:tmpl w:val="7D98B2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9375192"/>
    <w:multiLevelType w:val="hybridMultilevel"/>
    <w:tmpl w:val="03D8D710"/>
    <w:lvl w:ilvl="0" w:tplc="040C000B">
      <w:start w:val="1"/>
      <w:numFmt w:val="bullet"/>
      <w:lvlText w:val=""/>
      <w:lvlJc w:val="left"/>
      <w:pPr>
        <w:ind w:left="1145" w:hanging="360"/>
      </w:pPr>
      <w:rPr>
        <w:rFonts w:ascii="Wingdings" w:hAnsi="Wingding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21" w15:restartNumberingAfterBreak="0">
    <w:nsid w:val="299D25B6"/>
    <w:multiLevelType w:val="multilevel"/>
    <w:tmpl w:val="280E14D2"/>
    <w:lvl w:ilvl="0">
      <w:start w:val="1"/>
      <w:numFmt w:val="decimal"/>
      <w:lvlText w:val="%1."/>
      <w:lvlJc w:val="left"/>
      <w:pPr>
        <w:ind w:left="644" w:hanging="360"/>
      </w:pPr>
      <w:rPr>
        <w:rFonts w:hint="default"/>
      </w:rPr>
    </w:lvl>
    <w:lvl w:ilvl="1">
      <w:start w:val="1"/>
      <w:numFmt w:val="decimal"/>
      <w:isLgl/>
      <w:lvlText w:val="%1.%2"/>
      <w:lvlJc w:val="left"/>
      <w:pPr>
        <w:ind w:left="426" w:hanging="360"/>
      </w:pPr>
      <w:rPr>
        <w:rFonts w:hint="default"/>
        <w:b/>
        <w:bCs/>
      </w:rPr>
    </w:lvl>
    <w:lvl w:ilvl="2">
      <w:start w:val="1"/>
      <w:numFmt w:val="decimal"/>
      <w:isLgl/>
      <w:lvlText w:val="%1.%2.%3"/>
      <w:lvlJc w:val="left"/>
      <w:pPr>
        <w:ind w:left="644" w:hanging="720"/>
      </w:pPr>
      <w:rPr>
        <w:rFonts w:hint="default"/>
        <w:b/>
        <w:bCs/>
      </w:rPr>
    </w:lvl>
    <w:lvl w:ilvl="3">
      <w:start w:val="1"/>
      <w:numFmt w:val="decimal"/>
      <w:isLgl/>
      <w:lvlText w:val="%1.%2.%3.%4"/>
      <w:lvlJc w:val="left"/>
      <w:pPr>
        <w:ind w:left="3359" w:hanging="720"/>
      </w:pPr>
      <w:rPr>
        <w:rFonts w:hint="default"/>
      </w:rPr>
    </w:lvl>
    <w:lvl w:ilvl="4">
      <w:start w:val="1"/>
      <w:numFmt w:val="decimal"/>
      <w:isLgl/>
      <w:lvlText w:val="%1.%2.%3.%4.%5"/>
      <w:lvlJc w:val="left"/>
      <w:pPr>
        <w:ind w:left="4504" w:hanging="1080"/>
      </w:pPr>
      <w:rPr>
        <w:rFonts w:hint="default"/>
      </w:rPr>
    </w:lvl>
    <w:lvl w:ilvl="5">
      <w:start w:val="1"/>
      <w:numFmt w:val="decimal"/>
      <w:isLgl/>
      <w:lvlText w:val="%1.%2.%3.%4.%5.%6"/>
      <w:lvlJc w:val="left"/>
      <w:pPr>
        <w:ind w:left="5289" w:hanging="1080"/>
      </w:pPr>
      <w:rPr>
        <w:rFonts w:hint="default"/>
      </w:rPr>
    </w:lvl>
    <w:lvl w:ilvl="6">
      <w:start w:val="1"/>
      <w:numFmt w:val="decimal"/>
      <w:isLgl/>
      <w:lvlText w:val="%1.%2.%3.%4.%5.%6.%7"/>
      <w:lvlJc w:val="left"/>
      <w:pPr>
        <w:ind w:left="6434" w:hanging="1440"/>
      </w:pPr>
      <w:rPr>
        <w:rFonts w:hint="default"/>
      </w:rPr>
    </w:lvl>
    <w:lvl w:ilvl="7">
      <w:start w:val="1"/>
      <w:numFmt w:val="decimal"/>
      <w:isLgl/>
      <w:lvlText w:val="%1.%2.%3.%4.%5.%6.%7.%8"/>
      <w:lvlJc w:val="left"/>
      <w:pPr>
        <w:ind w:left="7219" w:hanging="1440"/>
      </w:pPr>
      <w:rPr>
        <w:rFonts w:hint="default"/>
      </w:rPr>
    </w:lvl>
    <w:lvl w:ilvl="8">
      <w:start w:val="1"/>
      <w:numFmt w:val="decimal"/>
      <w:isLgl/>
      <w:lvlText w:val="%1.%2.%3.%4.%5.%6.%7.%8.%9"/>
      <w:lvlJc w:val="left"/>
      <w:pPr>
        <w:ind w:left="8004" w:hanging="1440"/>
      </w:pPr>
      <w:rPr>
        <w:rFonts w:hint="default"/>
      </w:rPr>
    </w:lvl>
  </w:abstractNum>
  <w:abstractNum w:abstractNumId="22" w15:restartNumberingAfterBreak="0">
    <w:nsid w:val="2AD20120"/>
    <w:multiLevelType w:val="hybridMultilevel"/>
    <w:tmpl w:val="CD6A032A"/>
    <w:lvl w:ilvl="0" w:tplc="62024D6E">
      <w:numFmt w:val="bullet"/>
      <w:lvlText w:val="-"/>
      <w:lvlJc w:val="left"/>
      <w:pPr>
        <w:ind w:left="360" w:hanging="360"/>
      </w:pPr>
      <w:rPr>
        <w:rFonts w:ascii="Times New Roman" w:eastAsiaTheme="minorHAns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2C225C21"/>
    <w:multiLevelType w:val="hybridMultilevel"/>
    <w:tmpl w:val="414C4E72"/>
    <w:lvl w:ilvl="0" w:tplc="040C000D">
      <w:start w:val="1"/>
      <w:numFmt w:val="bullet"/>
      <w:lvlText w:val=""/>
      <w:lvlJc w:val="left"/>
      <w:pPr>
        <w:ind w:left="1145" w:hanging="360"/>
      </w:pPr>
      <w:rPr>
        <w:rFonts w:ascii="Wingdings" w:hAnsi="Wingding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24" w15:restartNumberingAfterBreak="0">
    <w:nsid w:val="31512707"/>
    <w:multiLevelType w:val="hybridMultilevel"/>
    <w:tmpl w:val="E78C7FB2"/>
    <w:lvl w:ilvl="0" w:tplc="040C000B">
      <w:start w:val="1"/>
      <w:numFmt w:val="bullet"/>
      <w:lvlText w:val=""/>
      <w:lvlJc w:val="left"/>
      <w:pPr>
        <w:ind w:left="1145" w:hanging="360"/>
      </w:pPr>
      <w:rPr>
        <w:rFonts w:ascii="Wingdings" w:hAnsi="Wingding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25" w15:restartNumberingAfterBreak="0">
    <w:nsid w:val="32C43B69"/>
    <w:multiLevelType w:val="hybridMultilevel"/>
    <w:tmpl w:val="E79863E6"/>
    <w:lvl w:ilvl="0" w:tplc="040C0003">
      <w:start w:val="1"/>
      <w:numFmt w:val="bullet"/>
      <w:lvlText w:val="o"/>
      <w:lvlJc w:val="left"/>
      <w:pPr>
        <w:ind w:left="1145" w:hanging="360"/>
      </w:pPr>
      <w:rPr>
        <w:rFonts w:ascii="Courier New" w:hAnsi="Courier New" w:cs="Courier New"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26" w15:restartNumberingAfterBreak="0">
    <w:nsid w:val="35250C05"/>
    <w:multiLevelType w:val="hybridMultilevel"/>
    <w:tmpl w:val="94480E2C"/>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7" w15:restartNumberingAfterBreak="0">
    <w:nsid w:val="3784149C"/>
    <w:multiLevelType w:val="hybridMultilevel"/>
    <w:tmpl w:val="0CC42F12"/>
    <w:lvl w:ilvl="0" w:tplc="040C000D">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8" w15:restartNumberingAfterBreak="0">
    <w:nsid w:val="379209E8"/>
    <w:multiLevelType w:val="multilevel"/>
    <w:tmpl w:val="E488B49A"/>
    <w:lvl w:ilvl="0">
      <w:start w:val="1"/>
      <w:numFmt w:val="decimal"/>
      <w:lvlText w:val="%1."/>
      <w:lvlJc w:val="left"/>
      <w:pPr>
        <w:ind w:left="785" w:hanging="360"/>
      </w:pPr>
      <w:rPr>
        <w:rFonts w:hint="default"/>
        <w:b/>
        <w:bCs/>
      </w:rPr>
    </w:lvl>
    <w:lvl w:ilvl="1">
      <w:start w:val="1"/>
      <w:numFmt w:val="decimal"/>
      <w:isLgl/>
      <w:lvlText w:val="%1.%2"/>
      <w:lvlJc w:val="left"/>
      <w:pPr>
        <w:ind w:left="502" w:hanging="360"/>
      </w:pPr>
      <w:rPr>
        <w:rFonts w:hint="default"/>
        <w:b/>
        <w:bCs/>
      </w:rPr>
    </w:lvl>
    <w:lvl w:ilvl="2">
      <w:start w:val="1"/>
      <w:numFmt w:val="decimal"/>
      <w:isLgl/>
      <w:lvlText w:val="%1.%2.%3"/>
      <w:lvlJc w:val="left"/>
      <w:pPr>
        <w:ind w:left="1145" w:hanging="720"/>
      </w:pPr>
      <w:rPr>
        <w:rFonts w:hint="default"/>
        <w:b/>
        <w:bCs/>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9" w15:restartNumberingAfterBreak="0">
    <w:nsid w:val="37A16122"/>
    <w:multiLevelType w:val="hybridMultilevel"/>
    <w:tmpl w:val="2FECE5C0"/>
    <w:lvl w:ilvl="0" w:tplc="040C000D">
      <w:start w:val="1"/>
      <w:numFmt w:val="bullet"/>
      <w:lvlText w:val=""/>
      <w:lvlJc w:val="left"/>
      <w:pPr>
        <w:ind w:left="1145" w:hanging="360"/>
      </w:pPr>
      <w:rPr>
        <w:rFonts w:ascii="Wingdings" w:hAnsi="Wingding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D">
      <w:start w:val="1"/>
      <w:numFmt w:val="bullet"/>
      <w:lvlText w:val=""/>
      <w:lvlJc w:val="left"/>
      <w:pPr>
        <w:ind w:left="360" w:hanging="360"/>
      </w:pPr>
      <w:rPr>
        <w:rFonts w:ascii="Wingdings" w:hAnsi="Wingdings"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30" w15:restartNumberingAfterBreak="0">
    <w:nsid w:val="39400603"/>
    <w:multiLevelType w:val="multilevel"/>
    <w:tmpl w:val="70CCDC2E"/>
    <w:lvl w:ilvl="0">
      <w:start w:val="1"/>
      <w:numFmt w:val="decimal"/>
      <w:lvlText w:val="%1."/>
      <w:lvlJc w:val="left"/>
      <w:pPr>
        <w:ind w:left="785" w:hanging="360"/>
      </w:pPr>
      <w:rPr>
        <w:rFonts w:hint="default"/>
        <w:b/>
        <w:bCs/>
      </w:rPr>
    </w:lvl>
    <w:lvl w:ilvl="1">
      <w:start w:val="1"/>
      <w:numFmt w:val="decimal"/>
      <w:isLgl/>
      <w:lvlText w:val="%1.%2"/>
      <w:lvlJc w:val="left"/>
      <w:pPr>
        <w:ind w:left="502" w:hanging="360"/>
      </w:pPr>
      <w:rPr>
        <w:rFonts w:cstheme="minorBidi" w:hint="default"/>
        <w:b/>
        <w:bCs w:val="0"/>
      </w:rPr>
    </w:lvl>
    <w:lvl w:ilvl="2">
      <w:start w:val="1"/>
      <w:numFmt w:val="decimal"/>
      <w:isLgl/>
      <w:lvlText w:val="%1.%2.%3"/>
      <w:lvlJc w:val="left"/>
      <w:pPr>
        <w:ind w:left="1145" w:hanging="720"/>
      </w:pPr>
      <w:rPr>
        <w:rFonts w:cstheme="minorBidi" w:hint="default"/>
        <w:b w:val="0"/>
      </w:rPr>
    </w:lvl>
    <w:lvl w:ilvl="3">
      <w:start w:val="1"/>
      <w:numFmt w:val="decimal"/>
      <w:isLgl/>
      <w:lvlText w:val="%1.%2.%3.%4"/>
      <w:lvlJc w:val="left"/>
      <w:pPr>
        <w:ind w:left="1145" w:hanging="720"/>
      </w:pPr>
      <w:rPr>
        <w:rFonts w:cstheme="minorBidi" w:hint="default"/>
        <w:b w:val="0"/>
      </w:rPr>
    </w:lvl>
    <w:lvl w:ilvl="4">
      <w:start w:val="1"/>
      <w:numFmt w:val="decimal"/>
      <w:isLgl/>
      <w:lvlText w:val="%1.%2.%3.%4.%5"/>
      <w:lvlJc w:val="left"/>
      <w:pPr>
        <w:ind w:left="1505" w:hanging="1080"/>
      </w:pPr>
      <w:rPr>
        <w:rFonts w:cstheme="minorBidi" w:hint="default"/>
        <w:b w:val="0"/>
      </w:rPr>
    </w:lvl>
    <w:lvl w:ilvl="5">
      <w:start w:val="1"/>
      <w:numFmt w:val="decimal"/>
      <w:isLgl/>
      <w:lvlText w:val="%1.%2.%3.%4.%5.%6"/>
      <w:lvlJc w:val="left"/>
      <w:pPr>
        <w:ind w:left="1505" w:hanging="1080"/>
      </w:pPr>
      <w:rPr>
        <w:rFonts w:cstheme="minorBidi" w:hint="default"/>
        <w:b w:val="0"/>
      </w:rPr>
    </w:lvl>
    <w:lvl w:ilvl="6">
      <w:start w:val="1"/>
      <w:numFmt w:val="decimal"/>
      <w:isLgl/>
      <w:lvlText w:val="%1.%2.%3.%4.%5.%6.%7"/>
      <w:lvlJc w:val="left"/>
      <w:pPr>
        <w:ind w:left="1865" w:hanging="1440"/>
      </w:pPr>
      <w:rPr>
        <w:rFonts w:cstheme="minorBidi" w:hint="default"/>
        <w:b w:val="0"/>
      </w:rPr>
    </w:lvl>
    <w:lvl w:ilvl="7">
      <w:start w:val="1"/>
      <w:numFmt w:val="decimal"/>
      <w:isLgl/>
      <w:lvlText w:val="%1.%2.%3.%4.%5.%6.%7.%8"/>
      <w:lvlJc w:val="left"/>
      <w:pPr>
        <w:ind w:left="1865" w:hanging="1440"/>
      </w:pPr>
      <w:rPr>
        <w:rFonts w:cstheme="minorBidi" w:hint="default"/>
        <w:b w:val="0"/>
      </w:rPr>
    </w:lvl>
    <w:lvl w:ilvl="8">
      <w:start w:val="1"/>
      <w:numFmt w:val="decimal"/>
      <w:isLgl/>
      <w:lvlText w:val="%1.%2.%3.%4.%5.%6.%7.%8.%9"/>
      <w:lvlJc w:val="left"/>
      <w:pPr>
        <w:ind w:left="2225" w:hanging="1800"/>
      </w:pPr>
      <w:rPr>
        <w:rFonts w:cstheme="minorBidi" w:hint="default"/>
        <w:b w:val="0"/>
      </w:rPr>
    </w:lvl>
  </w:abstractNum>
  <w:abstractNum w:abstractNumId="31" w15:restartNumberingAfterBreak="0">
    <w:nsid w:val="3B171B73"/>
    <w:multiLevelType w:val="hybridMultilevel"/>
    <w:tmpl w:val="61569AA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32" w15:restartNumberingAfterBreak="0">
    <w:nsid w:val="3B4044AA"/>
    <w:multiLevelType w:val="multilevel"/>
    <w:tmpl w:val="CF941FAE"/>
    <w:lvl w:ilvl="0">
      <w:start w:val="1"/>
      <w:numFmt w:val="upperRoman"/>
      <w:lvlText w:val="%1."/>
      <w:lvlJc w:val="right"/>
      <w:pPr>
        <w:ind w:left="502" w:hanging="360"/>
      </w:pPr>
    </w:lvl>
    <w:lvl w:ilvl="1">
      <w:start w:val="1"/>
      <w:numFmt w:val="bullet"/>
      <w:lvlText w:val=""/>
      <w:lvlJc w:val="left"/>
      <w:pPr>
        <w:ind w:left="360" w:hanging="360"/>
      </w:pPr>
      <w:rPr>
        <w:rFonts w:ascii="Symbol" w:hAnsi="Symbol" w:hint="default"/>
        <w:b/>
      </w:rPr>
    </w:lvl>
    <w:lvl w:ilvl="2">
      <w:start w:val="1"/>
      <w:numFmt w:val="decimal"/>
      <w:isLgl/>
      <w:lvlText w:val="%1.%2.%3"/>
      <w:lvlJc w:val="left"/>
      <w:pPr>
        <w:ind w:left="1428" w:hanging="720"/>
      </w:pPr>
      <w:rPr>
        <w:rFonts w:hint="default"/>
        <w:b/>
      </w:rPr>
    </w:lvl>
    <w:lvl w:ilvl="3">
      <w:start w:val="1"/>
      <w:numFmt w:val="decimal"/>
      <w:isLgl/>
      <w:lvlText w:val="%1.%2.%3.%4"/>
      <w:lvlJc w:val="left"/>
      <w:pPr>
        <w:ind w:left="1711" w:hanging="720"/>
      </w:pPr>
      <w:rPr>
        <w:rFonts w:hint="default"/>
        <w:b/>
      </w:rPr>
    </w:lvl>
    <w:lvl w:ilvl="4">
      <w:start w:val="1"/>
      <w:numFmt w:val="decimal"/>
      <w:isLgl/>
      <w:lvlText w:val="%1.%2.%3.%4.%5"/>
      <w:lvlJc w:val="left"/>
      <w:pPr>
        <w:ind w:left="2354" w:hanging="1080"/>
      </w:pPr>
      <w:rPr>
        <w:rFonts w:hint="default"/>
        <w:b/>
      </w:rPr>
    </w:lvl>
    <w:lvl w:ilvl="5">
      <w:start w:val="1"/>
      <w:numFmt w:val="decimal"/>
      <w:isLgl/>
      <w:lvlText w:val="%1.%2.%3.%4.%5.%6"/>
      <w:lvlJc w:val="left"/>
      <w:pPr>
        <w:ind w:left="2637" w:hanging="1080"/>
      </w:pPr>
      <w:rPr>
        <w:rFonts w:hint="default"/>
        <w:b/>
      </w:rPr>
    </w:lvl>
    <w:lvl w:ilvl="6">
      <w:start w:val="1"/>
      <w:numFmt w:val="decimal"/>
      <w:isLgl/>
      <w:lvlText w:val="%1.%2.%3.%4.%5.%6.%7"/>
      <w:lvlJc w:val="left"/>
      <w:pPr>
        <w:ind w:left="3280" w:hanging="1440"/>
      </w:pPr>
      <w:rPr>
        <w:rFonts w:hint="default"/>
        <w:b/>
      </w:rPr>
    </w:lvl>
    <w:lvl w:ilvl="7">
      <w:start w:val="1"/>
      <w:numFmt w:val="decimal"/>
      <w:isLgl/>
      <w:lvlText w:val="%1.%2.%3.%4.%5.%6.%7.%8"/>
      <w:lvlJc w:val="left"/>
      <w:pPr>
        <w:ind w:left="3563" w:hanging="1440"/>
      </w:pPr>
      <w:rPr>
        <w:rFonts w:hint="default"/>
        <w:b/>
      </w:rPr>
    </w:lvl>
    <w:lvl w:ilvl="8">
      <w:start w:val="1"/>
      <w:numFmt w:val="decimal"/>
      <w:isLgl/>
      <w:lvlText w:val="%1.%2.%3.%4.%5.%6.%7.%8.%9"/>
      <w:lvlJc w:val="left"/>
      <w:pPr>
        <w:ind w:left="4206" w:hanging="1800"/>
      </w:pPr>
      <w:rPr>
        <w:rFonts w:hint="default"/>
        <w:b/>
      </w:rPr>
    </w:lvl>
  </w:abstractNum>
  <w:abstractNum w:abstractNumId="33" w15:restartNumberingAfterBreak="0">
    <w:nsid w:val="3D117CC7"/>
    <w:multiLevelType w:val="hybridMultilevel"/>
    <w:tmpl w:val="48986E7C"/>
    <w:lvl w:ilvl="0" w:tplc="040C000D">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4" w15:restartNumberingAfterBreak="0">
    <w:nsid w:val="3E126FC7"/>
    <w:multiLevelType w:val="hybridMultilevel"/>
    <w:tmpl w:val="0FC07778"/>
    <w:lvl w:ilvl="0" w:tplc="040C000B">
      <w:start w:val="1"/>
      <w:numFmt w:val="bullet"/>
      <w:lvlText w:val=""/>
      <w:lvlJc w:val="left"/>
      <w:pPr>
        <w:ind w:left="1145" w:hanging="360"/>
      </w:pPr>
      <w:rPr>
        <w:rFonts w:ascii="Wingdings" w:hAnsi="Wingding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35" w15:restartNumberingAfterBreak="0">
    <w:nsid w:val="3F40451F"/>
    <w:multiLevelType w:val="hybridMultilevel"/>
    <w:tmpl w:val="06D20EDC"/>
    <w:lvl w:ilvl="0" w:tplc="040C0001">
      <w:start w:val="1"/>
      <w:numFmt w:val="bullet"/>
      <w:lvlText w:val=""/>
      <w:lvlJc w:val="left"/>
      <w:pPr>
        <w:ind w:left="644" w:hanging="360"/>
      </w:pPr>
      <w:rPr>
        <w:rFonts w:ascii="Symbol" w:hAnsi="Symbol" w:hint="default"/>
      </w:rPr>
    </w:lvl>
    <w:lvl w:ilvl="1" w:tplc="62024D6E">
      <w:numFmt w:val="bullet"/>
      <w:lvlText w:val="-"/>
      <w:lvlJc w:val="left"/>
      <w:pPr>
        <w:ind w:left="1574" w:hanging="570"/>
      </w:pPr>
      <w:rPr>
        <w:rFonts w:ascii="Times New Roman" w:eastAsiaTheme="minorHAnsi" w:hAnsi="Times New Roman" w:cs="Times New Roman"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6" w15:restartNumberingAfterBreak="0">
    <w:nsid w:val="409C7441"/>
    <w:multiLevelType w:val="hybridMultilevel"/>
    <w:tmpl w:val="FFA6169A"/>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37" w15:restartNumberingAfterBreak="0">
    <w:nsid w:val="42643CA0"/>
    <w:multiLevelType w:val="multilevel"/>
    <w:tmpl w:val="6396F850"/>
    <w:lvl w:ilvl="0">
      <w:start w:val="1"/>
      <w:numFmt w:val="upperRoman"/>
      <w:lvlText w:val="%1."/>
      <w:lvlJc w:val="right"/>
      <w:pPr>
        <w:ind w:left="502" w:hanging="360"/>
      </w:pPr>
    </w:lvl>
    <w:lvl w:ilvl="1">
      <w:start w:val="2"/>
      <w:numFmt w:val="decimal"/>
      <w:isLgl/>
      <w:lvlText w:val="%1.%2"/>
      <w:lvlJc w:val="left"/>
      <w:pPr>
        <w:ind w:left="785" w:hanging="360"/>
      </w:pPr>
      <w:rPr>
        <w:rFonts w:hint="default"/>
        <w:b/>
      </w:rPr>
    </w:lvl>
    <w:lvl w:ilvl="2">
      <w:start w:val="1"/>
      <w:numFmt w:val="decimal"/>
      <w:isLgl/>
      <w:lvlText w:val="%1.%2.%3"/>
      <w:lvlJc w:val="left"/>
      <w:pPr>
        <w:ind w:left="1428" w:hanging="720"/>
      </w:pPr>
      <w:rPr>
        <w:rFonts w:hint="default"/>
        <w:b/>
      </w:rPr>
    </w:lvl>
    <w:lvl w:ilvl="3">
      <w:start w:val="1"/>
      <w:numFmt w:val="decimal"/>
      <w:isLgl/>
      <w:lvlText w:val="%1.%2.%3.%4"/>
      <w:lvlJc w:val="left"/>
      <w:pPr>
        <w:ind w:left="1711" w:hanging="720"/>
      </w:pPr>
      <w:rPr>
        <w:rFonts w:hint="default"/>
        <w:b/>
      </w:rPr>
    </w:lvl>
    <w:lvl w:ilvl="4">
      <w:start w:val="1"/>
      <w:numFmt w:val="decimal"/>
      <w:isLgl/>
      <w:lvlText w:val="%1.%2.%3.%4.%5"/>
      <w:lvlJc w:val="left"/>
      <w:pPr>
        <w:ind w:left="2354" w:hanging="1080"/>
      </w:pPr>
      <w:rPr>
        <w:rFonts w:hint="default"/>
        <w:b/>
      </w:rPr>
    </w:lvl>
    <w:lvl w:ilvl="5">
      <w:start w:val="1"/>
      <w:numFmt w:val="decimal"/>
      <w:isLgl/>
      <w:lvlText w:val="%1.%2.%3.%4.%5.%6"/>
      <w:lvlJc w:val="left"/>
      <w:pPr>
        <w:ind w:left="2637" w:hanging="1080"/>
      </w:pPr>
      <w:rPr>
        <w:rFonts w:hint="default"/>
        <w:b/>
      </w:rPr>
    </w:lvl>
    <w:lvl w:ilvl="6">
      <w:start w:val="1"/>
      <w:numFmt w:val="decimal"/>
      <w:isLgl/>
      <w:lvlText w:val="%1.%2.%3.%4.%5.%6.%7"/>
      <w:lvlJc w:val="left"/>
      <w:pPr>
        <w:ind w:left="3280" w:hanging="1440"/>
      </w:pPr>
      <w:rPr>
        <w:rFonts w:hint="default"/>
        <w:b/>
      </w:rPr>
    </w:lvl>
    <w:lvl w:ilvl="7">
      <w:start w:val="1"/>
      <w:numFmt w:val="decimal"/>
      <w:isLgl/>
      <w:lvlText w:val="%1.%2.%3.%4.%5.%6.%7.%8"/>
      <w:lvlJc w:val="left"/>
      <w:pPr>
        <w:ind w:left="3563" w:hanging="1440"/>
      </w:pPr>
      <w:rPr>
        <w:rFonts w:hint="default"/>
        <w:b/>
      </w:rPr>
    </w:lvl>
    <w:lvl w:ilvl="8">
      <w:start w:val="1"/>
      <w:numFmt w:val="decimal"/>
      <w:isLgl/>
      <w:lvlText w:val="%1.%2.%3.%4.%5.%6.%7.%8.%9"/>
      <w:lvlJc w:val="left"/>
      <w:pPr>
        <w:ind w:left="4206" w:hanging="1800"/>
      </w:pPr>
      <w:rPr>
        <w:rFonts w:hint="default"/>
        <w:b/>
      </w:rPr>
    </w:lvl>
  </w:abstractNum>
  <w:abstractNum w:abstractNumId="38" w15:restartNumberingAfterBreak="0">
    <w:nsid w:val="454D4B98"/>
    <w:multiLevelType w:val="hybridMultilevel"/>
    <w:tmpl w:val="8BBA094C"/>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9" w15:restartNumberingAfterBreak="0">
    <w:nsid w:val="463A50BC"/>
    <w:multiLevelType w:val="hybridMultilevel"/>
    <w:tmpl w:val="F29020A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40" w15:restartNumberingAfterBreak="0">
    <w:nsid w:val="464B7945"/>
    <w:multiLevelType w:val="hybridMultilevel"/>
    <w:tmpl w:val="2E5CFD70"/>
    <w:lvl w:ilvl="0" w:tplc="040C000B">
      <w:start w:val="1"/>
      <w:numFmt w:val="bullet"/>
      <w:lvlText w:val=""/>
      <w:lvlJc w:val="left"/>
      <w:pPr>
        <w:ind w:left="1145" w:hanging="360"/>
      </w:pPr>
      <w:rPr>
        <w:rFonts w:ascii="Wingdings" w:hAnsi="Wingding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41" w15:restartNumberingAfterBreak="0">
    <w:nsid w:val="47BD6811"/>
    <w:multiLevelType w:val="hybridMultilevel"/>
    <w:tmpl w:val="5ACE0FC2"/>
    <w:lvl w:ilvl="0" w:tplc="62024D6E">
      <w:numFmt w:val="bullet"/>
      <w:lvlText w:val="-"/>
      <w:lvlJc w:val="left"/>
      <w:pPr>
        <w:ind w:left="360" w:hanging="360"/>
      </w:pPr>
      <w:rPr>
        <w:rFonts w:ascii="Times New Roman" w:eastAsiaTheme="minorHAns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15:restartNumberingAfterBreak="0">
    <w:nsid w:val="48337FAE"/>
    <w:multiLevelType w:val="hybridMultilevel"/>
    <w:tmpl w:val="EF2CF730"/>
    <w:lvl w:ilvl="0" w:tplc="040C000D">
      <w:start w:val="1"/>
      <w:numFmt w:val="bullet"/>
      <w:lvlText w:val=""/>
      <w:lvlJc w:val="left"/>
      <w:pPr>
        <w:ind w:left="1145" w:hanging="360"/>
      </w:pPr>
      <w:rPr>
        <w:rFonts w:ascii="Wingdings" w:hAnsi="Wingding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43" w15:restartNumberingAfterBreak="0">
    <w:nsid w:val="49116404"/>
    <w:multiLevelType w:val="hybridMultilevel"/>
    <w:tmpl w:val="7B0E3C7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4" w15:restartNumberingAfterBreak="0">
    <w:nsid w:val="494A535B"/>
    <w:multiLevelType w:val="multilevel"/>
    <w:tmpl w:val="0F360B0C"/>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5" w15:restartNumberingAfterBreak="0">
    <w:nsid w:val="4951727E"/>
    <w:multiLevelType w:val="hybridMultilevel"/>
    <w:tmpl w:val="590ECC3E"/>
    <w:lvl w:ilvl="0" w:tplc="040C0003">
      <w:start w:val="1"/>
      <w:numFmt w:val="bullet"/>
      <w:lvlText w:val="o"/>
      <w:lvlJc w:val="left"/>
      <w:pPr>
        <w:ind w:left="1145" w:hanging="360"/>
      </w:pPr>
      <w:rPr>
        <w:rFonts w:ascii="Courier New" w:hAnsi="Courier New" w:cs="Courier New"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46" w15:restartNumberingAfterBreak="0">
    <w:nsid w:val="4A584721"/>
    <w:multiLevelType w:val="hybridMultilevel"/>
    <w:tmpl w:val="1B8E579C"/>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47" w15:restartNumberingAfterBreak="0">
    <w:nsid w:val="543F4E21"/>
    <w:multiLevelType w:val="hybridMultilevel"/>
    <w:tmpl w:val="95DE083A"/>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48" w15:restartNumberingAfterBreak="0">
    <w:nsid w:val="54A75BC0"/>
    <w:multiLevelType w:val="hybridMultilevel"/>
    <w:tmpl w:val="D39ECB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57A77332"/>
    <w:multiLevelType w:val="hybridMultilevel"/>
    <w:tmpl w:val="65027D58"/>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0" w15:restartNumberingAfterBreak="0">
    <w:nsid w:val="57FD5F2F"/>
    <w:multiLevelType w:val="hybridMultilevel"/>
    <w:tmpl w:val="94F01EF8"/>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58E22C4E"/>
    <w:multiLevelType w:val="hybridMultilevel"/>
    <w:tmpl w:val="BD109756"/>
    <w:lvl w:ilvl="0" w:tplc="040C000D">
      <w:start w:val="1"/>
      <w:numFmt w:val="bullet"/>
      <w:lvlText w:val=""/>
      <w:lvlJc w:val="left"/>
      <w:pPr>
        <w:ind w:left="1145" w:hanging="360"/>
      </w:pPr>
      <w:rPr>
        <w:rFonts w:ascii="Wingdings" w:hAnsi="Wingding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52" w15:restartNumberingAfterBreak="0">
    <w:nsid w:val="598462CD"/>
    <w:multiLevelType w:val="hybridMultilevel"/>
    <w:tmpl w:val="59CA2F1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3" w15:restartNumberingAfterBreak="0">
    <w:nsid w:val="5FE63498"/>
    <w:multiLevelType w:val="hybridMultilevel"/>
    <w:tmpl w:val="C13CD5B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15:restartNumberingAfterBreak="0">
    <w:nsid w:val="5FFB5DD1"/>
    <w:multiLevelType w:val="hybridMultilevel"/>
    <w:tmpl w:val="CF3E1E78"/>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55" w15:restartNumberingAfterBreak="0">
    <w:nsid w:val="60A14CD2"/>
    <w:multiLevelType w:val="multilevel"/>
    <w:tmpl w:val="247C0F74"/>
    <w:lvl w:ilvl="0">
      <w:start w:val="1"/>
      <w:numFmt w:val="decimal"/>
      <w:lvlText w:val="%1."/>
      <w:lvlJc w:val="left"/>
      <w:pPr>
        <w:ind w:left="785"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56" w15:restartNumberingAfterBreak="0">
    <w:nsid w:val="6124700D"/>
    <w:multiLevelType w:val="hybridMultilevel"/>
    <w:tmpl w:val="07BCF7B2"/>
    <w:lvl w:ilvl="0" w:tplc="040C000B">
      <w:start w:val="1"/>
      <w:numFmt w:val="bullet"/>
      <w:lvlText w:val=""/>
      <w:lvlJc w:val="left"/>
      <w:pPr>
        <w:ind w:left="1502" w:hanging="360"/>
      </w:pPr>
      <w:rPr>
        <w:rFonts w:ascii="Wingdings" w:hAnsi="Wingdings" w:hint="default"/>
      </w:rPr>
    </w:lvl>
    <w:lvl w:ilvl="1" w:tplc="040C0003" w:tentative="1">
      <w:start w:val="1"/>
      <w:numFmt w:val="bullet"/>
      <w:lvlText w:val="o"/>
      <w:lvlJc w:val="left"/>
      <w:pPr>
        <w:ind w:left="2222" w:hanging="360"/>
      </w:pPr>
      <w:rPr>
        <w:rFonts w:ascii="Courier New" w:hAnsi="Courier New" w:cs="Courier New" w:hint="default"/>
      </w:rPr>
    </w:lvl>
    <w:lvl w:ilvl="2" w:tplc="040C0005" w:tentative="1">
      <w:start w:val="1"/>
      <w:numFmt w:val="bullet"/>
      <w:lvlText w:val=""/>
      <w:lvlJc w:val="left"/>
      <w:pPr>
        <w:ind w:left="2942" w:hanging="360"/>
      </w:pPr>
      <w:rPr>
        <w:rFonts w:ascii="Wingdings" w:hAnsi="Wingdings" w:hint="default"/>
      </w:rPr>
    </w:lvl>
    <w:lvl w:ilvl="3" w:tplc="040C0001" w:tentative="1">
      <w:start w:val="1"/>
      <w:numFmt w:val="bullet"/>
      <w:lvlText w:val=""/>
      <w:lvlJc w:val="left"/>
      <w:pPr>
        <w:ind w:left="3662" w:hanging="360"/>
      </w:pPr>
      <w:rPr>
        <w:rFonts w:ascii="Symbol" w:hAnsi="Symbol" w:hint="default"/>
      </w:rPr>
    </w:lvl>
    <w:lvl w:ilvl="4" w:tplc="040C0003" w:tentative="1">
      <w:start w:val="1"/>
      <w:numFmt w:val="bullet"/>
      <w:lvlText w:val="o"/>
      <w:lvlJc w:val="left"/>
      <w:pPr>
        <w:ind w:left="4382" w:hanging="360"/>
      </w:pPr>
      <w:rPr>
        <w:rFonts w:ascii="Courier New" w:hAnsi="Courier New" w:cs="Courier New" w:hint="default"/>
      </w:rPr>
    </w:lvl>
    <w:lvl w:ilvl="5" w:tplc="040C0005" w:tentative="1">
      <w:start w:val="1"/>
      <w:numFmt w:val="bullet"/>
      <w:lvlText w:val=""/>
      <w:lvlJc w:val="left"/>
      <w:pPr>
        <w:ind w:left="5102" w:hanging="360"/>
      </w:pPr>
      <w:rPr>
        <w:rFonts w:ascii="Wingdings" w:hAnsi="Wingdings" w:hint="default"/>
      </w:rPr>
    </w:lvl>
    <w:lvl w:ilvl="6" w:tplc="040C0001" w:tentative="1">
      <w:start w:val="1"/>
      <w:numFmt w:val="bullet"/>
      <w:lvlText w:val=""/>
      <w:lvlJc w:val="left"/>
      <w:pPr>
        <w:ind w:left="5822" w:hanging="360"/>
      </w:pPr>
      <w:rPr>
        <w:rFonts w:ascii="Symbol" w:hAnsi="Symbol" w:hint="default"/>
      </w:rPr>
    </w:lvl>
    <w:lvl w:ilvl="7" w:tplc="040C0003" w:tentative="1">
      <w:start w:val="1"/>
      <w:numFmt w:val="bullet"/>
      <w:lvlText w:val="o"/>
      <w:lvlJc w:val="left"/>
      <w:pPr>
        <w:ind w:left="6542" w:hanging="360"/>
      </w:pPr>
      <w:rPr>
        <w:rFonts w:ascii="Courier New" w:hAnsi="Courier New" w:cs="Courier New" w:hint="default"/>
      </w:rPr>
    </w:lvl>
    <w:lvl w:ilvl="8" w:tplc="040C0005" w:tentative="1">
      <w:start w:val="1"/>
      <w:numFmt w:val="bullet"/>
      <w:lvlText w:val=""/>
      <w:lvlJc w:val="left"/>
      <w:pPr>
        <w:ind w:left="7262" w:hanging="360"/>
      </w:pPr>
      <w:rPr>
        <w:rFonts w:ascii="Wingdings" w:hAnsi="Wingdings" w:hint="default"/>
      </w:rPr>
    </w:lvl>
  </w:abstractNum>
  <w:abstractNum w:abstractNumId="57" w15:restartNumberingAfterBreak="0">
    <w:nsid w:val="615D02C2"/>
    <w:multiLevelType w:val="hybridMultilevel"/>
    <w:tmpl w:val="5C62808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61C04183"/>
    <w:multiLevelType w:val="multilevel"/>
    <w:tmpl w:val="C5409DBC"/>
    <w:lvl w:ilvl="0">
      <w:start w:val="1"/>
      <w:numFmt w:val="decimal"/>
      <w:lvlText w:val="%1."/>
      <w:lvlJc w:val="left"/>
      <w:pPr>
        <w:ind w:left="502" w:hanging="360"/>
      </w:pPr>
      <w:rPr>
        <w:rFonts w:hint="default"/>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59" w15:restartNumberingAfterBreak="0">
    <w:nsid w:val="62244C77"/>
    <w:multiLevelType w:val="hybridMultilevel"/>
    <w:tmpl w:val="5A48D574"/>
    <w:lvl w:ilvl="0" w:tplc="040C0003">
      <w:start w:val="1"/>
      <w:numFmt w:val="bullet"/>
      <w:lvlText w:val="o"/>
      <w:lvlJc w:val="left"/>
      <w:pPr>
        <w:ind w:left="502" w:hanging="360"/>
      </w:pPr>
      <w:rPr>
        <w:rFonts w:ascii="Courier New" w:hAnsi="Courier New" w:cs="Courier New"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60" w15:restartNumberingAfterBreak="0">
    <w:nsid w:val="62F63079"/>
    <w:multiLevelType w:val="hybridMultilevel"/>
    <w:tmpl w:val="B69C1284"/>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61" w15:restartNumberingAfterBreak="0">
    <w:nsid w:val="640D09FB"/>
    <w:multiLevelType w:val="multilevel"/>
    <w:tmpl w:val="0FE0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06A6F1E"/>
    <w:multiLevelType w:val="hybridMultilevel"/>
    <w:tmpl w:val="4CB2AE08"/>
    <w:lvl w:ilvl="0" w:tplc="62024D6E">
      <w:numFmt w:val="bullet"/>
      <w:lvlText w:val="-"/>
      <w:lvlJc w:val="left"/>
      <w:pPr>
        <w:ind w:left="360" w:hanging="360"/>
      </w:pPr>
      <w:rPr>
        <w:rFonts w:ascii="Times New Roman" w:eastAsiaTheme="minorHAns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73182248"/>
    <w:multiLevelType w:val="multilevel"/>
    <w:tmpl w:val="D416E43E"/>
    <w:lvl w:ilvl="0">
      <w:start w:val="1"/>
      <w:numFmt w:val="decimal"/>
      <w:lvlText w:val="%1."/>
      <w:lvlJc w:val="left"/>
      <w:pPr>
        <w:ind w:left="785" w:hanging="360"/>
      </w:pPr>
      <w:rPr>
        <w:rFonts w:hint="default"/>
      </w:rPr>
    </w:lvl>
    <w:lvl w:ilvl="1">
      <w:start w:val="1"/>
      <w:numFmt w:val="decimal"/>
      <w:isLgl/>
      <w:lvlText w:val="%1.%2"/>
      <w:lvlJc w:val="left"/>
      <w:pPr>
        <w:ind w:left="790" w:hanging="790"/>
      </w:pPr>
      <w:rPr>
        <w:rFonts w:hint="default"/>
        <w:b/>
      </w:rPr>
    </w:lvl>
    <w:lvl w:ilvl="2">
      <w:start w:val="1"/>
      <w:numFmt w:val="decimal"/>
      <w:isLgl/>
      <w:lvlText w:val="%1.%2.%3"/>
      <w:lvlJc w:val="left"/>
      <w:pPr>
        <w:ind w:left="1215" w:hanging="790"/>
      </w:pPr>
      <w:rPr>
        <w:rFonts w:hint="default"/>
        <w:b/>
      </w:rPr>
    </w:lvl>
    <w:lvl w:ilvl="3">
      <w:start w:val="1"/>
      <w:numFmt w:val="decimal"/>
      <w:isLgl/>
      <w:lvlText w:val="%1.%2.%3.%4"/>
      <w:lvlJc w:val="left"/>
      <w:pPr>
        <w:ind w:left="1215" w:hanging="790"/>
      </w:pPr>
      <w:rPr>
        <w:rFonts w:hint="default"/>
        <w:b/>
      </w:rPr>
    </w:lvl>
    <w:lvl w:ilvl="4">
      <w:start w:val="1"/>
      <w:numFmt w:val="decimal"/>
      <w:isLgl/>
      <w:lvlText w:val="%1.%2.%3.%4.%5"/>
      <w:lvlJc w:val="left"/>
      <w:pPr>
        <w:ind w:left="1505" w:hanging="1080"/>
      </w:pPr>
      <w:rPr>
        <w:rFonts w:hint="default"/>
        <w:b/>
      </w:rPr>
    </w:lvl>
    <w:lvl w:ilvl="5">
      <w:start w:val="1"/>
      <w:numFmt w:val="decimal"/>
      <w:isLgl/>
      <w:lvlText w:val="%1.%2.%3.%4.%5.%6"/>
      <w:lvlJc w:val="left"/>
      <w:pPr>
        <w:ind w:left="1505" w:hanging="1080"/>
      </w:pPr>
      <w:rPr>
        <w:rFonts w:hint="default"/>
        <w:b/>
      </w:rPr>
    </w:lvl>
    <w:lvl w:ilvl="6">
      <w:start w:val="1"/>
      <w:numFmt w:val="decimal"/>
      <w:isLgl/>
      <w:lvlText w:val="%1.%2.%3.%4.%5.%6.%7"/>
      <w:lvlJc w:val="left"/>
      <w:pPr>
        <w:ind w:left="1865" w:hanging="1440"/>
      </w:pPr>
      <w:rPr>
        <w:rFonts w:hint="default"/>
        <w:b/>
      </w:rPr>
    </w:lvl>
    <w:lvl w:ilvl="7">
      <w:start w:val="1"/>
      <w:numFmt w:val="decimal"/>
      <w:isLgl/>
      <w:lvlText w:val="%1.%2.%3.%4.%5.%6.%7.%8"/>
      <w:lvlJc w:val="left"/>
      <w:pPr>
        <w:ind w:left="1865" w:hanging="1440"/>
      </w:pPr>
      <w:rPr>
        <w:rFonts w:hint="default"/>
        <w:b/>
      </w:rPr>
    </w:lvl>
    <w:lvl w:ilvl="8">
      <w:start w:val="1"/>
      <w:numFmt w:val="decimal"/>
      <w:isLgl/>
      <w:lvlText w:val="%1.%2.%3.%4.%5.%6.%7.%8.%9"/>
      <w:lvlJc w:val="left"/>
      <w:pPr>
        <w:ind w:left="2225" w:hanging="1800"/>
      </w:pPr>
      <w:rPr>
        <w:rFonts w:hint="default"/>
        <w:b/>
      </w:rPr>
    </w:lvl>
  </w:abstractNum>
  <w:abstractNum w:abstractNumId="64" w15:restartNumberingAfterBreak="0">
    <w:nsid w:val="736F2F0C"/>
    <w:multiLevelType w:val="hybridMultilevel"/>
    <w:tmpl w:val="E2009548"/>
    <w:lvl w:ilvl="0" w:tplc="040C000F">
      <w:start w:val="1"/>
      <w:numFmt w:val="decimal"/>
      <w:lvlText w:val="%1."/>
      <w:lvlJc w:val="left"/>
      <w:pPr>
        <w:ind w:left="720" w:hanging="360"/>
      </w:pPr>
      <w:rPr>
        <w:rFonts w:hint="default"/>
      </w:rPr>
    </w:lvl>
    <w:lvl w:ilvl="1" w:tplc="040C0019">
      <w:start w:val="1"/>
      <w:numFmt w:val="lowerLetter"/>
      <w:lvlText w:val="%2."/>
      <w:lvlJc w:val="left"/>
      <w:pPr>
        <w:ind w:left="786" w:hanging="360"/>
      </w:pPr>
    </w:lvl>
    <w:lvl w:ilvl="2" w:tplc="040C001B">
      <w:start w:val="1"/>
      <w:numFmt w:val="lowerRoman"/>
      <w:lvlText w:val="%3."/>
      <w:lvlJc w:val="right"/>
      <w:pPr>
        <w:ind w:left="2160" w:hanging="180"/>
      </w:pPr>
    </w:lvl>
    <w:lvl w:ilvl="3" w:tplc="D6AE6048">
      <w:numFmt w:val="bullet"/>
      <w:lvlText w:val="-"/>
      <w:lvlJc w:val="left"/>
      <w:pPr>
        <w:ind w:left="3150" w:hanging="630"/>
      </w:pPr>
      <w:rPr>
        <w:rFonts w:ascii="Times New Roman" w:eastAsiaTheme="minorHAnsi" w:hAnsi="Times New Roman" w:cs="Times New Roman"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7398608A"/>
    <w:multiLevelType w:val="hybridMultilevel"/>
    <w:tmpl w:val="B94E9D10"/>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66" w15:restartNumberingAfterBreak="0">
    <w:nsid w:val="77BC2F34"/>
    <w:multiLevelType w:val="hybridMultilevel"/>
    <w:tmpl w:val="A9D4C12E"/>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67" w15:restartNumberingAfterBreak="0">
    <w:nsid w:val="78163393"/>
    <w:multiLevelType w:val="multilevel"/>
    <w:tmpl w:val="B1385548"/>
    <w:lvl w:ilvl="0">
      <w:start w:val="2"/>
      <w:numFmt w:val="decimal"/>
      <w:lvlText w:val="%1"/>
      <w:lvlJc w:val="left"/>
      <w:pPr>
        <w:ind w:left="360" w:hanging="360"/>
      </w:pPr>
      <w:rPr>
        <w:rFonts w:cstheme="majorBidi" w:hint="default"/>
      </w:rPr>
    </w:lvl>
    <w:lvl w:ilvl="1">
      <w:start w:val="1"/>
      <w:numFmt w:val="decimal"/>
      <w:lvlText w:val="%1.%2"/>
      <w:lvlJc w:val="left"/>
      <w:pPr>
        <w:ind w:left="786" w:hanging="360"/>
      </w:pPr>
      <w:rPr>
        <w:rFonts w:cstheme="majorBidi" w:hint="default"/>
      </w:rPr>
    </w:lvl>
    <w:lvl w:ilvl="2">
      <w:start w:val="1"/>
      <w:numFmt w:val="decimal"/>
      <w:lvlText w:val="%1.%2.%3"/>
      <w:lvlJc w:val="left"/>
      <w:pPr>
        <w:ind w:left="1572" w:hanging="720"/>
      </w:pPr>
      <w:rPr>
        <w:rFonts w:cstheme="majorBidi" w:hint="default"/>
      </w:rPr>
    </w:lvl>
    <w:lvl w:ilvl="3">
      <w:start w:val="1"/>
      <w:numFmt w:val="decimal"/>
      <w:lvlText w:val="%1.%2.%3.%4"/>
      <w:lvlJc w:val="left"/>
      <w:pPr>
        <w:ind w:left="1998" w:hanging="720"/>
      </w:pPr>
      <w:rPr>
        <w:rFonts w:cstheme="majorBidi" w:hint="default"/>
      </w:rPr>
    </w:lvl>
    <w:lvl w:ilvl="4">
      <w:start w:val="1"/>
      <w:numFmt w:val="decimal"/>
      <w:lvlText w:val="%1.%2.%3.%4.%5"/>
      <w:lvlJc w:val="left"/>
      <w:pPr>
        <w:ind w:left="2784" w:hanging="1080"/>
      </w:pPr>
      <w:rPr>
        <w:rFonts w:cstheme="majorBidi" w:hint="default"/>
      </w:rPr>
    </w:lvl>
    <w:lvl w:ilvl="5">
      <w:start w:val="1"/>
      <w:numFmt w:val="decimal"/>
      <w:lvlText w:val="%1.%2.%3.%4.%5.%6"/>
      <w:lvlJc w:val="left"/>
      <w:pPr>
        <w:ind w:left="3210" w:hanging="1080"/>
      </w:pPr>
      <w:rPr>
        <w:rFonts w:cstheme="majorBidi" w:hint="default"/>
      </w:rPr>
    </w:lvl>
    <w:lvl w:ilvl="6">
      <w:start w:val="1"/>
      <w:numFmt w:val="decimal"/>
      <w:lvlText w:val="%1.%2.%3.%4.%5.%6.%7"/>
      <w:lvlJc w:val="left"/>
      <w:pPr>
        <w:ind w:left="3996" w:hanging="1440"/>
      </w:pPr>
      <w:rPr>
        <w:rFonts w:cstheme="majorBidi" w:hint="default"/>
      </w:rPr>
    </w:lvl>
    <w:lvl w:ilvl="7">
      <w:start w:val="1"/>
      <w:numFmt w:val="decimal"/>
      <w:lvlText w:val="%1.%2.%3.%4.%5.%6.%7.%8"/>
      <w:lvlJc w:val="left"/>
      <w:pPr>
        <w:ind w:left="4422" w:hanging="1440"/>
      </w:pPr>
      <w:rPr>
        <w:rFonts w:cstheme="majorBidi" w:hint="default"/>
      </w:rPr>
    </w:lvl>
    <w:lvl w:ilvl="8">
      <w:start w:val="1"/>
      <w:numFmt w:val="decimal"/>
      <w:lvlText w:val="%1.%2.%3.%4.%5.%6.%7.%8.%9"/>
      <w:lvlJc w:val="left"/>
      <w:pPr>
        <w:ind w:left="5208" w:hanging="1800"/>
      </w:pPr>
      <w:rPr>
        <w:rFonts w:cstheme="majorBidi" w:hint="default"/>
      </w:rPr>
    </w:lvl>
  </w:abstractNum>
  <w:abstractNum w:abstractNumId="68" w15:restartNumberingAfterBreak="0">
    <w:nsid w:val="78A234A8"/>
    <w:multiLevelType w:val="hybridMultilevel"/>
    <w:tmpl w:val="C1DC87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7B5B34EC"/>
    <w:multiLevelType w:val="hybridMultilevel"/>
    <w:tmpl w:val="19181E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7BD56094"/>
    <w:multiLevelType w:val="hybridMultilevel"/>
    <w:tmpl w:val="C4126EAA"/>
    <w:lvl w:ilvl="0" w:tplc="040C000B">
      <w:start w:val="1"/>
      <w:numFmt w:val="bullet"/>
      <w:lvlText w:val=""/>
      <w:lvlJc w:val="left"/>
      <w:pPr>
        <w:ind w:left="1145" w:hanging="360"/>
      </w:pPr>
      <w:rPr>
        <w:rFonts w:ascii="Wingdings" w:hAnsi="Wingding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num w:numId="1" w16cid:durableId="1075131212">
    <w:abstractNumId w:val="2"/>
  </w:num>
  <w:num w:numId="2" w16cid:durableId="83495107">
    <w:abstractNumId w:val="8"/>
  </w:num>
  <w:num w:numId="3" w16cid:durableId="1746608561">
    <w:abstractNumId w:val="18"/>
  </w:num>
  <w:num w:numId="4" w16cid:durableId="1855806409">
    <w:abstractNumId w:val="0"/>
  </w:num>
  <w:num w:numId="5" w16cid:durableId="1473794606">
    <w:abstractNumId w:val="28"/>
  </w:num>
  <w:num w:numId="6" w16cid:durableId="1682395384">
    <w:abstractNumId w:val="21"/>
  </w:num>
  <w:num w:numId="7" w16cid:durableId="1697343744">
    <w:abstractNumId w:val="59"/>
  </w:num>
  <w:num w:numId="8" w16cid:durableId="296381101">
    <w:abstractNumId w:val="30"/>
  </w:num>
  <w:num w:numId="9" w16cid:durableId="6256968">
    <w:abstractNumId w:val="33"/>
  </w:num>
  <w:num w:numId="10" w16cid:durableId="106387808">
    <w:abstractNumId w:val="27"/>
  </w:num>
  <w:num w:numId="11" w16cid:durableId="117259328">
    <w:abstractNumId w:val="38"/>
  </w:num>
  <w:num w:numId="12" w16cid:durableId="505217314">
    <w:abstractNumId w:val="35"/>
  </w:num>
  <w:num w:numId="13" w16cid:durableId="1470244069">
    <w:abstractNumId w:val="31"/>
  </w:num>
  <w:num w:numId="14" w16cid:durableId="1027483983">
    <w:abstractNumId w:val="66"/>
  </w:num>
  <w:num w:numId="15" w16cid:durableId="1560898204">
    <w:abstractNumId w:val="9"/>
  </w:num>
  <w:num w:numId="16" w16cid:durableId="757751176">
    <w:abstractNumId w:val="54"/>
  </w:num>
  <w:num w:numId="17" w16cid:durableId="1275475260">
    <w:abstractNumId w:val="46"/>
  </w:num>
  <w:num w:numId="18" w16cid:durableId="2000956389">
    <w:abstractNumId w:val="65"/>
  </w:num>
  <w:num w:numId="19" w16cid:durableId="1878809494">
    <w:abstractNumId w:val="11"/>
  </w:num>
  <w:num w:numId="20" w16cid:durableId="187065367">
    <w:abstractNumId w:val="39"/>
  </w:num>
  <w:num w:numId="21" w16cid:durableId="1755781166">
    <w:abstractNumId w:val="45"/>
  </w:num>
  <w:num w:numId="22" w16cid:durableId="1997952244">
    <w:abstractNumId w:val="13"/>
  </w:num>
  <w:num w:numId="23" w16cid:durableId="562133906">
    <w:abstractNumId w:val="25"/>
  </w:num>
  <w:num w:numId="24" w16cid:durableId="1390301563">
    <w:abstractNumId w:val="50"/>
  </w:num>
  <w:num w:numId="25" w16cid:durableId="589243478">
    <w:abstractNumId w:val="55"/>
  </w:num>
  <w:num w:numId="26" w16cid:durableId="1904758090">
    <w:abstractNumId w:val="42"/>
  </w:num>
  <w:num w:numId="27" w16cid:durableId="1045642339">
    <w:abstractNumId w:val="15"/>
  </w:num>
  <w:num w:numId="28" w16cid:durableId="2073111300">
    <w:abstractNumId w:val="5"/>
  </w:num>
  <w:num w:numId="29" w16cid:durableId="1095059236">
    <w:abstractNumId w:val="17"/>
  </w:num>
  <w:num w:numId="30" w16cid:durableId="12921230">
    <w:abstractNumId w:val="63"/>
  </w:num>
  <w:num w:numId="31" w16cid:durableId="212083764">
    <w:abstractNumId w:val="64"/>
  </w:num>
  <w:num w:numId="32" w16cid:durableId="1960648204">
    <w:abstractNumId w:val="37"/>
  </w:num>
  <w:num w:numId="33" w16cid:durableId="1784574682">
    <w:abstractNumId w:val="3"/>
  </w:num>
  <w:num w:numId="34" w16cid:durableId="33191380">
    <w:abstractNumId w:val="67"/>
  </w:num>
  <w:num w:numId="35" w16cid:durableId="595553936">
    <w:abstractNumId w:val="29"/>
  </w:num>
  <w:num w:numId="36" w16cid:durableId="312413612">
    <w:abstractNumId w:val="32"/>
  </w:num>
  <w:num w:numId="37" w16cid:durableId="441265254">
    <w:abstractNumId w:val="57"/>
  </w:num>
  <w:num w:numId="38" w16cid:durableId="1080979370">
    <w:abstractNumId w:val="58"/>
  </w:num>
  <w:num w:numId="39" w16cid:durableId="1728871645">
    <w:abstractNumId w:val="7"/>
  </w:num>
  <w:num w:numId="40" w16cid:durableId="512692079">
    <w:abstractNumId w:val="44"/>
  </w:num>
  <w:num w:numId="41" w16cid:durableId="595483492">
    <w:abstractNumId w:val="23"/>
  </w:num>
  <w:num w:numId="42" w16cid:durableId="473254202">
    <w:abstractNumId w:val="6"/>
  </w:num>
  <w:num w:numId="43" w16cid:durableId="1713117407">
    <w:abstractNumId w:val="12"/>
  </w:num>
  <w:num w:numId="44" w16cid:durableId="855122977">
    <w:abstractNumId w:val="47"/>
  </w:num>
  <w:num w:numId="45" w16cid:durableId="1796295225">
    <w:abstractNumId w:val="53"/>
  </w:num>
  <w:num w:numId="46" w16cid:durableId="1234391956">
    <w:abstractNumId w:val="36"/>
  </w:num>
  <w:num w:numId="47" w16cid:durableId="169684484">
    <w:abstractNumId w:val="16"/>
  </w:num>
  <w:num w:numId="48" w16cid:durableId="1828469936">
    <w:abstractNumId w:val="60"/>
  </w:num>
  <w:num w:numId="49" w16cid:durableId="1826048953">
    <w:abstractNumId w:val="1"/>
  </w:num>
  <w:num w:numId="50" w16cid:durableId="816649590">
    <w:abstractNumId w:val="43"/>
  </w:num>
  <w:num w:numId="51" w16cid:durableId="1985549451">
    <w:abstractNumId w:val="10"/>
  </w:num>
  <w:num w:numId="52" w16cid:durableId="1107970769">
    <w:abstractNumId w:val="4"/>
  </w:num>
  <w:num w:numId="53" w16cid:durableId="458497868">
    <w:abstractNumId w:val="51"/>
  </w:num>
  <w:num w:numId="54" w16cid:durableId="191890539">
    <w:abstractNumId w:val="49"/>
  </w:num>
  <w:num w:numId="55" w16cid:durableId="778914818">
    <w:abstractNumId w:val="22"/>
  </w:num>
  <w:num w:numId="56" w16cid:durableId="68159463">
    <w:abstractNumId w:val="41"/>
  </w:num>
  <w:num w:numId="57" w16cid:durableId="1953127603">
    <w:abstractNumId w:val="52"/>
  </w:num>
  <w:num w:numId="58" w16cid:durableId="616105018">
    <w:abstractNumId w:val="26"/>
  </w:num>
  <w:num w:numId="59" w16cid:durableId="1365248837">
    <w:abstractNumId w:val="68"/>
  </w:num>
  <w:num w:numId="60" w16cid:durableId="891189982">
    <w:abstractNumId w:val="69"/>
  </w:num>
  <w:num w:numId="61" w16cid:durableId="1175151339">
    <w:abstractNumId w:val="19"/>
  </w:num>
  <w:num w:numId="62" w16cid:durableId="287400515">
    <w:abstractNumId w:val="48"/>
  </w:num>
  <w:num w:numId="63" w16cid:durableId="339744673">
    <w:abstractNumId w:val="14"/>
  </w:num>
  <w:num w:numId="64" w16cid:durableId="62483835">
    <w:abstractNumId w:val="56"/>
  </w:num>
  <w:num w:numId="65" w16cid:durableId="1200433679">
    <w:abstractNumId w:val="24"/>
  </w:num>
  <w:num w:numId="66" w16cid:durableId="1251701669">
    <w:abstractNumId w:val="40"/>
  </w:num>
  <w:num w:numId="67" w16cid:durableId="2009748920">
    <w:abstractNumId w:val="70"/>
  </w:num>
  <w:num w:numId="68" w16cid:durableId="854228200">
    <w:abstractNumId w:val="20"/>
  </w:num>
  <w:num w:numId="69" w16cid:durableId="292753838">
    <w:abstractNumId w:val="34"/>
  </w:num>
  <w:num w:numId="70" w16cid:durableId="494731397">
    <w:abstractNumId w:val="62"/>
  </w:num>
  <w:num w:numId="71" w16cid:durableId="401369193">
    <w:abstractNumId w:val="6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C35"/>
    <w:rsid w:val="00004B6F"/>
    <w:rsid w:val="00012280"/>
    <w:rsid w:val="00013A9C"/>
    <w:rsid w:val="00024DF0"/>
    <w:rsid w:val="00026B65"/>
    <w:rsid w:val="00037842"/>
    <w:rsid w:val="00051A75"/>
    <w:rsid w:val="00061645"/>
    <w:rsid w:val="00061E8D"/>
    <w:rsid w:val="00063F9B"/>
    <w:rsid w:val="00081CC0"/>
    <w:rsid w:val="0009527C"/>
    <w:rsid w:val="000B0454"/>
    <w:rsid w:val="000B6CB9"/>
    <w:rsid w:val="000C2410"/>
    <w:rsid w:val="000C44A5"/>
    <w:rsid w:val="000C6182"/>
    <w:rsid w:val="000C6E4D"/>
    <w:rsid w:val="000D00E4"/>
    <w:rsid w:val="000D21C6"/>
    <w:rsid w:val="000E41E3"/>
    <w:rsid w:val="000E4FFB"/>
    <w:rsid w:val="000F1797"/>
    <w:rsid w:val="000F5423"/>
    <w:rsid w:val="000F5E78"/>
    <w:rsid w:val="001041E0"/>
    <w:rsid w:val="00104C84"/>
    <w:rsid w:val="00111255"/>
    <w:rsid w:val="00114ED2"/>
    <w:rsid w:val="001217A1"/>
    <w:rsid w:val="00121D4E"/>
    <w:rsid w:val="00122B97"/>
    <w:rsid w:val="00127FB6"/>
    <w:rsid w:val="0013048D"/>
    <w:rsid w:val="00134EFE"/>
    <w:rsid w:val="00143648"/>
    <w:rsid w:val="00157DF7"/>
    <w:rsid w:val="001713B6"/>
    <w:rsid w:val="00176397"/>
    <w:rsid w:val="001763CF"/>
    <w:rsid w:val="001A2217"/>
    <w:rsid w:val="001A252D"/>
    <w:rsid w:val="001A42AC"/>
    <w:rsid w:val="001A63B2"/>
    <w:rsid w:val="001A7B9F"/>
    <w:rsid w:val="001B0057"/>
    <w:rsid w:val="001B3596"/>
    <w:rsid w:val="001B63B8"/>
    <w:rsid w:val="001C7243"/>
    <w:rsid w:val="001C7EDF"/>
    <w:rsid w:val="001D573A"/>
    <w:rsid w:val="001D66CD"/>
    <w:rsid w:val="001D6E76"/>
    <w:rsid w:val="001D6F6F"/>
    <w:rsid w:val="001D7AB5"/>
    <w:rsid w:val="001D7C8F"/>
    <w:rsid w:val="001E768D"/>
    <w:rsid w:val="001F26FC"/>
    <w:rsid w:val="00202E88"/>
    <w:rsid w:val="002031AB"/>
    <w:rsid w:val="00205940"/>
    <w:rsid w:val="00205DE1"/>
    <w:rsid w:val="00230546"/>
    <w:rsid w:val="00231AE0"/>
    <w:rsid w:val="00231F96"/>
    <w:rsid w:val="00236801"/>
    <w:rsid w:val="0023784C"/>
    <w:rsid w:val="002546B5"/>
    <w:rsid w:val="002611AA"/>
    <w:rsid w:val="0026136A"/>
    <w:rsid w:val="0027068F"/>
    <w:rsid w:val="002851E7"/>
    <w:rsid w:val="00286BF5"/>
    <w:rsid w:val="00292AC5"/>
    <w:rsid w:val="002A0DFA"/>
    <w:rsid w:val="002A331F"/>
    <w:rsid w:val="002A61F0"/>
    <w:rsid w:val="002B7977"/>
    <w:rsid w:val="002C7164"/>
    <w:rsid w:val="002C71C8"/>
    <w:rsid w:val="002E7FE0"/>
    <w:rsid w:val="002F2B73"/>
    <w:rsid w:val="003010AD"/>
    <w:rsid w:val="00303658"/>
    <w:rsid w:val="003041F9"/>
    <w:rsid w:val="00305DF1"/>
    <w:rsid w:val="00306025"/>
    <w:rsid w:val="00306C6C"/>
    <w:rsid w:val="00307BC6"/>
    <w:rsid w:val="00310059"/>
    <w:rsid w:val="00316BE3"/>
    <w:rsid w:val="00325BF6"/>
    <w:rsid w:val="00325D48"/>
    <w:rsid w:val="003357CF"/>
    <w:rsid w:val="003470D8"/>
    <w:rsid w:val="0035286B"/>
    <w:rsid w:val="00360CF8"/>
    <w:rsid w:val="0036415E"/>
    <w:rsid w:val="00375DD7"/>
    <w:rsid w:val="0039073D"/>
    <w:rsid w:val="00391162"/>
    <w:rsid w:val="00393154"/>
    <w:rsid w:val="003A756C"/>
    <w:rsid w:val="003A76B0"/>
    <w:rsid w:val="003B14EB"/>
    <w:rsid w:val="003B7D9B"/>
    <w:rsid w:val="003C4BB4"/>
    <w:rsid w:val="003C7A3F"/>
    <w:rsid w:val="003D5C66"/>
    <w:rsid w:val="003D64F5"/>
    <w:rsid w:val="003E3197"/>
    <w:rsid w:val="003E63A8"/>
    <w:rsid w:val="003E7AD2"/>
    <w:rsid w:val="003F408F"/>
    <w:rsid w:val="004066C4"/>
    <w:rsid w:val="00413C79"/>
    <w:rsid w:val="004149EB"/>
    <w:rsid w:val="00415625"/>
    <w:rsid w:val="00416BB6"/>
    <w:rsid w:val="00420815"/>
    <w:rsid w:val="0042155E"/>
    <w:rsid w:val="00423639"/>
    <w:rsid w:val="00423EB0"/>
    <w:rsid w:val="00434D74"/>
    <w:rsid w:val="00440DF4"/>
    <w:rsid w:val="00453EDD"/>
    <w:rsid w:val="004547DA"/>
    <w:rsid w:val="00456AF1"/>
    <w:rsid w:val="004649DA"/>
    <w:rsid w:val="00472721"/>
    <w:rsid w:val="00472775"/>
    <w:rsid w:val="004750F4"/>
    <w:rsid w:val="00483511"/>
    <w:rsid w:val="004837A5"/>
    <w:rsid w:val="00484A96"/>
    <w:rsid w:val="00487D05"/>
    <w:rsid w:val="0049557D"/>
    <w:rsid w:val="004A1826"/>
    <w:rsid w:val="004B139F"/>
    <w:rsid w:val="004B2F6D"/>
    <w:rsid w:val="004B356C"/>
    <w:rsid w:val="004B4FA5"/>
    <w:rsid w:val="004B57E2"/>
    <w:rsid w:val="004B7229"/>
    <w:rsid w:val="004D2D86"/>
    <w:rsid w:val="004D474A"/>
    <w:rsid w:val="004D51D4"/>
    <w:rsid w:val="004D65E8"/>
    <w:rsid w:val="004D6F6F"/>
    <w:rsid w:val="004D7947"/>
    <w:rsid w:val="004E08E0"/>
    <w:rsid w:val="004E1CB5"/>
    <w:rsid w:val="004F07F4"/>
    <w:rsid w:val="004F31F2"/>
    <w:rsid w:val="004F5822"/>
    <w:rsid w:val="004F5EEA"/>
    <w:rsid w:val="0050537D"/>
    <w:rsid w:val="0050594C"/>
    <w:rsid w:val="005069C1"/>
    <w:rsid w:val="00516CFA"/>
    <w:rsid w:val="00517F23"/>
    <w:rsid w:val="00520892"/>
    <w:rsid w:val="00520D4F"/>
    <w:rsid w:val="0052336F"/>
    <w:rsid w:val="005245A7"/>
    <w:rsid w:val="0053261E"/>
    <w:rsid w:val="005345F2"/>
    <w:rsid w:val="005410DE"/>
    <w:rsid w:val="00544C37"/>
    <w:rsid w:val="005467B8"/>
    <w:rsid w:val="00551C7E"/>
    <w:rsid w:val="00563D33"/>
    <w:rsid w:val="00565B90"/>
    <w:rsid w:val="00577364"/>
    <w:rsid w:val="005834AD"/>
    <w:rsid w:val="00593A62"/>
    <w:rsid w:val="005940D1"/>
    <w:rsid w:val="00595F3E"/>
    <w:rsid w:val="005A3001"/>
    <w:rsid w:val="005B3849"/>
    <w:rsid w:val="005C18CE"/>
    <w:rsid w:val="005C6598"/>
    <w:rsid w:val="005D62A5"/>
    <w:rsid w:val="005D6EDF"/>
    <w:rsid w:val="005E0B15"/>
    <w:rsid w:val="005E4943"/>
    <w:rsid w:val="005E7323"/>
    <w:rsid w:val="005F2C28"/>
    <w:rsid w:val="0061487C"/>
    <w:rsid w:val="006157FE"/>
    <w:rsid w:val="00632548"/>
    <w:rsid w:val="00637859"/>
    <w:rsid w:val="006505F3"/>
    <w:rsid w:val="00654827"/>
    <w:rsid w:val="0065532E"/>
    <w:rsid w:val="0065684A"/>
    <w:rsid w:val="00660212"/>
    <w:rsid w:val="0066186A"/>
    <w:rsid w:val="00665CFD"/>
    <w:rsid w:val="00666444"/>
    <w:rsid w:val="006723C5"/>
    <w:rsid w:val="0067349B"/>
    <w:rsid w:val="006815C8"/>
    <w:rsid w:val="00681F13"/>
    <w:rsid w:val="00691C59"/>
    <w:rsid w:val="00696D12"/>
    <w:rsid w:val="006A2D50"/>
    <w:rsid w:val="006A65AC"/>
    <w:rsid w:val="006B108C"/>
    <w:rsid w:val="006B1C35"/>
    <w:rsid w:val="006B31FE"/>
    <w:rsid w:val="006B334C"/>
    <w:rsid w:val="006B3F57"/>
    <w:rsid w:val="006B5529"/>
    <w:rsid w:val="006B55A9"/>
    <w:rsid w:val="006C7B54"/>
    <w:rsid w:val="006D40D3"/>
    <w:rsid w:val="006E39AD"/>
    <w:rsid w:val="006E7B66"/>
    <w:rsid w:val="006F1436"/>
    <w:rsid w:val="006F317C"/>
    <w:rsid w:val="006F6A47"/>
    <w:rsid w:val="006F7FF2"/>
    <w:rsid w:val="00706CD0"/>
    <w:rsid w:val="00710E10"/>
    <w:rsid w:val="00711384"/>
    <w:rsid w:val="0072001E"/>
    <w:rsid w:val="00722FB1"/>
    <w:rsid w:val="0072566E"/>
    <w:rsid w:val="007345E1"/>
    <w:rsid w:val="00742AAB"/>
    <w:rsid w:val="00742DFE"/>
    <w:rsid w:val="00747B42"/>
    <w:rsid w:val="007633CE"/>
    <w:rsid w:val="00774327"/>
    <w:rsid w:val="0077672F"/>
    <w:rsid w:val="0078052F"/>
    <w:rsid w:val="007810E4"/>
    <w:rsid w:val="0078478D"/>
    <w:rsid w:val="00785FF4"/>
    <w:rsid w:val="00796312"/>
    <w:rsid w:val="007A1563"/>
    <w:rsid w:val="007A25F6"/>
    <w:rsid w:val="007A314B"/>
    <w:rsid w:val="007A4095"/>
    <w:rsid w:val="007A44CD"/>
    <w:rsid w:val="007C2C08"/>
    <w:rsid w:val="007C41B4"/>
    <w:rsid w:val="007D2118"/>
    <w:rsid w:val="007D607C"/>
    <w:rsid w:val="007E1B6E"/>
    <w:rsid w:val="007E5215"/>
    <w:rsid w:val="007E5241"/>
    <w:rsid w:val="007F015C"/>
    <w:rsid w:val="007F3294"/>
    <w:rsid w:val="008105D2"/>
    <w:rsid w:val="0081154E"/>
    <w:rsid w:val="00811EF5"/>
    <w:rsid w:val="00812EC7"/>
    <w:rsid w:val="00821AB6"/>
    <w:rsid w:val="00827B41"/>
    <w:rsid w:val="00827C0A"/>
    <w:rsid w:val="00832B88"/>
    <w:rsid w:val="00835001"/>
    <w:rsid w:val="0083511F"/>
    <w:rsid w:val="00836038"/>
    <w:rsid w:val="00842D25"/>
    <w:rsid w:val="008461F9"/>
    <w:rsid w:val="00855947"/>
    <w:rsid w:val="0087418C"/>
    <w:rsid w:val="00874E4E"/>
    <w:rsid w:val="0087527A"/>
    <w:rsid w:val="00894107"/>
    <w:rsid w:val="008A1D4F"/>
    <w:rsid w:val="008A7C74"/>
    <w:rsid w:val="008B314F"/>
    <w:rsid w:val="008B7668"/>
    <w:rsid w:val="008C286E"/>
    <w:rsid w:val="008C303F"/>
    <w:rsid w:val="008C35A6"/>
    <w:rsid w:val="008C5669"/>
    <w:rsid w:val="008D0CB8"/>
    <w:rsid w:val="008D245C"/>
    <w:rsid w:val="008E74E9"/>
    <w:rsid w:val="008F1705"/>
    <w:rsid w:val="008F59CE"/>
    <w:rsid w:val="009023C4"/>
    <w:rsid w:val="0090349A"/>
    <w:rsid w:val="00903B3F"/>
    <w:rsid w:val="00904BD0"/>
    <w:rsid w:val="00905E61"/>
    <w:rsid w:val="0091275F"/>
    <w:rsid w:val="00916174"/>
    <w:rsid w:val="00917280"/>
    <w:rsid w:val="00917D22"/>
    <w:rsid w:val="00923FFC"/>
    <w:rsid w:val="00926671"/>
    <w:rsid w:val="00935EC9"/>
    <w:rsid w:val="00942ADD"/>
    <w:rsid w:val="009459F1"/>
    <w:rsid w:val="00946201"/>
    <w:rsid w:val="00947EB6"/>
    <w:rsid w:val="00955600"/>
    <w:rsid w:val="00964EEC"/>
    <w:rsid w:val="0096571F"/>
    <w:rsid w:val="00966717"/>
    <w:rsid w:val="00971FA6"/>
    <w:rsid w:val="00973FD1"/>
    <w:rsid w:val="009836A9"/>
    <w:rsid w:val="009843DC"/>
    <w:rsid w:val="00990103"/>
    <w:rsid w:val="00997C5F"/>
    <w:rsid w:val="009A15FF"/>
    <w:rsid w:val="009A186C"/>
    <w:rsid w:val="009B0D3C"/>
    <w:rsid w:val="009C02D9"/>
    <w:rsid w:val="009C3105"/>
    <w:rsid w:val="009C6252"/>
    <w:rsid w:val="009C7EDF"/>
    <w:rsid w:val="009D1ACF"/>
    <w:rsid w:val="009D6823"/>
    <w:rsid w:val="009E3650"/>
    <w:rsid w:val="009F3BF3"/>
    <w:rsid w:val="00A01454"/>
    <w:rsid w:val="00A01A7D"/>
    <w:rsid w:val="00A02258"/>
    <w:rsid w:val="00A04EBC"/>
    <w:rsid w:val="00A05008"/>
    <w:rsid w:val="00A20422"/>
    <w:rsid w:val="00A21DF0"/>
    <w:rsid w:val="00A23C7D"/>
    <w:rsid w:val="00A2633F"/>
    <w:rsid w:val="00A2695D"/>
    <w:rsid w:val="00A26A2B"/>
    <w:rsid w:val="00A332F4"/>
    <w:rsid w:val="00A3511A"/>
    <w:rsid w:val="00A40198"/>
    <w:rsid w:val="00A43368"/>
    <w:rsid w:val="00A508A1"/>
    <w:rsid w:val="00A519BF"/>
    <w:rsid w:val="00A5406C"/>
    <w:rsid w:val="00A61EE4"/>
    <w:rsid w:val="00A63A5B"/>
    <w:rsid w:val="00A66794"/>
    <w:rsid w:val="00A6680D"/>
    <w:rsid w:val="00A75133"/>
    <w:rsid w:val="00A76A86"/>
    <w:rsid w:val="00A77F98"/>
    <w:rsid w:val="00A81828"/>
    <w:rsid w:val="00A84982"/>
    <w:rsid w:val="00A91C5F"/>
    <w:rsid w:val="00A96227"/>
    <w:rsid w:val="00AA00CE"/>
    <w:rsid w:val="00AA1169"/>
    <w:rsid w:val="00AB18BC"/>
    <w:rsid w:val="00AB57B6"/>
    <w:rsid w:val="00AB5B3A"/>
    <w:rsid w:val="00AC5D7F"/>
    <w:rsid w:val="00AD2955"/>
    <w:rsid w:val="00AD5C45"/>
    <w:rsid w:val="00AD5FAF"/>
    <w:rsid w:val="00AF1F01"/>
    <w:rsid w:val="00B147A5"/>
    <w:rsid w:val="00B14DB6"/>
    <w:rsid w:val="00B204D6"/>
    <w:rsid w:val="00B23F32"/>
    <w:rsid w:val="00B2715F"/>
    <w:rsid w:val="00B50F91"/>
    <w:rsid w:val="00B51880"/>
    <w:rsid w:val="00B53DE3"/>
    <w:rsid w:val="00B61BF4"/>
    <w:rsid w:val="00B633C9"/>
    <w:rsid w:val="00B65AE1"/>
    <w:rsid w:val="00B67009"/>
    <w:rsid w:val="00B73D5B"/>
    <w:rsid w:val="00B759D6"/>
    <w:rsid w:val="00B802CF"/>
    <w:rsid w:val="00B919F8"/>
    <w:rsid w:val="00B94186"/>
    <w:rsid w:val="00B947CC"/>
    <w:rsid w:val="00B96021"/>
    <w:rsid w:val="00B97867"/>
    <w:rsid w:val="00BA25B8"/>
    <w:rsid w:val="00BC0560"/>
    <w:rsid w:val="00BC2406"/>
    <w:rsid w:val="00BC4571"/>
    <w:rsid w:val="00BC5915"/>
    <w:rsid w:val="00BD08BC"/>
    <w:rsid w:val="00BD11F4"/>
    <w:rsid w:val="00BD2096"/>
    <w:rsid w:val="00C02544"/>
    <w:rsid w:val="00C0377D"/>
    <w:rsid w:val="00C05DEF"/>
    <w:rsid w:val="00C20E1E"/>
    <w:rsid w:val="00C23554"/>
    <w:rsid w:val="00C50BBC"/>
    <w:rsid w:val="00C54E06"/>
    <w:rsid w:val="00C5565A"/>
    <w:rsid w:val="00C60395"/>
    <w:rsid w:val="00C644BF"/>
    <w:rsid w:val="00C72679"/>
    <w:rsid w:val="00C83594"/>
    <w:rsid w:val="00C87EC1"/>
    <w:rsid w:val="00C92340"/>
    <w:rsid w:val="00C940F8"/>
    <w:rsid w:val="00CA1809"/>
    <w:rsid w:val="00CC0800"/>
    <w:rsid w:val="00CD15B5"/>
    <w:rsid w:val="00CD2223"/>
    <w:rsid w:val="00CD45EB"/>
    <w:rsid w:val="00CD5581"/>
    <w:rsid w:val="00CD5FE4"/>
    <w:rsid w:val="00CE0065"/>
    <w:rsid w:val="00CE3673"/>
    <w:rsid w:val="00CE5FE1"/>
    <w:rsid w:val="00CE612C"/>
    <w:rsid w:val="00CE6131"/>
    <w:rsid w:val="00CE62B4"/>
    <w:rsid w:val="00CE74B6"/>
    <w:rsid w:val="00D0609E"/>
    <w:rsid w:val="00D07855"/>
    <w:rsid w:val="00D15635"/>
    <w:rsid w:val="00D15BD9"/>
    <w:rsid w:val="00D2212C"/>
    <w:rsid w:val="00D3073F"/>
    <w:rsid w:val="00D3733E"/>
    <w:rsid w:val="00D4043E"/>
    <w:rsid w:val="00D438B6"/>
    <w:rsid w:val="00D44AAA"/>
    <w:rsid w:val="00D46C1B"/>
    <w:rsid w:val="00D50C10"/>
    <w:rsid w:val="00D537B6"/>
    <w:rsid w:val="00D53845"/>
    <w:rsid w:val="00D56721"/>
    <w:rsid w:val="00D63885"/>
    <w:rsid w:val="00D75C2F"/>
    <w:rsid w:val="00D81ABA"/>
    <w:rsid w:val="00D86178"/>
    <w:rsid w:val="00D8618E"/>
    <w:rsid w:val="00D86EDC"/>
    <w:rsid w:val="00D86F4D"/>
    <w:rsid w:val="00D879E2"/>
    <w:rsid w:val="00DB1CE3"/>
    <w:rsid w:val="00DB2055"/>
    <w:rsid w:val="00DB268C"/>
    <w:rsid w:val="00DB5199"/>
    <w:rsid w:val="00DC39E9"/>
    <w:rsid w:val="00DD3B72"/>
    <w:rsid w:val="00DD48ED"/>
    <w:rsid w:val="00DE100B"/>
    <w:rsid w:val="00DE28A0"/>
    <w:rsid w:val="00DE2992"/>
    <w:rsid w:val="00DE2CF5"/>
    <w:rsid w:val="00DE3F6B"/>
    <w:rsid w:val="00DE63CD"/>
    <w:rsid w:val="00DF6076"/>
    <w:rsid w:val="00E01A9A"/>
    <w:rsid w:val="00E032DB"/>
    <w:rsid w:val="00E03FD6"/>
    <w:rsid w:val="00E04B97"/>
    <w:rsid w:val="00E06204"/>
    <w:rsid w:val="00E075C6"/>
    <w:rsid w:val="00E114BD"/>
    <w:rsid w:val="00E152E9"/>
    <w:rsid w:val="00E373EA"/>
    <w:rsid w:val="00E37AFF"/>
    <w:rsid w:val="00E56E08"/>
    <w:rsid w:val="00E66129"/>
    <w:rsid w:val="00E7084E"/>
    <w:rsid w:val="00E720EB"/>
    <w:rsid w:val="00E72877"/>
    <w:rsid w:val="00E7444B"/>
    <w:rsid w:val="00E75450"/>
    <w:rsid w:val="00E77C04"/>
    <w:rsid w:val="00E81BA1"/>
    <w:rsid w:val="00E85DD2"/>
    <w:rsid w:val="00E86B6A"/>
    <w:rsid w:val="00E87A80"/>
    <w:rsid w:val="00E91B9D"/>
    <w:rsid w:val="00E92373"/>
    <w:rsid w:val="00E95236"/>
    <w:rsid w:val="00E96F7E"/>
    <w:rsid w:val="00E97B4B"/>
    <w:rsid w:val="00EA1E0D"/>
    <w:rsid w:val="00EA6844"/>
    <w:rsid w:val="00EC310B"/>
    <w:rsid w:val="00EC46CF"/>
    <w:rsid w:val="00EC5D64"/>
    <w:rsid w:val="00EC74B1"/>
    <w:rsid w:val="00ED5466"/>
    <w:rsid w:val="00EE23AB"/>
    <w:rsid w:val="00EE4FFE"/>
    <w:rsid w:val="00EF1B76"/>
    <w:rsid w:val="00EF3BA1"/>
    <w:rsid w:val="00F00F7C"/>
    <w:rsid w:val="00F0282A"/>
    <w:rsid w:val="00F03463"/>
    <w:rsid w:val="00F0362F"/>
    <w:rsid w:val="00F14881"/>
    <w:rsid w:val="00F16183"/>
    <w:rsid w:val="00F235DB"/>
    <w:rsid w:val="00F26DBF"/>
    <w:rsid w:val="00F45D55"/>
    <w:rsid w:val="00F462B5"/>
    <w:rsid w:val="00F46B3C"/>
    <w:rsid w:val="00F57418"/>
    <w:rsid w:val="00F617BA"/>
    <w:rsid w:val="00F638B3"/>
    <w:rsid w:val="00F64D68"/>
    <w:rsid w:val="00F7530A"/>
    <w:rsid w:val="00F80283"/>
    <w:rsid w:val="00F8443A"/>
    <w:rsid w:val="00F85FD2"/>
    <w:rsid w:val="00F87D22"/>
    <w:rsid w:val="00FA3FF7"/>
    <w:rsid w:val="00FA47E8"/>
    <w:rsid w:val="00FA4BC5"/>
    <w:rsid w:val="00FA722F"/>
    <w:rsid w:val="00FB2674"/>
    <w:rsid w:val="00FB2E03"/>
    <w:rsid w:val="00FB4529"/>
    <w:rsid w:val="00FB60C6"/>
    <w:rsid w:val="00FC4E76"/>
    <w:rsid w:val="00FC59E7"/>
    <w:rsid w:val="00FC7D21"/>
    <w:rsid w:val="00FD601E"/>
    <w:rsid w:val="00FE05C5"/>
    <w:rsid w:val="00FE0CC1"/>
    <w:rsid w:val="00FE14B5"/>
    <w:rsid w:val="00FE18DD"/>
    <w:rsid w:val="00FE2A78"/>
    <w:rsid w:val="00FE509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0F79A"/>
  <w15:docId w15:val="{51D3E8B0-676F-4B7F-B315-A283368A1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360" w:lineRule="auto"/>
        <w:ind w:firstLine="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867"/>
    <w:rPr>
      <w:rFonts w:asciiTheme="majorBidi" w:hAnsiTheme="majorBidi"/>
      <w:sz w:val="24"/>
    </w:rPr>
  </w:style>
  <w:style w:type="paragraph" w:styleId="Titre1">
    <w:name w:val="heading 1"/>
    <w:basedOn w:val="Normal"/>
    <w:next w:val="Normal"/>
    <w:link w:val="Titre1Car"/>
    <w:uiPriority w:val="9"/>
    <w:qFormat/>
    <w:rsid w:val="003D5C66"/>
    <w:pPr>
      <w:keepNext/>
      <w:keepLines/>
      <w:spacing w:before="480" w:after="0" w:line="276" w:lineRule="auto"/>
      <w:ind w:firstLine="0"/>
      <w:jc w:val="left"/>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B2715F"/>
    <w:pPr>
      <w:keepNext/>
      <w:keepLines/>
      <w:spacing w:before="200" w:after="0" w:line="276" w:lineRule="auto"/>
      <w:ind w:firstLine="0"/>
      <w:jc w:val="left"/>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B2715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9C7EDF"/>
    <w:pPr>
      <w:keepNext/>
      <w:keepLines/>
      <w:spacing w:before="40" w:after="0" w:line="240" w:lineRule="auto"/>
      <w:ind w:firstLine="0"/>
      <w:jc w:val="left"/>
      <w:outlineLvl w:val="3"/>
    </w:pPr>
    <w:rPr>
      <w:rFonts w:asciiTheme="majorHAnsi" w:eastAsiaTheme="majorEastAsia" w:hAnsiTheme="majorHAnsi" w:cstheme="majorBidi"/>
      <w:i/>
      <w:iCs/>
      <w:color w:val="365F91" w:themeColor="accent1" w:themeShade="BF"/>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D5C66"/>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B2715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B2715F"/>
    <w:rPr>
      <w:rFonts w:asciiTheme="majorHAnsi" w:eastAsiaTheme="majorEastAsia" w:hAnsiTheme="majorHAnsi" w:cstheme="majorBidi"/>
      <w:b/>
      <w:bCs/>
      <w:color w:val="4F81BD" w:themeColor="accent1"/>
    </w:rPr>
  </w:style>
  <w:style w:type="paragraph" w:styleId="Paragraphedeliste">
    <w:name w:val="List Paragraph"/>
    <w:basedOn w:val="Normal"/>
    <w:uiPriority w:val="34"/>
    <w:qFormat/>
    <w:rsid w:val="006B1C35"/>
    <w:pPr>
      <w:ind w:left="720"/>
      <w:contextualSpacing/>
    </w:pPr>
  </w:style>
  <w:style w:type="paragraph" w:styleId="Notedebasdepage">
    <w:name w:val="footnote text"/>
    <w:basedOn w:val="Normal"/>
    <w:link w:val="NotedebasdepageCar"/>
    <w:uiPriority w:val="99"/>
    <w:unhideWhenUsed/>
    <w:rsid w:val="006B1C35"/>
    <w:pPr>
      <w:spacing w:after="0" w:line="240" w:lineRule="auto"/>
      <w:ind w:left="357"/>
    </w:pPr>
    <w:rPr>
      <w:sz w:val="20"/>
      <w:szCs w:val="20"/>
    </w:rPr>
  </w:style>
  <w:style w:type="character" w:customStyle="1" w:styleId="NotedebasdepageCar">
    <w:name w:val="Note de bas de page Car"/>
    <w:basedOn w:val="Policepardfaut"/>
    <w:link w:val="Notedebasdepage"/>
    <w:uiPriority w:val="99"/>
    <w:rsid w:val="006B1C35"/>
    <w:rPr>
      <w:sz w:val="20"/>
      <w:szCs w:val="20"/>
    </w:rPr>
  </w:style>
  <w:style w:type="character" w:styleId="Appelnotedebasdep">
    <w:name w:val="footnote reference"/>
    <w:basedOn w:val="Policepardfaut"/>
    <w:uiPriority w:val="99"/>
    <w:unhideWhenUsed/>
    <w:rsid w:val="006B1C35"/>
    <w:rPr>
      <w:vertAlign w:val="superscript"/>
    </w:rPr>
  </w:style>
  <w:style w:type="paragraph" w:customStyle="1" w:styleId="query-text-line">
    <w:name w:val="query-text-line"/>
    <w:basedOn w:val="Normal"/>
    <w:rsid w:val="006B1C35"/>
    <w:pPr>
      <w:spacing w:before="100" w:beforeAutospacing="1" w:after="100" w:afterAutospacing="1" w:line="240" w:lineRule="auto"/>
      <w:ind w:left="357"/>
    </w:pPr>
    <w:rPr>
      <w:rFonts w:ascii="Times New Roman" w:eastAsia="Times New Roman" w:hAnsi="Times New Roman" w:cs="Times New Roman"/>
      <w:szCs w:val="24"/>
      <w:lang w:eastAsia="fr-FR"/>
    </w:rPr>
  </w:style>
  <w:style w:type="character" w:styleId="lev">
    <w:name w:val="Strong"/>
    <w:basedOn w:val="Policepardfaut"/>
    <w:uiPriority w:val="22"/>
    <w:qFormat/>
    <w:rsid w:val="006B1C35"/>
    <w:rPr>
      <w:b/>
      <w:bCs/>
    </w:rPr>
  </w:style>
  <w:style w:type="character" w:styleId="Accentuation">
    <w:name w:val="Emphasis"/>
    <w:basedOn w:val="Policepardfaut"/>
    <w:uiPriority w:val="20"/>
    <w:qFormat/>
    <w:rsid w:val="006B1C35"/>
    <w:rPr>
      <w:i/>
      <w:iCs/>
    </w:rPr>
  </w:style>
  <w:style w:type="character" w:styleId="Lienhypertexte">
    <w:name w:val="Hyperlink"/>
    <w:basedOn w:val="Policepardfaut"/>
    <w:uiPriority w:val="99"/>
    <w:unhideWhenUsed/>
    <w:rsid w:val="006B1C35"/>
    <w:rPr>
      <w:color w:val="0000FF" w:themeColor="hyperlink"/>
      <w:u w:val="single"/>
    </w:rPr>
  </w:style>
  <w:style w:type="paragraph" w:styleId="NormalWeb">
    <w:name w:val="Normal (Web)"/>
    <w:basedOn w:val="Normal"/>
    <w:uiPriority w:val="99"/>
    <w:unhideWhenUsed/>
    <w:rsid w:val="006B1C35"/>
    <w:pPr>
      <w:spacing w:before="100" w:beforeAutospacing="1" w:after="100" w:afterAutospacing="1" w:line="240" w:lineRule="auto"/>
      <w:ind w:left="357"/>
    </w:pPr>
    <w:rPr>
      <w:rFonts w:ascii="Times New Roman" w:eastAsia="Times New Roman" w:hAnsi="Times New Roman" w:cs="Times New Roman"/>
      <w:szCs w:val="24"/>
      <w:lang w:eastAsia="fr-FR"/>
    </w:rPr>
  </w:style>
  <w:style w:type="paragraph" w:styleId="Textedebulles">
    <w:name w:val="Balloon Text"/>
    <w:basedOn w:val="Normal"/>
    <w:link w:val="TextedebullesCar"/>
    <w:uiPriority w:val="99"/>
    <w:semiHidden/>
    <w:unhideWhenUsed/>
    <w:rsid w:val="00A2695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695D"/>
    <w:rPr>
      <w:rFonts w:ascii="Tahoma" w:hAnsi="Tahoma" w:cs="Tahoma"/>
      <w:sz w:val="16"/>
      <w:szCs w:val="16"/>
    </w:rPr>
  </w:style>
  <w:style w:type="paragraph" w:styleId="Lgende">
    <w:name w:val="caption"/>
    <w:basedOn w:val="Normal"/>
    <w:next w:val="Normal"/>
    <w:uiPriority w:val="35"/>
    <w:unhideWhenUsed/>
    <w:qFormat/>
    <w:rsid w:val="00A2695D"/>
    <w:pPr>
      <w:spacing w:line="240" w:lineRule="auto"/>
    </w:pPr>
    <w:rPr>
      <w:b/>
      <w:bCs/>
      <w:color w:val="4F81BD" w:themeColor="accent1"/>
      <w:sz w:val="18"/>
      <w:szCs w:val="18"/>
    </w:rPr>
  </w:style>
  <w:style w:type="paragraph" w:customStyle="1" w:styleId="my-0">
    <w:name w:val="my-0"/>
    <w:basedOn w:val="Normal"/>
    <w:rsid w:val="007C41B4"/>
    <w:pPr>
      <w:spacing w:before="100" w:beforeAutospacing="1" w:after="100" w:afterAutospacing="1" w:line="240" w:lineRule="auto"/>
      <w:ind w:firstLine="0"/>
      <w:jc w:val="left"/>
    </w:pPr>
    <w:rPr>
      <w:rFonts w:ascii="Times New Roman" w:eastAsia="Times New Roman" w:hAnsi="Times New Roman" w:cs="Times New Roman"/>
      <w:szCs w:val="24"/>
      <w:lang w:eastAsia="fr-FR"/>
    </w:rPr>
  </w:style>
  <w:style w:type="paragraph" w:styleId="En-tte">
    <w:name w:val="header"/>
    <w:basedOn w:val="Normal"/>
    <w:link w:val="En-tteCar"/>
    <w:uiPriority w:val="99"/>
    <w:unhideWhenUsed/>
    <w:rsid w:val="00B73D5B"/>
    <w:pPr>
      <w:tabs>
        <w:tab w:val="center" w:pos="4536"/>
        <w:tab w:val="right" w:pos="9072"/>
      </w:tabs>
      <w:spacing w:after="0" w:line="240" w:lineRule="auto"/>
    </w:pPr>
  </w:style>
  <w:style w:type="character" w:customStyle="1" w:styleId="En-tteCar">
    <w:name w:val="En-tête Car"/>
    <w:basedOn w:val="Policepardfaut"/>
    <w:link w:val="En-tte"/>
    <w:uiPriority w:val="99"/>
    <w:rsid w:val="00B73D5B"/>
  </w:style>
  <w:style w:type="paragraph" w:styleId="Pieddepage">
    <w:name w:val="footer"/>
    <w:basedOn w:val="Normal"/>
    <w:link w:val="PieddepageCar"/>
    <w:uiPriority w:val="99"/>
    <w:unhideWhenUsed/>
    <w:rsid w:val="00B73D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73D5B"/>
  </w:style>
  <w:style w:type="character" w:customStyle="1" w:styleId="markedcontent">
    <w:name w:val="markedcontent"/>
    <w:basedOn w:val="Policepardfaut"/>
    <w:rsid w:val="00B73D5B"/>
  </w:style>
  <w:style w:type="table" w:styleId="Grilledutableau">
    <w:name w:val="Table Grid"/>
    <w:basedOn w:val="TableauNormal"/>
    <w:uiPriority w:val="59"/>
    <w:rsid w:val="00DE100B"/>
    <w:pPr>
      <w:spacing w:after="0" w:line="240" w:lineRule="auto"/>
      <w:ind w:firstLine="0"/>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rl">
    <w:name w:val="url"/>
    <w:basedOn w:val="Policepardfaut"/>
    <w:rsid w:val="00B2715F"/>
  </w:style>
  <w:style w:type="character" w:customStyle="1" w:styleId="thrive-shortcode-content">
    <w:name w:val="thrive-shortcode-content"/>
    <w:basedOn w:val="Policepardfaut"/>
    <w:rsid w:val="00B2715F"/>
  </w:style>
  <w:style w:type="paragraph" w:styleId="Sansinterligne">
    <w:name w:val="No Spacing"/>
    <w:uiPriority w:val="1"/>
    <w:qFormat/>
    <w:rsid w:val="00B2715F"/>
    <w:pPr>
      <w:spacing w:after="0" w:line="240" w:lineRule="auto"/>
    </w:pPr>
    <w:rPr>
      <w:rFonts w:asciiTheme="majorBidi" w:hAnsiTheme="majorBidi"/>
      <w:b/>
      <w:sz w:val="24"/>
    </w:rPr>
  </w:style>
  <w:style w:type="paragraph" w:styleId="En-ttedetabledesmatires">
    <w:name w:val="TOC Heading"/>
    <w:basedOn w:val="Titre1"/>
    <w:next w:val="Normal"/>
    <w:uiPriority w:val="39"/>
    <w:semiHidden/>
    <w:unhideWhenUsed/>
    <w:qFormat/>
    <w:rsid w:val="00483511"/>
    <w:pPr>
      <w:outlineLvl w:val="9"/>
    </w:pPr>
    <w:rPr>
      <w:lang w:eastAsia="fr-FR"/>
    </w:rPr>
  </w:style>
  <w:style w:type="paragraph" w:customStyle="1" w:styleId="indent">
    <w:name w:val="indent"/>
    <w:basedOn w:val="Normal"/>
    <w:rsid w:val="00CD2223"/>
    <w:pPr>
      <w:spacing w:before="100" w:beforeAutospacing="1" w:after="100" w:afterAutospacing="1" w:line="240" w:lineRule="auto"/>
      <w:ind w:firstLine="0"/>
      <w:jc w:val="left"/>
    </w:pPr>
    <w:rPr>
      <w:rFonts w:ascii="Times New Roman" w:eastAsia="Times New Roman" w:hAnsi="Times New Roman" w:cs="Times New Roman"/>
      <w:szCs w:val="24"/>
      <w:lang w:eastAsia="fr-FR"/>
    </w:rPr>
  </w:style>
  <w:style w:type="character" w:customStyle="1" w:styleId="hoverbg-super">
    <w:name w:val="hover:bg-super"/>
    <w:basedOn w:val="Policepardfaut"/>
    <w:rsid w:val="00CE62B4"/>
  </w:style>
  <w:style w:type="character" w:customStyle="1" w:styleId="whitespace-nowrap">
    <w:name w:val="whitespace-nowrap"/>
    <w:basedOn w:val="Policepardfaut"/>
    <w:rsid w:val="00CE62B4"/>
  </w:style>
  <w:style w:type="paragraph" w:styleId="Tabledesillustrations">
    <w:name w:val="table of figures"/>
    <w:basedOn w:val="Normal"/>
    <w:next w:val="Normal"/>
    <w:uiPriority w:val="99"/>
    <w:unhideWhenUsed/>
    <w:rsid w:val="00111255"/>
    <w:pPr>
      <w:spacing w:after="0"/>
      <w:ind w:left="480" w:hanging="480"/>
      <w:jc w:val="left"/>
    </w:pPr>
    <w:rPr>
      <w:rFonts w:asciiTheme="minorHAnsi" w:hAnsiTheme="minorHAnsi" w:cstheme="minorHAnsi"/>
      <w:smallCaps/>
      <w:sz w:val="20"/>
      <w:szCs w:val="24"/>
    </w:rPr>
  </w:style>
  <w:style w:type="character" w:customStyle="1" w:styleId="optxtisemp">
    <w:name w:val="op_txt_is_emp"/>
    <w:basedOn w:val="Policepardfaut"/>
    <w:rsid w:val="00A2633F"/>
  </w:style>
  <w:style w:type="character" w:customStyle="1" w:styleId="ls3">
    <w:name w:val="ls3"/>
    <w:basedOn w:val="Policepardfaut"/>
    <w:rsid w:val="00F8443A"/>
  </w:style>
  <w:style w:type="character" w:customStyle="1" w:styleId="elementor-icon-list-text">
    <w:name w:val="elementor-icon-list-text"/>
    <w:basedOn w:val="Policepardfaut"/>
    <w:rsid w:val="00F8443A"/>
  </w:style>
  <w:style w:type="character" w:customStyle="1" w:styleId="elementor-post-infoitem-prefix">
    <w:name w:val="elementor-post-info__item-prefix"/>
    <w:basedOn w:val="Policepardfaut"/>
    <w:rsid w:val="00F8443A"/>
  </w:style>
  <w:style w:type="paragraph" w:customStyle="1" w:styleId="ds-markdown-paragraph">
    <w:name w:val="ds-markdown-paragraph"/>
    <w:basedOn w:val="Normal"/>
    <w:rsid w:val="00520D4F"/>
    <w:pPr>
      <w:spacing w:before="100" w:beforeAutospacing="1" w:after="100" w:afterAutospacing="1" w:line="240" w:lineRule="auto"/>
      <w:ind w:firstLine="0"/>
      <w:jc w:val="left"/>
    </w:pPr>
    <w:rPr>
      <w:rFonts w:ascii="Times New Roman" w:eastAsia="Times New Roman" w:hAnsi="Times New Roman" w:cs="Times New Roman"/>
      <w:szCs w:val="24"/>
      <w:lang w:eastAsia="fr-FR"/>
    </w:rPr>
  </w:style>
  <w:style w:type="character" w:customStyle="1" w:styleId="hscoswrapper">
    <w:name w:val="hs_cos_wrapper"/>
    <w:basedOn w:val="Policepardfaut"/>
    <w:rsid w:val="00A3511A"/>
  </w:style>
  <w:style w:type="character" w:customStyle="1" w:styleId="Titre4Car">
    <w:name w:val="Titre 4 Car"/>
    <w:basedOn w:val="Policepardfaut"/>
    <w:link w:val="Titre4"/>
    <w:uiPriority w:val="9"/>
    <w:semiHidden/>
    <w:rsid w:val="009C7EDF"/>
    <w:rPr>
      <w:rFonts w:asciiTheme="majorHAnsi" w:eastAsiaTheme="majorEastAsia" w:hAnsiTheme="majorHAnsi" w:cstheme="majorBidi"/>
      <w:i/>
      <w:iCs/>
      <w:color w:val="365F91" w:themeColor="accent1" w:themeShade="BF"/>
      <w:sz w:val="24"/>
      <w:szCs w:val="24"/>
      <w:lang w:eastAsia="fr-FR"/>
    </w:rPr>
  </w:style>
  <w:style w:type="table" w:customStyle="1" w:styleId="TableauGrille4-Accentuation11">
    <w:name w:val="Tableau Grille 4 - Accentuation 11"/>
    <w:basedOn w:val="TableauNormal"/>
    <w:uiPriority w:val="49"/>
    <w:rsid w:val="009C7EDF"/>
    <w:pPr>
      <w:spacing w:after="0" w:line="240" w:lineRule="auto"/>
      <w:ind w:firstLine="0"/>
      <w:jc w:val="left"/>
    </w:pPr>
    <w:rPr>
      <w:rFonts w:eastAsiaTheme="minorEastAsia"/>
      <w:bCs/>
      <w:lang w:eastAsia="fr-F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dtyne">
    <w:name w:val="adtyne"/>
    <w:basedOn w:val="Policepardfaut"/>
    <w:rsid w:val="009C7EDF"/>
  </w:style>
  <w:style w:type="character" w:customStyle="1" w:styleId="m7eme">
    <w:name w:val="m7eme"/>
    <w:basedOn w:val="Policepardfaut"/>
    <w:rsid w:val="009C7EDF"/>
  </w:style>
  <w:style w:type="table" w:customStyle="1" w:styleId="TableauGrille4-Accentuation51">
    <w:name w:val="Tableau Grille 4 - Accentuation 51"/>
    <w:basedOn w:val="TableauNormal"/>
    <w:next w:val="TableauGrille4-Accentuation52"/>
    <w:uiPriority w:val="49"/>
    <w:rsid w:val="009C7EDF"/>
    <w:pPr>
      <w:spacing w:after="0" w:line="240" w:lineRule="auto"/>
      <w:ind w:firstLine="0"/>
      <w:jc w:val="left"/>
    </w:p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auGrille4-Accentuation52">
    <w:name w:val="Tableau Grille 4 - Accentuation 52"/>
    <w:basedOn w:val="TableauNormal"/>
    <w:uiPriority w:val="49"/>
    <w:rsid w:val="009C7EDF"/>
    <w:pPr>
      <w:spacing w:after="0" w:line="240" w:lineRule="auto"/>
      <w:ind w:firstLine="0"/>
      <w:jc w:val="left"/>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Liste4-Accentuation11">
    <w:name w:val="Tableau Liste 4 - Accentuation 11"/>
    <w:basedOn w:val="TableauNormal"/>
    <w:uiPriority w:val="49"/>
    <w:rsid w:val="009C7EDF"/>
    <w:pPr>
      <w:spacing w:after="0" w:line="240" w:lineRule="auto"/>
      <w:ind w:firstLine="0"/>
      <w:jc w:val="left"/>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Bibliographie">
    <w:name w:val="Bibliography"/>
    <w:basedOn w:val="Normal"/>
    <w:next w:val="Normal"/>
    <w:uiPriority w:val="37"/>
    <w:semiHidden/>
    <w:unhideWhenUsed/>
    <w:rsid w:val="009C7EDF"/>
    <w:pPr>
      <w:spacing w:after="0" w:line="240" w:lineRule="auto"/>
      <w:ind w:firstLine="0"/>
      <w:jc w:val="left"/>
    </w:pPr>
    <w:rPr>
      <w:rFonts w:ascii="Times New Roman" w:eastAsia="Times New Roman" w:hAnsi="Times New Roman" w:cs="Times New Roman"/>
      <w:szCs w:val="24"/>
      <w:lang w:eastAsia="fr-FR"/>
    </w:rPr>
  </w:style>
  <w:style w:type="table" w:styleId="Ombrageclair">
    <w:name w:val="Light Shading"/>
    <w:basedOn w:val="TableauNormal"/>
    <w:uiPriority w:val="60"/>
    <w:rsid w:val="004D794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4D794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emoyenne1-Accent5">
    <w:name w:val="Medium List 1 Accent 5"/>
    <w:basedOn w:val="TableauNormal"/>
    <w:uiPriority w:val="65"/>
    <w:rsid w:val="004D7947"/>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rillecouleur-Accent5">
    <w:name w:val="Colorful Grid Accent 5"/>
    <w:basedOn w:val="TableauNormal"/>
    <w:uiPriority w:val="73"/>
    <w:rsid w:val="004D794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Trameclaire-Accent2">
    <w:name w:val="Light Shading Accent 2"/>
    <w:basedOn w:val="TableauNormal"/>
    <w:uiPriority w:val="60"/>
    <w:rsid w:val="001217A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1217A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1217A1"/>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1217A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1217A1"/>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1217A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1217A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rillemoyenne3-Accent5">
    <w:name w:val="Medium Grid 3 Accent 5"/>
    <w:basedOn w:val="TableauNormal"/>
    <w:uiPriority w:val="69"/>
    <w:rsid w:val="001217A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1-Accent5">
    <w:name w:val="Medium Grid 1 Accent 5"/>
    <w:basedOn w:val="TableauNormal"/>
    <w:uiPriority w:val="67"/>
    <w:rsid w:val="00955600"/>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TM1">
    <w:name w:val="toc 1"/>
    <w:basedOn w:val="Normal"/>
    <w:next w:val="Normal"/>
    <w:autoRedefine/>
    <w:uiPriority w:val="39"/>
    <w:unhideWhenUsed/>
    <w:rsid w:val="009C02D9"/>
    <w:pPr>
      <w:spacing w:before="120" w:after="120"/>
      <w:jc w:val="left"/>
    </w:pPr>
    <w:rPr>
      <w:rFonts w:asciiTheme="minorHAnsi" w:hAnsiTheme="minorHAnsi" w:cstheme="minorHAnsi"/>
      <w:b/>
      <w:bCs/>
      <w:caps/>
      <w:sz w:val="20"/>
      <w:szCs w:val="24"/>
    </w:rPr>
  </w:style>
  <w:style w:type="paragraph" w:styleId="TM2">
    <w:name w:val="toc 2"/>
    <w:basedOn w:val="Normal"/>
    <w:next w:val="Normal"/>
    <w:autoRedefine/>
    <w:uiPriority w:val="39"/>
    <w:unhideWhenUsed/>
    <w:rsid w:val="00D56721"/>
    <w:pPr>
      <w:tabs>
        <w:tab w:val="right" w:leader="dot" w:pos="9062"/>
      </w:tabs>
      <w:spacing w:after="0" w:line="276" w:lineRule="auto"/>
      <w:ind w:left="240"/>
      <w:jc w:val="left"/>
    </w:pPr>
    <w:rPr>
      <w:rFonts w:cstheme="majorBidi"/>
      <w:b/>
      <w:bCs/>
      <w:smallCaps/>
      <w:noProof/>
      <w:sz w:val="20"/>
      <w:szCs w:val="24"/>
    </w:rPr>
  </w:style>
  <w:style w:type="paragraph" w:styleId="TM3">
    <w:name w:val="toc 3"/>
    <w:basedOn w:val="Normal"/>
    <w:next w:val="Normal"/>
    <w:autoRedefine/>
    <w:uiPriority w:val="39"/>
    <w:unhideWhenUsed/>
    <w:rsid w:val="00C54E06"/>
    <w:pPr>
      <w:spacing w:after="0"/>
      <w:ind w:left="480"/>
      <w:jc w:val="left"/>
    </w:pPr>
    <w:rPr>
      <w:rFonts w:asciiTheme="minorHAnsi" w:hAnsiTheme="minorHAnsi" w:cstheme="minorHAnsi"/>
      <w:i/>
      <w:iCs/>
      <w:sz w:val="20"/>
      <w:szCs w:val="24"/>
    </w:rPr>
  </w:style>
  <w:style w:type="table" w:styleId="Listemoyenne2-Accent1">
    <w:name w:val="Medium List 2 Accent 1"/>
    <w:basedOn w:val="TableauNormal"/>
    <w:uiPriority w:val="66"/>
    <w:rsid w:val="00307BC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couleur-Accent1">
    <w:name w:val="Colorful Grid Accent 1"/>
    <w:basedOn w:val="TableauNormal"/>
    <w:uiPriority w:val="73"/>
    <w:rsid w:val="00307BC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TM4">
    <w:name w:val="toc 4"/>
    <w:basedOn w:val="Normal"/>
    <w:next w:val="Normal"/>
    <w:autoRedefine/>
    <w:uiPriority w:val="39"/>
    <w:unhideWhenUsed/>
    <w:rsid w:val="00434D74"/>
    <w:pPr>
      <w:spacing w:after="0"/>
      <w:ind w:left="720"/>
      <w:jc w:val="left"/>
    </w:pPr>
    <w:rPr>
      <w:rFonts w:asciiTheme="minorHAnsi" w:hAnsiTheme="minorHAnsi" w:cstheme="minorHAnsi"/>
      <w:sz w:val="18"/>
      <w:szCs w:val="21"/>
    </w:rPr>
  </w:style>
  <w:style w:type="paragraph" w:styleId="TM5">
    <w:name w:val="toc 5"/>
    <w:basedOn w:val="Normal"/>
    <w:next w:val="Normal"/>
    <w:autoRedefine/>
    <w:uiPriority w:val="39"/>
    <w:unhideWhenUsed/>
    <w:rsid w:val="00434D74"/>
    <w:pPr>
      <w:spacing w:after="0"/>
      <w:ind w:left="960"/>
      <w:jc w:val="left"/>
    </w:pPr>
    <w:rPr>
      <w:rFonts w:asciiTheme="minorHAnsi" w:hAnsiTheme="minorHAnsi" w:cstheme="minorHAnsi"/>
      <w:sz w:val="18"/>
      <w:szCs w:val="21"/>
    </w:rPr>
  </w:style>
  <w:style w:type="paragraph" w:styleId="TM6">
    <w:name w:val="toc 6"/>
    <w:basedOn w:val="Normal"/>
    <w:next w:val="Normal"/>
    <w:autoRedefine/>
    <w:uiPriority w:val="39"/>
    <w:unhideWhenUsed/>
    <w:rsid w:val="00434D74"/>
    <w:pPr>
      <w:spacing w:after="0"/>
      <w:ind w:left="1200"/>
      <w:jc w:val="left"/>
    </w:pPr>
    <w:rPr>
      <w:rFonts w:asciiTheme="minorHAnsi" w:hAnsiTheme="minorHAnsi" w:cstheme="minorHAnsi"/>
      <w:sz w:val="18"/>
      <w:szCs w:val="21"/>
    </w:rPr>
  </w:style>
  <w:style w:type="paragraph" w:styleId="TM7">
    <w:name w:val="toc 7"/>
    <w:basedOn w:val="Normal"/>
    <w:next w:val="Normal"/>
    <w:autoRedefine/>
    <w:uiPriority w:val="39"/>
    <w:unhideWhenUsed/>
    <w:rsid w:val="00434D74"/>
    <w:pPr>
      <w:spacing w:after="0"/>
      <w:ind w:left="1440"/>
      <w:jc w:val="left"/>
    </w:pPr>
    <w:rPr>
      <w:rFonts w:asciiTheme="minorHAnsi" w:hAnsiTheme="minorHAnsi" w:cstheme="minorHAnsi"/>
      <w:sz w:val="18"/>
      <w:szCs w:val="21"/>
    </w:rPr>
  </w:style>
  <w:style w:type="paragraph" w:styleId="TM8">
    <w:name w:val="toc 8"/>
    <w:basedOn w:val="Normal"/>
    <w:next w:val="Normal"/>
    <w:autoRedefine/>
    <w:uiPriority w:val="39"/>
    <w:unhideWhenUsed/>
    <w:rsid w:val="00434D74"/>
    <w:pPr>
      <w:spacing w:after="0"/>
      <w:ind w:left="1680"/>
      <w:jc w:val="left"/>
    </w:pPr>
    <w:rPr>
      <w:rFonts w:asciiTheme="minorHAnsi" w:hAnsiTheme="minorHAnsi" w:cstheme="minorHAnsi"/>
      <w:sz w:val="18"/>
      <w:szCs w:val="21"/>
    </w:rPr>
  </w:style>
  <w:style w:type="paragraph" w:styleId="TM9">
    <w:name w:val="toc 9"/>
    <w:basedOn w:val="Normal"/>
    <w:next w:val="Normal"/>
    <w:autoRedefine/>
    <w:uiPriority w:val="39"/>
    <w:unhideWhenUsed/>
    <w:rsid w:val="00434D74"/>
    <w:pPr>
      <w:spacing w:after="0"/>
      <w:ind w:left="1920"/>
      <w:jc w:val="left"/>
    </w:pPr>
    <w:rPr>
      <w:rFonts w:asciiTheme="minorHAnsi" w:hAnsiTheme="minorHAnsi" w:cstheme="minorHAnsi"/>
      <w:sz w:val="18"/>
      <w:szCs w:val="21"/>
    </w:rPr>
  </w:style>
  <w:style w:type="character" w:styleId="Mentionnonrsolue">
    <w:name w:val="Unresolved Mention"/>
    <w:basedOn w:val="Policepardfaut"/>
    <w:uiPriority w:val="99"/>
    <w:semiHidden/>
    <w:unhideWhenUsed/>
    <w:rsid w:val="00E85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2474">
      <w:bodyDiv w:val="1"/>
      <w:marLeft w:val="0"/>
      <w:marRight w:val="0"/>
      <w:marTop w:val="0"/>
      <w:marBottom w:val="0"/>
      <w:divBdr>
        <w:top w:val="none" w:sz="0" w:space="0" w:color="auto"/>
        <w:left w:val="none" w:sz="0" w:space="0" w:color="auto"/>
        <w:bottom w:val="none" w:sz="0" w:space="0" w:color="auto"/>
        <w:right w:val="none" w:sz="0" w:space="0" w:color="auto"/>
      </w:divBdr>
      <w:divsChild>
        <w:div w:id="22244641">
          <w:marLeft w:val="0"/>
          <w:marRight w:val="0"/>
          <w:marTop w:val="0"/>
          <w:marBottom w:val="0"/>
          <w:divBdr>
            <w:top w:val="none" w:sz="0" w:space="0" w:color="auto"/>
            <w:left w:val="none" w:sz="0" w:space="0" w:color="auto"/>
            <w:bottom w:val="none" w:sz="0" w:space="0" w:color="auto"/>
            <w:right w:val="none" w:sz="0" w:space="0" w:color="auto"/>
          </w:divBdr>
          <w:divsChild>
            <w:div w:id="2070154494">
              <w:marLeft w:val="0"/>
              <w:marRight w:val="0"/>
              <w:marTop w:val="0"/>
              <w:marBottom w:val="0"/>
              <w:divBdr>
                <w:top w:val="single" w:sz="2" w:space="0" w:color="E5E7EB"/>
                <w:left w:val="single" w:sz="2" w:space="0" w:color="E5E7EB"/>
                <w:bottom w:val="single" w:sz="2" w:space="0" w:color="E5E7EB"/>
                <w:right w:val="single" w:sz="2" w:space="0" w:color="E5E7EB"/>
              </w:divBdr>
              <w:divsChild>
                <w:div w:id="18624598">
                  <w:marLeft w:val="0"/>
                  <w:marRight w:val="0"/>
                  <w:marTop w:val="0"/>
                  <w:marBottom w:val="0"/>
                  <w:divBdr>
                    <w:top w:val="single" w:sz="2" w:space="0" w:color="E5E7EB"/>
                    <w:left w:val="single" w:sz="2" w:space="0" w:color="E5E7EB"/>
                    <w:bottom w:val="single" w:sz="2" w:space="0" w:color="E5E7EB"/>
                    <w:right w:val="single" w:sz="2" w:space="0" w:color="E5E7EB"/>
                  </w:divBdr>
                  <w:divsChild>
                    <w:div w:id="188881555">
                      <w:marLeft w:val="-120"/>
                      <w:marRight w:val="0"/>
                      <w:marTop w:val="0"/>
                      <w:marBottom w:val="0"/>
                      <w:divBdr>
                        <w:top w:val="single" w:sz="2" w:space="0" w:color="E5E7EB"/>
                        <w:left w:val="single" w:sz="2" w:space="0" w:color="E5E7EB"/>
                        <w:bottom w:val="single" w:sz="2" w:space="0" w:color="E5E7EB"/>
                        <w:right w:val="single" w:sz="2" w:space="0" w:color="E5E7EB"/>
                      </w:divBdr>
                      <w:divsChild>
                        <w:div w:id="467481357">
                          <w:marLeft w:val="0"/>
                          <w:marRight w:val="0"/>
                          <w:marTop w:val="0"/>
                          <w:marBottom w:val="0"/>
                          <w:divBdr>
                            <w:top w:val="single" w:sz="2" w:space="0" w:color="E5E7EB"/>
                            <w:left w:val="single" w:sz="2" w:space="0" w:color="E5E7EB"/>
                            <w:bottom w:val="single" w:sz="2" w:space="0" w:color="E5E7EB"/>
                            <w:right w:val="single" w:sz="2" w:space="0" w:color="E5E7EB"/>
                          </w:divBdr>
                          <w:divsChild>
                            <w:div w:id="1227766435">
                              <w:marLeft w:val="0"/>
                              <w:marRight w:val="0"/>
                              <w:marTop w:val="0"/>
                              <w:marBottom w:val="0"/>
                              <w:divBdr>
                                <w:top w:val="single" w:sz="2" w:space="0" w:color="E5E7EB"/>
                                <w:left w:val="single" w:sz="2" w:space="0" w:color="E5E7EB"/>
                                <w:bottom w:val="single" w:sz="2" w:space="0" w:color="E5E7EB"/>
                                <w:right w:val="single" w:sz="2" w:space="0" w:color="E5E7EB"/>
                              </w:divBdr>
                              <w:divsChild>
                                <w:div w:id="16234212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55711691">
                          <w:marLeft w:val="0"/>
                          <w:marRight w:val="0"/>
                          <w:marTop w:val="0"/>
                          <w:marBottom w:val="0"/>
                          <w:divBdr>
                            <w:top w:val="single" w:sz="2" w:space="0" w:color="E5E7EB"/>
                            <w:left w:val="single" w:sz="2" w:space="0" w:color="E5E7EB"/>
                            <w:bottom w:val="single" w:sz="2" w:space="0" w:color="E5E7EB"/>
                            <w:right w:val="single" w:sz="2" w:space="0" w:color="E5E7EB"/>
                          </w:divBdr>
                          <w:divsChild>
                            <w:div w:id="897471318">
                              <w:marLeft w:val="0"/>
                              <w:marRight w:val="0"/>
                              <w:marTop w:val="0"/>
                              <w:marBottom w:val="0"/>
                              <w:divBdr>
                                <w:top w:val="single" w:sz="2" w:space="0" w:color="E5E7EB"/>
                                <w:left w:val="single" w:sz="2" w:space="0" w:color="E5E7EB"/>
                                <w:bottom w:val="single" w:sz="2" w:space="0" w:color="E5E7EB"/>
                                <w:right w:val="single" w:sz="2" w:space="0" w:color="E5E7EB"/>
                              </w:divBdr>
                              <w:divsChild>
                                <w:div w:id="2739012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98019690">
                          <w:marLeft w:val="0"/>
                          <w:marRight w:val="0"/>
                          <w:marTop w:val="0"/>
                          <w:marBottom w:val="0"/>
                          <w:divBdr>
                            <w:top w:val="single" w:sz="2" w:space="0" w:color="E5E7EB"/>
                            <w:left w:val="single" w:sz="2" w:space="0" w:color="E5E7EB"/>
                            <w:bottom w:val="single" w:sz="2" w:space="0" w:color="E5E7EB"/>
                            <w:right w:val="single" w:sz="2" w:space="0" w:color="E5E7EB"/>
                          </w:divBdr>
                          <w:divsChild>
                            <w:div w:id="1499463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468321714">
                  <w:marLeft w:val="0"/>
                  <w:marRight w:val="0"/>
                  <w:marTop w:val="0"/>
                  <w:marBottom w:val="0"/>
                  <w:divBdr>
                    <w:top w:val="single" w:sz="2" w:space="0" w:color="E5E7EB"/>
                    <w:left w:val="single" w:sz="2" w:space="0" w:color="E5E7EB"/>
                    <w:bottom w:val="single" w:sz="2" w:space="0" w:color="E5E7EB"/>
                    <w:right w:val="single" w:sz="2" w:space="0" w:color="E5E7EB"/>
                  </w:divBdr>
                  <w:divsChild>
                    <w:div w:id="372048493">
                      <w:marLeft w:val="0"/>
                      <w:marRight w:val="0"/>
                      <w:marTop w:val="0"/>
                      <w:marBottom w:val="0"/>
                      <w:divBdr>
                        <w:top w:val="single" w:sz="2" w:space="0" w:color="E5E7EB"/>
                        <w:left w:val="single" w:sz="2" w:space="0" w:color="E5E7EB"/>
                        <w:bottom w:val="single" w:sz="2" w:space="0" w:color="E5E7EB"/>
                        <w:right w:val="single" w:sz="2" w:space="0" w:color="E5E7EB"/>
                      </w:divBdr>
                      <w:divsChild>
                        <w:div w:id="1205142315">
                          <w:marLeft w:val="0"/>
                          <w:marRight w:val="0"/>
                          <w:marTop w:val="0"/>
                          <w:marBottom w:val="0"/>
                          <w:divBdr>
                            <w:top w:val="single" w:sz="2" w:space="0" w:color="E5E7EB"/>
                            <w:left w:val="single" w:sz="2" w:space="0" w:color="E5E7EB"/>
                            <w:bottom w:val="single" w:sz="2" w:space="0" w:color="E5E7EB"/>
                            <w:right w:val="single" w:sz="2" w:space="0" w:color="E5E7EB"/>
                          </w:divBdr>
                          <w:divsChild>
                            <w:div w:id="1137600634">
                              <w:marLeft w:val="0"/>
                              <w:marRight w:val="0"/>
                              <w:marTop w:val="0"/>
                              <w:marBottom w:val="0"/>
                              <w:divBdr>
                                <w:top w:val="single" w:sz="2" w:space="0" w:color="E5E7EB"/>
                                <w:left w:val="single" w:sz="2" w:space="0" w:color="E5E7EB"/>
                                <w:bottom w:val="single" w:sz="2" w:space="0" w:color="E5E7EB"/>
                                <w:right w:val="single" w:sz="2" w:space="0" w:color="E5E7EB"/>
                              </w:divBdr>
                              <w:divsChild>
                                <w:div w:id="14264603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50471736">
      <w:bodyDiv w:val="1"/>
      <w:marLeft w:val="0"/>
      <w:marRight w:val="0"/>
      <w:marTop w:val="0"/>
      <w:marBottom w:val="0"/>
      <w:divBdr>
        <w:top w:val="none" w:sz="0" w:space="0" w:color="auto"/>
        <w:left w:val="none" w:sz="0" w:space="0" w:color="auto"/>
        <w:bottom w:val="none" w:sz="0" w:space="0" w:color="auto"/>
        <w:right w:val="none" w:sz="0" w:space="0" w:color="auto"/>
      </w:divBdr>
    </w:div>
    <w:div w:id="68236544">
      <w:bodyDiv w:val="1"/>
      <w:marLeft w:val="0"/>
      <w:marRight w:val="0"/>
      <w:marTop w:val="0"/>
      <w:marBottom w:val="0"/>
      <w:divBdr>
        <w:top w:val="none" w:sz="0" w:space="0" w:color="auto"/>
        <w:left w:val="none" w:sz="0" w:space="0" w:color="auto"/>
        <w:bottom w:val="none" w:sz="0" w:space="0" w:color="auto"/>
        <w:right w:val="none" w:sz="0" w:space="0" w:color="auto"/>
      </w:divBdr>
      <w:divsChild>
        <w:div w:id="715160960">
          <w:marLeft w:val="0"/>
          <w:marRight w:val="0"/>
          <w:marTop w:val="0"/>
          <w:marBottom w:val="0"/>
          <w:divBdr>
            <w:top w:val="none" w:sz="0" w:space="0" w:color="auto"/>
            <w:left w:val="none" w:sz="0" w:space="0" w:color="auto"/>
            <w:bottom w:val="none" w:sz="0" w:space="0" w:color="auto"/>
            <w:right w:val="none" w:sz="0" w:space="0" w:color="auto"/>
          </w:divBdr>
          <w:divsChild>
            <w:div w:id="1779904319">
              <w:marLeft w:val="0"/>
              <w:marRight w:val="0"/>
              <w:marTop w:val="0"/>
              <w:marBottom w:val="0"/>
              <w:divBdr>
                <w:top w:val="single" w:sz="2" w:space="0" w:color="E5E7EB"/>
                <w:left w:val="single" w:sz="2" w:space="0" w:color="E5E7EB"/>
                <w:bottom w:val="single" w:sz="2" w:space="0" w:color="E5E7EB"/>
                <w:right w:val="single" w:sz="2" w:space="0" w:color="E5E7EB"/>
              </w:divBdr>
              <w:divsChild>
                <w:div w:id="144395816">
                  <w:marLeft w:val="0"/>
                  <w:marRight w:val="0"/>
                  <w:marTop w:val="0"/>
                  <w:marBottom w:val="0"/>
                  <w:divBdr>
                    <w:top w:val="single" w:sz="2" w:space="0" w:color="E5E7EB"/>
                    <w:left w:val="single" w:sz="2" w:space="0" w:color="E5E7EB"/>
                    <w:bottom w:val="single" w:sz="2" w:space="0" w:color="E5E7EB"/>
                    <w:right w:val="single" w:sz="2" w:space="0" w:color="E5E7EB"/>
                  </w:divBdr>
                  <w:divsChild>
                    <w:div w:id="530344794">
                      <w:marLeft w:val="-120"/>
                      <w:marRight w:val="0"/>
                      <w:marTop w:val="0"/>
                      <w:marBottom w:val="0"/>
                      <w:divBdr>
                        <w:top w:val="single" w:sz="2" w:space="0" w:color="E5E7EB"/>
                        <w:left w:val="single" w:sz="2" w:space="0" w:color="E5E7EB"/>
                        <w:bottom w:val="single" w:sz="2" w:space="0" w:color="E5E7EB"/>
                        <w:right w:val="single" w:sz="2" w:space="0" w:color="E5E7EB"/>
                      </w:divBdr>
                      <w:divsChild>
                        <w:div w:id="1341815650">
                          <w:marLeft w:val="0"/>
                          <w:marRight w:val="0"/>
                          <w:marTop w:val="0"/>
                          <w:marBottom w:val="0"/>
                          <w:divBdr>
                            <w:top w:val="single" w:sz="2" w:space="0" w:color="E5E7EB"/>
                            <w:left w:val="single" w:sz="2" w:space="0" w:color="E5E7EB"/>
                            <w:bottom w:val="single" w:sz="2" w:space="0" w:color="E5E7EB"/>
                            <w:right w:val="single" w:sz="2" w:space="0" w:color="E5E7EB"/>
                          </w:divBdr>
                          <w:divsChild>
                            <w:div w:id="1763530760">
                              <w:marLeft w:val="0"/>
                              <w:marRight w:val="0"/>
                              <w:marTop w:val="0"/>
                              <w:marBottom w:val="0"/>
                              <w:divBdr>
                                <w:top w:val="single" w:sz="2" w:space="0" w:color="E5E7EB"/>
                                <w:left w:val="single" w:sz="2" w:space="0" w:color="E5E7EB"/>
                                <w:bottom w:val="single" w:sz="2" w:space="0" w:color="E5E7EB"/>
                                <w:right w:val="single" w:sz="2" w:space="0" w:color="E5E7EB"/>
                              </w:divBdr>
                              <w:divsChild>
                                <w:div w:id="14259510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70785800">
                          <w:marLeft w:val="0"/>
                          <w:marRight w:val="0"/>
                          <w:marTop w:val="0"/>
                          <w:marBottom w:val="0"/>
                          <w:divBdr>
                            <w:top w:val="single" w:sz="2" w:space="0" w:color="E5E7EB"/>
                            <w:left w:val="single" w:sz="2" w:space="0" w:color="E5E7EB"/>
                            <w:bottom w:val="single" w:sz="2" w:space="0" w:color="E5E7EB"/>
                            <w:right w:val="single" w:sz="2" w:space="0" w:color="E5E7EB"/>
                          </w:divBdr>
                          <w:divsChild>
                            <w:div w:id="13756213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7562803">
                          <w:marLeft w:val="0"/>
                          <w:marRight w:val="0"/>
                          <w:marTop w:val="0"/>
                          <w:marBottom w:val="0"/>
                          <w:divBdr>
                            <w:top w:val="single" w:sz="2" w:space="0" w:color="E5E7EB"/>
                            <w:left w:val="single" w:sz="2" w:space="0" w:color="E5E7EB"/>
                            <w:bottom w:val="single" w:sz="2" w:space="0" w:color="E5E7EB"/>
                            <w:right w:val="single" w:sz="2" w:space="0" w:color="E5E7EB"/>
                          </w:divBdr>
                          <w:divsChild>
                            <w:div w:id="1314943711">
                              <w:marLeft w:val="0"/>
                              <w:marRight w:val="0"/>
                              <w:marTop w:val="0"/>
                              <w:marBottom w:val="0"/>
                              <w:divBdr>
                                <w:top w:val="single" w:sz="2" w:space="0" w:color="E5E7EB"/>
                                <w:left w:val="single" w:sz="2" w:space="0" w:color="E5E7EB"/>
                                <w:bottom w:val="single" w:sz="2" w:space="0" w:color="E5E7EB"/>
                                <w:right w:val="single" w:sz="2" w:space="0" w:color="E5E7EB"/>
                              </w:divBdr>
                              <w:divsChild>
                                <w:div w:id="2029595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08751922">
                  <w:marLeft w:val="0"/>
                  <w:marRight w:val="0"/>
                  <w:marTop w:val="0"/>
                  <w:marBottom w:val="0"/>
                  <w:divBdr>
                    <w:top w:val="single" w:sz="2" w:space="0" w:color="E5E7EB"/>
                    <w:left w:val="single" w:sz="2" w:space="0" w:color="E5E7EB"/>
                    <w:bottom w:val="single" w:sz="2" w:space="0" w:color="E5E7EB"/>
                    <w:right w:val="single" w:sz="2" w:space="0" w:color="E5E7EB"/>
                  </w:divBdr>
                  <w:divsChild>
                    <w:div w:id="1824660608">
                      <w:marLeft w:val="0"/>
                      <w:marRight w:val="0"/>
                      <w:marTop w:val="0"/>
                      <w:marBottom w:val="0"/>
                      <w:divBdr>
                        <w:top w:val="single" w:sz="2" w:space="0" w:color="E5E7EB"/>
                        <w:left w:val="single" w:sz="2" w:space="0" w:color="E5E7EB"/>
                        <w:bottom w:val="single" w:sz="2" w:space="0" w:color="E5E7EB"/>
                        <w:right w:val="single" w:sz="2" w:space="0" w:color="E5E7EB"/>
                      </w:divBdr>
                      <w:divsChild>
                        <w:div w:id="264117102">
                          <w:marLeft w:val="0"/>
                          <w:marRight w:val="0"/>
                          <w:marTop w:val="0"/>
                          <w:marBottom w:val="0"/>
                          <w:divBdr>
                            <w:top w:val="single" w:sz="2" w:space="0" w:color="E5E7EB"/>
                            <w:left w:val="single" w:sz="2" w:space="0" w:color="E5E7EB"/>
                            <w:bottom w:val="single" w:sz="2" w:space="0" w:color="E5E7EB"/>
                            <w:right w:val="single" w:sz="2" w:space="0" w:color="E5E7EB"/>
                          </w:divBdr>
                          <w:divsChild>
                            <w:div w:id="1357578327">
                              <w:marLeft w:val="0"/>
                              <w:marRight w:val="0"/>
                              <w:marTop w:val="0"/>
                              <w:marBottom w:val="0"/>
                              <w:divBdr>
                                <w:top w:val="single" w:sz="2" w:space="0" w:color="E5E7EB"/>
                                <w:left w:val="single" w:sz="2" w:space="0" w:color="E5E7EB"/>
                                <w:bottom w:val="single" w:sz="2" w:space="0" w:color="E5E7EB"/>
                                <w:right w:val="single" w:sz="2" w:space="0" w:color="E5E7EB"/>
                              </w:divBdr>
                              <w:divsChild>
                                <w:div w:id="12016263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97220157">
      <w:bodyDiv w:val="1"/>
      <w:marLeft w:val="0"/>
      <w:marRight w:val="0"/>
      <w:marTop w:val="0"/>
      <w:marBottom w:val="0"/>
      <w:divBdr>
        <w:top w:val="none" w:sz="0" w:space="0" w:color="auto"/>
        <w:left w:val="none" w:sz="0" w:space="0" w:color="auto"/>
        <w:bottom w:val="none" w:sz="0" w:space="0" w:color="auto"/>
        <w:right w:val="none" w:sz="0" w:space="0" w:color="auto"/>
      </w:divBdr>
    </w:div>
    <w:div w:id="144398780">
      <w:bodyDiv w:val="1"/>
      <w:marLeft w:val="0"/>
      <w:marRight w:val="0"/>
      <w:marTop w:val="0"/>
      <w:marBottom w:val="0"/>
      <w:divBdr>
        <w:top w:val="none" w:sz="0" w:space="0" w:color="auto"/>
        <w:left w:val="none" w:sz="0" w:space="0" w:color="auto"/>
        <w:bottom w:val="none" w:sz="0" w:space="0" w:color="auto"/>
        <w:right w:val="none" w:sz="0" w:space="0" w:color="auto"/>
      </w:divBdr>
    </w:div>
    <w:div w:id="173960621">
      <w:bodyDiv w:val="1"/>
      <w:marLeft w:val="0"/>
      <w:marRight w:val="0"/>
      <w:marTop w:val="0"/>
      <w:marBottom w:val="0"/>
      <w:divBdr>
        <w:top w:val="none" w:sz="0" w:space="0" w:color="auto"/>
        <w:left w:val="none" w:sz="0" w:space="0" w:color="auto"/>
        <w:bottom w:val="none" w:sz="0" w:space="0" w:color="auto"/>
        <w:right w:val="none" w:sz="0" w:space="0" w:color="auto"/>
      </w:divBdr>
      <w:divsChild>
        <w:div w:id="418912768">
          <w:marLeft w:val="0"/>
          <w:marRight w:val="0"/>
          <w:marTop w:val="0"/>
          <w:marBottom w:val="0"/>
          <w:divBdr>
            <w:top w:val="none" w:sz="0" w:space="0" w:color="auto"/>
            <w:left w:val="none" w:sz="0" w:space="0" w:color="auto"/>
            <w:bottom w:val="none" w:sz="0" w:space="0" w:color="auto"/>
            <w:right w:val="none" w:sz="0" w:space="0" w:color="auto"/>
          </w:divBdr>
          <w:divsChild>
            <w:div w:id="191001432">
              <w:marLeft w:val="0"/>
              <w:marRight w:val="0"/>
              <w:marTop w:val="0"/>
              <w:marBottom w:val="0"/>
              <w:divBdr>
                <w:top w:val="single" w:sz="2" w:space="0" w:color="E5E7EB"/>
                <w:left w:val="single" w:sz="2" w:space="0" w:color="E5E7EB"/>
                <w:bottom w:val="single" w:sz="2" w:space="0" w:color="E5E7EB"/>
                <w:right w:val="single" w:sz="2" w:space="0" w:color="E5E7EB"/>
              </w:divBdr>
              <w:divsChild>
                <w:div w:id="870144833">
                  <w:marLeft w:val="0"/>
                  <w:marRight w:val="0"/>
                  <w:marTop w:val="0"/>
                  <w:marBottom w:val="0"/>
                  <w:divBdr>
                    <w:top w:val="single" w:sz="2" w:space="0" w:color="E5E7EB"/>
                    <w:left w:val="single" w:sz="2" w:space="0" w:color="E5E7EB"/>
                    <w:bottom w:val="single" w:sz="2" w:space="0" w:color="E5E7EB"/>
                    <w:right w:val="single" w:sz="2" w:space="0" w:color="E5E7EB"/>
                  </w:divBdr>
                  <w:divsChild>
                    <w:div w:id="1094404056">
                      <w:marLeft w:val="0"/>
                      <w:marRight w:val="0"/>
                      <w:marTop w:val="0"/>
                      <w:marBottom w:val="0"/>
                      <w:divBdr>
                        <w:top w:val="single" w:sz="2" w:space="0" w:color="E5E7EB"/>
                        <w:left w:val="single" w:sz="2" w:space="0" w:color="E5E7EB"/>
                        <w:bottom w:val="single" w:sz="2" w:space="0" w:color="E5E7EB"/>
                        <w:right w:val="single" w:sz="2" w:space="0" w:color="E5E7EB"/>
                      </w:divBdr>
                      <w:divsChild>
                        <w:div w:id="1486582216">
                          <w:marLeft w:val="0"/>
                          <w:marRight w:val="0"/>
                          <w:marTop w:val="0"/>
                          <w:marBottom w:val="0"/>
                          <w:divBdr>
                            <w:top w:val="single" w:sz="2" w:space="0" w:color="E5E7EB"/>
                            <w:left w:val="single" w:sz="2" w:space="0" w:color="E5E7EB"/>
                            <w:bottom w:val="single" w:sz="2" w:space="0" w:color="E5E7EB"/>
                            <w:right w:val="single" w:sz="2" w:space="0" w:color="E5E7EB"/>
                          </w:divBdr>
                          <w:divsChild>
                            <w:div w:id="1667049957">
                              <w:marLeft w:val="0"/>
                              <w:marRight w:val="0"/>
                              <w:marTop w:val="0"/>
                              <w:marBottom w:val="0"/>
                              <w:divBdr>
                                <w:top w:val="single" w:sz="2" w:space="0" w:color="E5E7EB"/>
                                <w:left w:val="single" w:sz="2" w:space="0" w:color="E5E7EB"/>
                                <w:bottom w:val="single" w:sz="2" w:space="0" w:color="E5E7EB"/>
                                <w:right w:val="single" w:sz="2" w:space="0" w:color="E5E7EB"/>
                              </w:divBdr>
                              <w:divsChild>
                                <w:div w:id="15409014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19381919">
                  <w:marLeft w:val="0"/>
                  <w:marRight w:val="0"/>
                  <w:marTop w:val="0"/>
                  <w:marBottom w:val="0"/>
                  <w:divBdr>
                    <w:top w:val="single" w:sz="2" w:space="0" w:color="E5E7EB"/>
                    <w:left w:val="single" w:sz="2" w:space="0" w:color="E5E7EB"/>
                    <w:bottom w:val="single" w:sz="2" w:space="0" w:color="E5E7EB"/>
                    <w:right w:val="single" w:sz="2" w:space="0" w:color="E5E7EB"/>
                  </w:divBdr>
                  <w:divsChild>
                    <w:div w:id="1520465453">
                      <w:marLeft w:val="-120"/>
                      <w:marRight w:val="0"/>
                      <w:marTop w:val="0"/>
                      <w:marBottom w:val="0"/>
                      <w:divBdr>
                        <w:top w:val="single" w:sz="2" w:space="0" w:color="E5E7EB"/>
                        <w:left w:val="single" w:sz="2" w:space="0" w:color="E5E7EB"/>
                        <w:bottom w:val="single" w:sz="2" w:space="0" w:color="E5E7EB"/>
                        <w:right w:val="single" w:sz="2" w:space="0" w:color="E5E7EB"/>
                      </w:divBdr>
                      <w:divsChild>
                        <w:div w:id="999775528">
                          <w:marLeft w:val="0"/>
                          <w:marRight w:val="0"/>
                          <w:marTop w:val="0"/>
                          <w:marBottom w:val="0"/>
                          <w:divBdr>
                            <w:top w:val="single" w:sz="2" w:space="0" w:color="E5E7EB"/>
                            <w:left w:val="single" w:sz="2" w:space="0" w:color="E5E7EB"/>
                            <w:bottom w:val="single" w:sz="2" w:space="0" w:color="E5E7EB"/>
                            <w:right w:val="single" w:sz="2" w:space="0" w:color="E5E7EB"/>
                          </w:divBdr>
                          <w:divsChild>
                            <w:div w:id="234068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4966315">
                          <w:marLeft w:val="0"/>
                          <w:marRight w:val="0"/>
                          <w:marTop w:val="0"/>
                          <w:marBottom w:val="0"/>
                          <w:divBdr>
                            <w:top w:val="single" w:sz="2" w:space="0" w:color="E5E7EB"/>
                            <w:left w:val="single" w:sz="2" w:space="0" w:color="E5E7EB"/>
                            <w:bottom w:val="single" w:sz="2" w:space="0" w:color="E5E7EB"/>
                            <w:right w:val="single" w:sz="2" w:space="0" w:color="E5E7EB"/>
                          </w:divBdr>
                          <w:divsChild>
                            <w:div w:id="1753240561">
                              <w:marLeft w:val="0"/>
                              <w:marRight w:val="0"/>
                              <w:marTop w:val="0"/>
                              <w:marBottom w:val="0"/>
                              <w:divBdr>
                                <w:top w:val="single" w:sz="2" w:space="0" w:color="E5E7EB"/>
                                <w:left w:val="single" w:sz="2" w:space="0" w:color="E5E7EB"/>
                                <w:bottom w:val="single" w:sz="2" w:space="0" w:color="E5E7EB"/>
                                <w:right w:val="single" w:sz="2" w:space="0" w:color="E5E7EB"/>
                              </w:divBdr>
                              <w:divsChild>
                                <w:div w:id="12217925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23386435">
                          <w:marLeft w:val="0"/>
                          <w:marRight w:val="0"/>
                          <w:marTop w:val="0"/>
                          <w:marBottom w:val="0"/>
                          <w:divBdr>
                            <w:top w:val="single" w:sz="2" w:space="0" w:color="E5E7EB"/>
                            <w:left w:val="single" w:sz="2" w:space="0" w:color="E5E7EB"/>
                            <w:bottom w:val="single" w:sz="2" w:space="0" w:color="E5E7EB"/>
                            <w:right w:val="single" w:sz="2" w:space="0" w:color="E5E7EB"/>
                          </w:divBdr>
                          <w:divsChild>
                            <w:div w:id="911307147">
                              <w:marLeft w:val="0"/>
                              <w:marRight w:val="0"/>
                              <w:marTop w:val="0"/>
                              <w:marBottom w:val="0"/>
                              <w:divBdr>
                                <w:top w:val="single" w:sz="2" w:space="0" w:color="E5E7EB"/>
                                <w:left w:val="single" w:sz="2" w:space="0" w:color="E5E7EB"/>
                                <w:bottom w:val="single" w:sz="2" w:space="0" w:color="E5E7EB"/>
                                <w:right w:val="single" w:sz="2" w:space="0" w:color="E5E7EB"/>
                              </w:divBdr>
                              <w:divsChild>
                                <w:div w:id="18571889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82941763">
      <w:bodyDiv w:val="1"/>
      <w:marLeft w:val="0"/>
      <w:marRight w:val="0"/>
      <w:marTop w:val="0"/>
      <w:marBottom w:val="0"/>
      <w:divBdr>
        <w:top w:val="none" w:sz="0" w:space="0" w:color="auto"/>
        <w:left w:val="none" w:sz="0" w:space="0" w:color="auto"/>
        <w:bottom w:val="none" w:sz="0" w:space="0" w:color="auto"/>
        <w:right w:val="none" w:sz="0" w:space="0" w:color="auto"/>
      </w:divBdr>
      <w:divsChild>
        <w:div w:id="610162598">
          <w:marLeft w:val="0"/>
          <w:marRight w:val="0"/>
          <w:marTop w:val="0"/>
          <w:marBottom w:val="0"/>
          <w:divBdr>
            <w:top w:val="none" w:sz="0" w:space="0" w:color="auto"/>
            <w:left w:val="none" w:sz="0" w:space="0" w:color="auto"/>
            <w:bottom w:val="none" w:sz="0" w:space="0" w:color="auto"/>
            <w:right w:val="none" w:sz="0" w:space="0" w:color="auto"/>
          </w:divBdr>
          <w:divsChild>
            <w:div w:id="1440107613">
              <w:marLeft w:val="0"/>
              <w:marRight w:val="0"/>
              <w:marTop w:val="0"/>
              <w:marBottom w:val="0"/>
              <w:divBdr>
                <w:top w:val="single" w:sz="2" w:space="0" w:color="E5E7EB"/>
                <w:left w:val="single" w:sz="2" w:space="0" w:color="E5E7EB"/>
                <w:bottom w:val="single" w:sz="2" w:space="0" w:color="E5E7EB"/>
                <w:right w:val="single" w:sz="2" w:space="0" w:color="E5E7EB"/>
              </w:divBdr>
              <w:divsChild>
                <w:div w:id="483594186">
                  <w:marLeft w:val="0"/>
                  <w:marRight w:val="0"/>
                  <w:marTop w:val="0"/>
                  <w:marBottom w:val="0"/>
                  <w:divBdr>
                    <w:top w:val="single" w:sz="2" w:space="0" w:color="E5E7EB"/>
                    <w:left w:val="single" w:sz="2" w:space="0" w:color="E5E7EB"/>
                    <w:bottom w:val="single" w:sz="2" w:space="0" w:color="E5E7EB"/>
                    <w:right w:val="single" w:sz="2" w:space="0" w:color="E5E7EB"/>
                  </w:divBdr>
                  <w:divsChild>
                    <w:div w:id="1277828679">
                      <w:marLeft w:val="-120"/>
                      <w:marRight w:val="0"/>
                      <w:marTop w:val="0"/>
                      <w:marBottom w:val="0"/>
                      <w:divBdr>
                        <w:top w:val="single" w:sz="2" w:space="0" w:color="E5E7EB"/>
                        <w:left w:val="single" w:sz="2" w:space="0" w:color="E5E7EB"/>
                        <w:bottom w:val="single" w:sz="2" w:space="0" w:color="E5E7EB"/>
                        <w:right w:val="single" w:sz="2" w:space="0" w:color="E5E7EB"/>
                      </w:divBdr>
                      <w:divsChild>
                        <w:div w:id="155733760">
                          <w:marLeft w:val="0"/>
                          <w:marRight w:val="0"/>
                          <w:marTop w:val="0"/>
                          <w:marBottom w:val="0"/>
                          <w:divBdr>
                            <w:top w:val="single" w:sz="2" w:space="0" w:color="E5E7EB"/>
                            <w:left w:val="single" w:sz="2" w:space="0" w:color="E5E7EB"/>
                            <w:bottom w:val="single" w:sz="2" w:space="0" w:color="E5E7EB"/>
                            <w:right w:val="single" w:sz="2" w:space="0" w:color="E5E7EB"/>
                          </w:divBdr>
                          <w:divsChild>
                            <w:div w:id="1274288090">
                              <w:marLeft w:val="0"/>
                              <w:marRight w:val="0"/>
                              <w:marTop w:val="0"/>
                              <w:marBottom w:val="0"/>
                              <w:divBdr>
                                <w:top w:val="single" w:sz="2" w:space="0" w:color="E5E7EB"/>
                                <w:left w:val="single" w:sz="2" w:space="0" w:color="E5E7EB"/>
                                <w:bottom w:val="single" w:sz="2" w:space="0" w:color="E5E7EB"/>
                                <w:right w:val="single" w:sz="2" w:space="0" w:color="E5E7EB"/>
                              </w:divBdr>
                              <w:divsChild>
                                <w:div w:id="9970302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97611237">
                          <w:marLeft w:val="0"/>
                          <w:marRight w:val="0"/>
                          <w:marTop w:val="0"/>
                          <w:marBottom w:val="0"/>
                          <w:divBdr>
                            <w:top w:val="single" w:sz="2" w:space="0" w:color="E5E7EB"/>
                            <w:left w:val="single" w:sz="2" w:space="0" w:color="E5E7EB"/>
                            <w:bottom w:val="single" w:sz="2" w:space="0" w:color="E5E7EB"/>
                            <w:right w:val="single" w:sz="2" w:space="0" w:color="E5E7EB"/>
                          </w:divBdr>
                          <w:divsChild>
                            <w:div w:id="2019189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7049991">
                          <w:marLeft w:val="0"/>
                          <w:marRight w:val="0"/>
                          <w:marTop w:val="0"/>
                          <w:marBottom w:val="0"/>
                          <w:divBdr>
                            <w:top w:val="single" w:sz="2" w:space="0" w:color="E5E7EB"/>
                            <w:left w:val="single" w:sz="2" w:space="0" w:color="E5E7EB"/>
                            <w:bottom w:val="single" w:sz="2" w:space="0" w:color="E5E7EB"/>
                            <w:right w:val="single" w:sz="2" w:space="0" w:color="E5E7EB"/>
                          </w:divBdr>
                          <w:divsChild>
                            <w:div w:id="528227062">
                              <w:marLeft w:val="0"/>
                              <w:marRight w:val="0"/>
                              <w:marTop w:val="0"/>
                              <w:marBottom w:val="0"/>
                              <w:divBdr>
                                <w:top w:val="single" w:sz="2" w:space="0" w:color="E5E7EB"/>
                                <w:left w:val="single" w:sz="2" w:space="0" w:color="E5E7EB"/>
                                <w:bottom w:val="single" w:sz="2" w:space="0" w:color="E5E7EB"/>
                                <w:right w:val="single" w:sz="2" w:space="0" w:color="E5E7EB"/>
                              </w:divBdr>
                              <w:divsChild>
                                <w:div w:id="13504538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11407168">
                  <w:marLeft w:val="0"/>
                  <w:marRight w:val="0"/>
                  <w:marTop w:val="0"/>
                  <w:marBottom w:val="0"/>
                  <w:divBdr>
                    <w:top w:val="single" w:sz="2" w:space="0" w:color="E5E7EB"/>
                    <w:left w:val="single" w:sz="2" w:space="0" w:color="E5E7EB"/>
                    <w:bottom w:val="single" w:sz="2" w:space="0" w:color="E5E7EB"/>
                    <w:right w:val="single" w:sz="2" w:space="0" w:color="E5E7EB"/>
                  </w:divBdr>
                  <w:divsChild>
                    <w:div w:id="631785665">
                      <w:marLeft w:val="0"/>
                      <w:marRight w:val="0"/>
                      <w:marTop w:val="0"/>
                      <w:marBottom w:val="0"/>
                      <w:divBdr>
                        <w:top w:val="single" w:sz="2" w:space="0" w:color="E5E7EB"/>
                        <w:left w:val="single" w:sz="2" w:space="0" w:color="E5E7EB"/>
                        <w:bottom w:val="single" w:sz="2" w:space="0" w:color="E5E7EB"/>
                        <w:right w:val="single" w:sz="2" w:space="0" w:color="E5E7EB"/>
                      </w:divBdr>
                      <w:divsChild>
                        <w:div w:id="1192039279">
                          <w:marLeft w:val="0"/>
                          <w:marRight w:val="0"/>
                          <w:marTop w:val="0"/>
                          <w:marBottom w:val="0"/>
                          <w:divBdr>
                            <w:top w:val="single" w:sz="2" w:space="0" w:color="E5E7EB"/>
                            <w:left w:val="single" w:sz="2" w:space="0" w:color="E5E7EB"/>
                            <w:bottom w:val="single" w:sz="2" w:space="0" w:color="E5E7EB"/>
                            <w:right w:val="single" w:sz="2" w:space="0" w:color="E5E7EB"/>
                          </w:divBdr>
                          <w:divsChild>
                            <w:div w:id="1590041564">
                              <w:marLeft w:val="0"/>
                              <w:marRight w:val="0"/>
                              <w:marTop w:val="0"/>
                              <w:marBottom w:val="0"/>
                              <w:divBdr>
                                <w:top w:val="single" w:sz="2" w:space="0" w:color="E5E7EB"/>
                                <w:left w:val="single" w:sz="2" w:space="0" w:color="E5E7EB"/>
                                <w:bottom w:val="single" w:sz="2" w:space="0" w:color="E5E7EB"/>
                                <w:right w:val="single" w:sz="2" w:space="0" w:color="E5E7EB"/>
                              </w:divBdr>
                              <w:divsChild>
                                <w:div w:id="20201604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232936707">
      <w:bodyDiv w:val="1"/>
      <w:marLeft w:val="0"/>
      <w:marRight w:val="0"/>
      <w:marTop w:val="0"/>
      <w:marBottom w:val="0"/>
      <w:divBdr>
        <w:top w:val="none" w:sz="0" w:space="0" w:color="auto"/>
        <w:left w:val="none" w:sz="0" w:space="0" w:color="auto"/>
        <w:bottom w:val="none" w:sz="0" w:space="0" w:color="auto"/>
        <w:right w:val="none" w:sz="0" w:space="0" w:color="auto"/>
      </w:divBdr>
    </w:div>
    <w:div w:id="362556936">
      <w:bodyDiv w:val="1"/>
      <w:marLeft w:val="0"/>
      <w:marRight w:val="0"/>
      <w:marTop w:val="0"/>
      <w:marBottom w:val="0"/>
      <w:divBdr>
        <w:top w:val="none" w:sz="0" w:space="0" w:color="auto"/>
        <w:left w:val="none" w:sz="0" w:space="0" w:color="auto"/>
        <w:bottom w:val="none" w:sz="0" w:space="0" w:color="auto"/>
        <w:right w:val="none" w:sz="0" w:space="0" w:color="auto"/>
      </w:divBdr>
      <w:divsChild>
        <w:div w:id="2658915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3669395">
      <w:bodyDiv w:val="1"/>
      <w:marLeft w:val="0"/>
      <w:marRight w:val="0"/>
      <w:marTop w:val="0"/>
      <w:marBottom w:val="0"/>
      <w:divBdr>
        <w:top w:val="none" w:sz="0" w:space="0" w:color="auto"/>
        <w:left w:val="none" w:sz="0" w:space="0" w:color="auto"/>
        <w:bottom w:val="none" w:sz="0" w:space="0" w:color="auto"/>
        <w:right w:val="none" w:sz="0" w:space="0" w:color="auto"/>
      </w:divBdr>
    </w:div>
    <w:div w:id="436875554">
      <w:bodyDiv w:val="1"/>
      <w:marLeft w:val="0"/>
      <w:marRight w:val="0"/>
      <w:marTop w:val="0"/>
      <w:marBottom w:val="0"/>
      <w:divBdr>
        <w:top w:val="none" w:sz="0" w:space="0" w:color="auto"/>
        <w:left w:val="none" w:sz="0" w:space="0" w:color="auto"/>
        <w:bottom w:val="none" w:sz="0" w:space="0" w:color="auto"/>
        <w:right w:val="none" w:sz="0" w:space="0" w:color="auto"/>
      </w:divBdr>
    </w:div>
    <w:div w:id="455753603">
      <w:bodyDiv w:val="1"/>
      <w:marLeft w:val="0"/>
      <w:marRight w:val="0"/>
      <w:marTop w:val="0"/>
      <w:marBottom w:val="0"/>
      <w:divBdr>
        <w:top w:val="none" w:sz="0" w:space="0" w:color="auto"/>
        <w:left w:val="none" w:sz="0" w:space="0" w:color="auto"/>
        <w:bottom w:val="none" w:sz="0" w:space="0" w:color="auto"/>
        <w:right w:val="none" w:sz="0" w:space="0" w:color="auto"/>
      </w:divBdr>
    </w:div>
    <w:div w:id="456920496">
      <w:bodyDiv w:val="1"/>
      <w:marLeft w:val="0"/>
      <w:marRight w:val="0"/>
      <w:marTop w:val="0"/>
      <w:marBottom w:val="0"/>
      <w:divBdr>
        <w:top w:val="none" w:sz="0" w:space="0" w:color="auto"/>
        <w:left w:val="none" w:sz="0" w:space="0" w:color="auto"/>
        <w:bottom w:val="none" w:sz="0" w:space="0" w:color="auto"/>
        <w:right w:val="none" w:sz="0" w:space="0" w:color="auto"/>
      </w:divBdr>
    </w:div>
    <w:div w:id="479427473">
      <w:bodyDiv w:val="1"/>
      <w:marLeft w:val="0"/>
      <w:marRight w:val="0"/>
      <w:marTop w:val="0"/>
      <w:marBottom w:val="0"/>
      <w:divBdr>
        <w:top w:val="none" w:sz="0" w:space="0" w:color="auto"/>
        <w:left w:val="none" w:sz="0" w:space="0" w:color="auto"/>
        <w:bottom w:val="none" w:sz="0" w:space="0" w:color="auto"/>
        <w:right w:val="none" w:sz="0" w:space="0" w:color="auto"/>
      </w:divBdr>
    </w:div>
    <w:div w:id="480736787">
      <w:bodyDiv w:val="1"/>
      <w:marLeft w:val="0"/>
      <w:marRight w:val="0"/>
      <w:marTop w:val="0"/>
      <w:marBottom w:val="0"/>
      <w:divBdr>
        <w:top w:val="none" w:sz="0" w:space="0" w:color="auto"/>
        <w:left w:val="none" w:sz="0" w:space="0" w:color="auto"/>
        <w:bottom w:val="none" w:sz="0" w:space="0" w:color="auto"/>
        <w:right w:val="none" w:sz="0" w:space="0" w:color="auto"/>
      </w:divBdr>
      <w:divsChild>
        <w:div w:id="1473136014">
          <w:marLeft w:val="0"/>
          <w:marRight w:val="0"/>
          <w:marTop w:val="0"/>
          <w:marBottom w:val="0"/>
          <w:divBdr>
            <w:top w:val="none" w:sz="0" w:space="0" w:color="auto"/>
            <w:left w:val="none" w:sz="0" w:space="0" w:color="auto"/>
            <w:bottom w:val="none" w:sz="0" w:space="0" w:color="auto"/>
            <w:right w:val="none" w:sz="0" w:space="0" w:color="auto"/>
          </w:divBdr>
          <w:divsChild>
            <w:div w:id="1799955477">
              <w:marLeft w:val="0"/>
              <w:marRight w:val="0"/>
              <w:marTop w:val="0"/>
              <w:marBottom w:val="0"/>
              <w:divBdr>
                <w:top w:val="single" w:sz="2" w:space="0" w:color="E5E7EB"/>
                <w:left w:val="single" w:sz="2" w:space="0" w:color="E5E7EB"/>
                <w:bottom w:val="single" w:sz="2" w:space="0" w:color="E5E7EB"/>
                <w:right w:val="single" w:sz="2" w:space="0" w:color="E5E7EB"/>
              </w:divBdr>
              <w:divsChild>
                <w:div w:id="771314590">
                  <w:marLeft w:val="0"/>
                  <w:marRight w:val="0"/>
                  <w:marTop w:val="0"/>
                  <w:marBottom w:val="0"/>
                  <w:divBdr>
                    <w:top w:val="single" w:sz="2" w:space="0" w:color="E5E7EB"/>
                    <w:left w:val="single" w:sz="2" w:space="0" w:color="E5E7EB"/>
                    <w:bottom w:val="single" w:sz="2" w:space="0" w:color="E5E7EB"/>
                    <w:right w:val="single" w:sz="2" w:space="0" w:color="E5E7EB"/>
                  </w:divBdr>
                  <w:divsChild>
                    <w:div w:id="957687792">
                      <w:marLeft w:val="0"/>
                      <w:marRight w:val="0"/>
                      <w:marTop w:val="0"/>
                      <w:marBottom w:val="0"/>
                      <w:divBdr>
                        <w:top w:val="single" w:sz="2" w:space="0" w:color="E5E7EB"/>
                        <w:left w:val="single" w:sz="2" w:space="0" w:color="E5E7EB"/>
                        <w:bottom w:val="single" w:sz="2" w:space="0" w:color="E5E7EB"/>
                        <w:right w:val="single" w:sz="2" w:space="0" w:color="E5E7EB"/>
                      </w:divBdr>
                      <w:divsChild>
                        <w:div w:id="53285477">
                          <w:marLeft w:val="0"/>
                          <w:marRight w:val="0"/>
                          <w:marTop w:val="0"/>
                          <w:marBottom w:val="0"/>
                          <w:divBdr>
                            <w:top w:val="single" w:sz="2" w:space="0" w:color="E5E7EB"/>
                            <w:left w:val="single" w:sz="2" w:space="0" w:color="E5E7EB"/>
                            <w:bottom w:val="single" w:sz="2" w:space="0" w:color="E5E7EB"/>
                            <w:right w:val="single" w:sz="2" w:space="0" w:color="E5E7EB"/>
                          </w:divBdr>
                          <w:divsChild>
                            <w:div w:id="333383447">
                              <w:marLeft w:val="0"/>
                              <w:marRight w:val="0"/>
                              <w:marTop w:val="0"/>
                              <w:marBottom w:val="0"/>
                              <w:divBdr>
                                <w:top w:val="single" w:sz="2" w:space="0" w:color="E5E7EB"/>
                                <w:left w:val="single" w:sz="2" w:space="0" w:color="E5E7EB"/>
                                <w:bottom w:val="single" w:sz="2" w:space="0" w:color="E5E7EB"/>
                                <w:right w:val="single" w:sz="2" w:space="0" w:color="E5E7EB"/>
                              </w:divBdr>
                              <w:divsChild>
                                <w:div w:id="17166547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326370707">
                  <w:marLeft w:val="0"/>
                  <w:marRight w:val="0"/>
                  <w:marTop w:val="0"/>
                  <w:marBottom w:val="0"/>
                  <w:divBdr>
                    <w:top w:val="single" w:sz="2" w:space="0" w:color="E5E7EB"/>
                    <w:left w:val="single" w:sz="2" w:space="0" w:color="E5E7EB"/>
                    <w:bottom w:val="single" w:sz="2" w:space="0" w:color="E5E7EB"/>
                    <w:right w:val="single" w:sz="2" w:space="0" w:color="E5E7EB"/>
                  </w:divBdr>
                  <w:divsChild>
                    <w:div w:id="1712799729">
                      <w:marLeft w:val="-120"/>
                      <w:marRight w:val="0"/>
                      <w:marTop w:val="0"/>
                      <w:marBottom w:val="0"/>
                      <w:divBdr>
                        <w:top w:val="single" w:sz="2" w:space="0" w:color="E5E7EB"/>
                        <w:left w:val="single" w:sz="2" w:space="0" w:color="E5E7EB"/>
                        <w:bottom w:val="single" w:sz="2" w:space="0" w:color="E5E7EB"/>
                        <w:right w:val="single" w:sz="2" w:space="0" w:color="E5E7EB"/>
                      </w:divBdr>
                      <w:divsChild>
                        <w:div w:id="2008634504">
                          <w:marLeft w:val="0"/>
                          <w:marRight w:val="0"/>
                          <w:marTop w:val="0"/>
                          <w:marBottom w:val="0"/>
                          <w:divBdr>
                            <w:top w:val="single" w:sz="2" w:space="0" w:color="E5E7EB"/>
                            <w:left w:val="single" w:sz="2" w:space="0" w:color="E5E7EB"/>
                            <w:bottom w:val="single" w:sz="2" w:space="0" w:color="E5E7EB"/>
                            <w:right w:val="single" w:sz="2" w:space="0" w:color="E5E7EB"/>
                          </w:divBdr>
                          <w:divsChild>
                            <w:div w:id="426755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1774504">
                          <w:marLeft w:val="0"/>
                          <w:marRight w:val="0"/>
                          <w:marTop w:val="0"/>
                          <w:marBottom w:val="0"/>
                          <w:divBdr>
                            <w:top w:val="single" w:sz="2" w:space="0" w:color="E5E7EB"/>
                            <w:left w:val="single" w:sz="2" w:space="0" w:color="E5E7EB"/>
                            <w:bottom w:val="single" w:sz="2" w:space="0" w:color="E5E7EB"/>
                            <w:right w:val="single" w:sz="2" w:space="0" w:color="E5E7EB"/>
                          </w:divBdr>
                          <w:divsChild>
                            <w:div w:id="1413889707">
                              <w:marLeft w:val="0"/>
                              <w:marRight w:val="0"/>
                              <w:marTop w:val="0"/>
                              <w:marBottom w:val="0"/>
                              <w:divBdr>
                                <w:top w:val="single" w:sz="2" w:space="0" w:color="E5E7EB"/>
                                <w:left w:val="single" w:sz="2" w:space="0" w:color="E5E7EB"/>
                                <w:bottom w:val="single" w:sz="2" w:space="0" w:color="E5E7EB"/>
                                <w:right w:val="single" w:sz="2" w:space="0" w:color="E5E7EB"/>
                              </w:divBdr>
                              <w:divsChild>
                                <w:div w:id="270699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57085661">
                          <w:marLeft w:val="0"/>
                          <w:marRight w:val="0"/>
                          <w:marTop w:val="0"/>
                          <w:marBottom w:val="0"/>
                          <w:divBdr>
                            <w:top w:val="single" w:sz="2" w:space="0" w:color="E5E7EB"/>
                            <w:left w:val="single" w:sz="2" w:space="0" w:color="E5E7EB"/>
                            <w:bottom w:val="single" w:sz="2" w:space="0" w:color="E5E7EB"/>
                            <w:right w:val="single" w:sz="2" w:space="0" w:color="E5E7EB"/>
                          </w:divBdr>
                          <w:divsChild>
                            <w:div w:id="2076588135">
                              <w:marLeft w:val="0"/>
                              <w:marRight w:val="0"/>
                              <w:marTop w:val="0"/>
                              <w:marBottom w:val="0"/>
                              <w:divBdr>
                                <w:top w:val="single" w:sz="2" w:space="0" w:color="E5E7EB"/>
                                <w:left w:val="single" w:sz="2" w:space="0" w:color="E5E7EB"/>
                                <w:bottom w:val="single" w:sz="2" w:space="0" w:color="E5E7EB"/>
                                <w:right w:val="single" w:sz="2" w:space="0" w:color="E5E7EB"/>
                              </w:divBdr>
                              <w:divsChild>
                                <w:div w:id="3050838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528181510">
      <w:bodyDiv w:val="1"/>
      <w:marLeft w:val="0"/>
      <w:marRight w:val="0"/>
      <w:marTop w:val="0"/>
      <w:marBottom w:val="0"/>
      <w:divBdr>
        <w:top w:val="none" w:sz="0" w:space="0" w:color="auto"/>
        <w:left w:val="none" w:sz="0" w:space="0" w:color="auto"/>
        <w:bottom w:val="none" w:sz="0" w:space="0" w:color="auto"/>
        <w:right w:val="none" w:sz="0" w:space="0" w:color="auto"/>
      </w:divBdr>
    </w:div>
    <w:div w:id="541938121">
      <w:bodyDiv w:val="1"/>
      <w:marLeft w:val="0"/>
      <w:marRight w:val="0"/>
      <w:marTop w:val="0"/>
      <w:marBottom w:val="0"/>
      <w:divBdr>
        <w:top w:val="none" w:sz="0" w:space="0" w:color="auto"/>
        <w:left w:val="none" w:sz="0" w:space="0" w:color="auto"/>
        <w:bottom w:val="none" w:sz="0" w:space="0" w:color="auto"/>
        <w:right w:val="none" w:sz="0" w:space="0" w:color="auto"/>
      </w:divBdr>
      <w:divsChild>
        <w:div w:id="316031489">
          <w:marLeft w:val="0"/>
          <w:marRight w:val="0"/>
          <w:marTop w:val="0"/>
          <w:marBottom w:val="0"/>
          <w:divBdr>
            <w:top w:val="none" w:sz="0" w:space="0" w:color="auto"/>
            <w:left w:val="none" w:sz="0" w:space="0" w:color="auto"/>
            <w:bottom w:val="none" w:sz="0" w:space="0" w:color="auto"/>
            <w:right w:val="none" w:sz="0" w:space="0" w:color="auto"/>
          </w:divBdr>
          <w:divsChild>
            <w:div w:id="2106731243">
              <w:marLeft w:val="0"/>
              <w:marRight w:val="0"/>
              <w:marTop w:val="0"/>
              <w:marBottom w:val="0"/>
              <w:divBdr>
                <w:top w:val="single" w:sz="2" w:space="0" w:color="E5E7EB"/>
                <w:left w:val="single" w:sz="2" w:space="0" w:color="E5E7EB"/>
                <w:bottom w:val="single" w:sz="2" w:space="0" w:color="E5E7EB"/>
                <w:right w:val="single" w:sz="2" w:space="0" w:color="E5E7EB"/>
              </w:divBdr>
              <w:divsChild>
                <w:div w:id="1160072721">
                  <w:marLeft w:val="0"/>
                  <w:marRight w:val="0"/>
                  <w:marTop w:val="0"/>
                  <w:marBottom w:val="0"/>
                  <w:divBdr>
                    <w:top w:val="single" w:sz="2" w:space="0" w:color="E5E7EB"/>
                    <w:left w:val="single" w:sz="2" w:space="0" w:color="E5E7EB"/>
                    <w:bottom w:val="single" w:sz="2" w:space="0" w:color="E5E7EB"/>
                    <w:right w:val="single" w:sz="2" w:space="0" w:color="E5E7EB"/>
                  </w:divBdr>
                  <w:divsChild>
                    <w:div w:id="393940181">
                      <w:marLeft w:val="-120"/>
                      <w:marRight w:val="0"/>
                      <w:marTop w:val="0"/>
                      <w:marBottom w:val="0"/>
                      <w:divBdr>
                        <w:top w:val="single" w:sz="2" w:space="0" w:color="E5E7EB"/>
                        <w:left w:val="single" w:sz="2" w:space="0" w:color="E5E7EB"/>
                        <w:bottom w:val="single" w:sz="2" w:space="0" w:color="E5E7EB"/>
                        <w:right w:val="single" w:sz="2" w:space="0" w:color="E5E7EB"/>
                      </w:divBdr>
                      <w:divsChild>
                        <w:div w:id="656226722">
                          <w:marLeft w:val="0"/>
                          <w:marRight w:val="0"/>
                          <w:marTop w:val="0"/>
                          <w:marBottom w:val="0"/>
                          <w:divBdr>
                            <w:top w:val="single" w:sz="2" w:space="0" w:color="E5E7EB"/>
                            <w:left w:val="single" w:sz="2" w:space="0" w:color="E5E7EB"/>
                            <w:bottom w:val="single" w:sz="2" w:space="0" w:color="E5E7EB"/>
                            <w:right w:val="single" w:sz="2" w:space="0" w:color="E5E7EB"/>
                          </w:divBdr>
                          <w:divsChild>
                            <w:div w:id="539323837">
                              <w:marLeft w:val="0"/>
                              <w:marRight w:val="0"/>
                              <w:marTop w:val="0"/>
                              <w:marBottom w:val="0"/>
                              <w:divBdr>
                                <w:top w:val="single" w:sz="2" w:space="0" w:color="E5E7EB"/>
                                <w:left w:val="single" w:sz="2" w:space="0" w:color="E5E7EB"/>
                                <w:bottom w:val="single" w:sz="2" w:space="0" w:color="E5E7EB"/>
                                <w:right w:val="single" w:sz="2" w:space="0" w:color="E5E7EB"/>
                              </w:divBdr>
                              <w:divsChild>
                                <w:div w:id="7510450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70866650">
                          <w:marLeft w:val="0"/>
                          <w:marRight w:val="0"/>
                          <w:marTop w:val="0"/>
                          <w:marBottom w:val="0"/>
                          <w:divBdr>
                            <w:top w:val="single" w:sz="2" w:space="0" w:color="E5E7EB"/>
                            <w:left w:val="single" w:sz="2" w:space="0" w:color="E5E7EB"/>
                            <w:bottom w:val="single" w:sz="2" w:space="0" w:color="E5E7EB"/>
                            <w:right w:val="single" w:sz="2" w:space="0" w:color="E5E7EB"/>
                          </w:divBdr>
                          <w:divsChild>
                            <w:div w:id="388456943">
                              <w:marLeft w:val="0"/>
                              <w:marRight w:val="0"/>
                              <w:marTop w:val="0"/>
                              <w:marBottom w:val="0"/>
                              <w:divBdr>
                                <w:top w:val="single" w:sz="2" w:space="0" w:color="E5E7EB"/>
                                <w:left w:val="single" w:sz="2" w:space="0" w:color="E5E7EB"/>
                                <w:bottom w:val="single" w:sz="2" w:space="0" w:color="E5E7EB"/>
                                <w:right w:val="single" w:sz="2" w:space="0" w:color="E5E7EB"/>
                              </w:divBdr>
                              <w:divsChild>
                                <w:div w:id="6661338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44183546">
                          <w:marLeft w:val="0"/>
                          <w:marRight w:val="0"/>
                          <w:marTop w:val="0"/>
                          <w:marBottom w:val="0"/>
                          <w:divBdr>
                            <w:top w:val="single" w:sz="2" w:space="0" w:color="E5E7EB"/>
                            <w:left w:val="single" w:sz="2" w:space="0" w:color="E5E7EB"/>
                            <w:bottom w:val="single" w:sz="2" w:space="0" w:color="E5E7EB"/>
                            <w:right w:val="single" w:sz="2" w:space="0" w:color="E5E7EB"/>
                          </w:divBdr>
                          <w:divsChild>
                            <w:div w:id="14438373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902330683">
                  <w:marLeft w:val="0"/>
                  <w:marRight w:val="0"/>
                  <w:marTop w:val="0"/>
                  <w:marBottom w:val="0"/>
                  <w:divBdr>
                    <w:top w:val="single" w:sz="2" w:space="0" w:color="E5E7EB"/>
                    <w:left w:val="single" w:sz="2" w:space="0" w:color="E5E7EB"/>
                    <w:bottom w:val="single" w:sz="2" w:space="0" w:color="E5E7EB"/>
                    <w:right w:val="single" w:sz="2" w:space="0" w:color="E5E7EB"/>
                  </w:divBdr>
                  <w:divsChild>
                    <w:div w:id="1831943395">
                      <w:marLeft w:val="0"/>
                      <w:marRight w:val="0"/>
                      <w:marTop w:val="0"/>
                      <w:marBottom w:val="0"/>
                      <w:divBdr>
                        <w:top w:val="single" w:sz="2" w:space="0" w:color="E5E7EB"/>
                        <w:left w:val="single" w:sz="2" w:space="0" w:color="E5E7EB"/>
                        <w:bottom w:val="single" w:sz="2" w:space="0" w:color="E5E7EB"/>
                        <w:right w:val="single" w:sz="2" w:space="0" w:color="E5E7EB"/>
                      </w:divBdr>
                      <w:divsChild>
                        <w:div w:id="1077678094">
                          <w:marLeft w:val="0"/>
                          <w:marRight w:val="0"/>
                          <w:marTop w:val="0"/>
                          <w:marBottom w:val="0"/>
                          <w:divBdr>
                            <w:top w:val="single" w:sz="2" w:space="0" w:color="E5E7EB"/>
                            <w:left w:val="single" w:sz="2" w:space="0" w:color="E5E7EB"/>
                            <w:bottom w:val="single" w:sz="2" w:space="0" w:color="E5E7EB"/>
                            <w:right w:val="single" w:sz="2" w:space="0" w:color="E5E7EB"/>
                          </w:divBdr>
                          <w:divsChild>
                            <w:div w:id="1054163951">
                              <w:marLeft w:val="0"/>
                              <w:marRight w:val="0"/>
                              <w:marTop w:val="0"/>
                              <w:marBottom w:val="0"/>
                              <w:divBdr>
                                <w:top w:val="single" w:sz="2" w:space="0" w:color="E5E7EB"/>
                                <w:left w:val="single" w:sz="2" w:space="0" w:color="E5E7EB"/>
                                <w:bottom w:val="single" w:sz="2" w:space="0" w:color="E5E7EB"/>
                                <w:right w:val="single" w:sz="2" w:space="0" w:color="E5E7EB"/>
                              </w:divBdr>
                              <w:divsChild>
                                <w:div w:id="21094196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578952248">
      <w:bodyDiv w:val="1"/>
      <w:marLeft w:val="0"/>
      <w:marRight w:val="0"/>
      <w:marTop w:val="0"/>
      <w:marBottom w:val="0"/>
      <w:divBdr>
        <w:top w:val="none" w:sz="0" w:space="0" w:color="auto"/>
        <w:left w:val="none" w:sz="0" w:space="0" w:color="auto"/>
        <w:bottom w:val="none" w:sz="0" w:space="0" w:color="auto"/>
        <w:right w:val="none" w:sz="0" w:space="0" w:color="auto"/>
      </w:divBdr>
    </w:div>
    <w:div w:id="598493422">
      <w:bodyDiv w:val="1"/>
      <w:marLeft w:val="0"/>
      <w:marRight w:val="0"/>
      <w:marTop w:val="0"/>
      <w:marBottom w:val="0"/>
      <w:divBdr>
        <w:top w:val="none" w:sz="0" w:space="0" w:color="auto"/>
        <w:left w:val="none" w:sz="0" w:space="0" w:color="auto"/>
        <w:bottom w:val="none" w:sz="0" w:space="0" w:color="auto"/>
        <w:right w:val="none" w:sz="0" w:space="0" w:color="auto"/>
      </w:divBdr>
      <w:divsChild>
        <w:div w:id="1576624814">
          <w:marLeft w:val="0"/>
          <w:marRight w:val="0"/>
          <w:marTop w:val="0"/>
          <w:marBottom w:val="0"/>
          <w:divBdr>
            <w:top w:val="none" w:sz="0" w:space="0" w:color="auto"/>
            <w:left w:val="none" w:sz="0" w:space="0" w:color="auto"/>
            <w:bottom w:val="none" w:sz="0" w:space="0" w:color="auto"/>
            <w:right w:val="none" w:sz="0" w:space="0" w:color="auto"/>
          </w:divBdr>
          <w:divsChild>
            <w:div w:id="1851866245">
              <w:marLeft w:val="0"/>
              <w:marRight w:val="0"/>
              <w:marTop w:val="0"/>
              <w:marBottom w:val="0"/>
              <w:divBdr>
                <w:top w:val="single" w:sz="2" w:space="0" w:color="E5E7EB"/>
                <w:left w:val="single" w:sz="2" w:space="0" w:color="E5E7EB"/>
                <w:bottom w:val="single" w:sz="2" w:space="0" w:color="E5E7EB"/>
                <w:right w:val="single" w:sz="2" w:space="0" w:color="E5E7EB"/>
              </w:divBdr>
              <w:divsChild>
                <w:div w:id="1534925912">
                  <w:marLeft w:val="0"/>
                  <w:marRight w:val="0"/>
                  <w:marTop w:val="0"/>
                  <w:marBottom w:val="0"/>
                  <w:divBdr>
                    <w:top w:val="single" w:sz="2" w:space="0" w:color="E5E7EB"/>
                    <w:left w:val="single" w:sz="2" w:space="0" w:color="E5E7EB"/>
                    <w:bottom w:val="single" w:sz="2" w:space="0" w:color="E5E7EB"/>
                    <w:right w:val="single" w:sz="2" w:space="0" w:color="E5E7EB"/>
                  </w:divBdr>
                  <w:divsChild>
                    <w:div w:id="921766795">
                      <w:marLeft w:val="-120"/>
                      <w:marRight w:val="0"/>
                      <w:marTop w:val="0"/>
                      <w:marBottom w:val="0"/>
                      <w:divBdr>
                        <w:top w:val="single" w:sz="2" w:space="0" w:color="E5E7EB"/>
                        <w:left w:val="single" w:sz="2" w:space="0" w:color="E5E7EB"/>
                        <w:bottom w:val="single" w:sz="2" w:space="0" w:color="E5E7EB"/>
                        <w:right w:val="single" w:sz="2" w:space="0" w:color="E5E7EB"/>
                      </w:divBdr>
                      <w:divsChild>
                        <w:div w:id="659120367">
                          <w:marLeft w:val="0"/>
                          <w:marRight w:val="0"/>
                          <w:marTop w:val="0"/>
                          <w:marBottom w:val="0"/>
                          <w:divBdr>
                            <w:top w:val="single" w:sz="2" w:space="0" w:color="E5E7EB"/>
                            <w:left w:val="single" w:sz="2" w:space="0" w:color="E5E7EB"/>
                            <w:bottom w:val="single" w:sz="2" w:space="0" w:color="E5E7EB"/>
                            <w:right w:val="single" w:sz="2" w:space="0" w:color="E5E7EB"/>
                          </w:divBdr>
                          <w:divsChild>
                            <w:div w:id="5505833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23663761">
                          <w:marLeft w:val="0"/>
                          <w:marRight w:val="0"/>
                          <w:marTop w:val="0"/>
                          <w:marBottom w:val="0"/>
                          <w:divBdr>
                            <w:top w:val="single" w:sz="2" w:space="0" w:color="E5E7EB"/>
                            <w:left w:val="single" w:sz="2" w:space="0" w:color="E5E7EB"/>
                            <w:bottom w:val="single" w:sz="2" w:space="0" w:color="E5E7EB"/>
                            <w:right w:val="single" w:sz="2" w:space="0" w:color="E5E7EB"/>
                          </w:divBdr>
                          <w:divsChild>
                            <w:div w:id="1169515095">
                              <w:marLeft w:val="0"/>
                              <w:marRight w:val="0"/>
                              <w:marTop w:val="0"/>
                              <w:marBottom w:val="0"/>
                              <w:divBdr>
                                <w:top w:val="single" w:sz="2" w:space="0" w:color="E5E7EB"/>
                                <w:left w:val="single" w:sz="2" w:space="0" w:color="E5E7EB"/>
                                <w:bottom w:val="single" w:sz="2" w:space="0" w:color="E5E7EB"/>
                                <w:right w:val="single" w:sz="2" w:space="0" w:color="E5E7EB"/>
                              </w:divBdr>
                              <w:divsChild>
                                <w:div w:id="2101289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03676618">
                          <w:marLeft w:val="0"/>
                          <w:marRight w:val="0"/>
                          <w:marTop w:val="0"/>
                          <w:marBottom w:val="0"/>
                          <w:divBdr>
                            <w:top w:val="single" w:sz="2" w:space="0" w:color="E5E7EB"/>
                            <w:left w:val="single" w:sz="2" w:space="0" w:color="E5E7EB"/>
                            <w:bottom w:val="single" w:sz="2" w:space="0" w:color="E5E7EB"/>
                            <w:right w:val="single" w:sz="2" w:space="0" w:color="E5E7EB"/>
                          </w:divBdr>
                          <w:divsChild>
                            <w:div w:id="926187088">
                              <w:marLeft w:val="0"/>
                              <w:marRight w:val="0"/>
                              <w:marTop w:val="0"/>
                              <w:marBottom w:val="0"/>
                              <w:divBdr>
                                <w:top w:val="single" w:sz="2" w:space="0" w:color="E5E7EB"/>
                                <w:left w:val="single" w:sz="2" w:space="0" w:color="E5E7EB"/>
                                <w:bottom w:val="single" w:sz="2" w:space="0" w:color="E5E7EB"/>
                                <w:right w:val="single" w:sz="2" w:space="0" w:color="E5E7EB"/>
                              </w:divBdr>
                              <w:divsChild>
                                <w:div w:id="17500401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546061078">
                  <w:marLeft w:val="0"/>
                  <w:marRight w:val="0"/>
                  <w:marTop w:val="0"/>
                  <w:marBottom w:val="0"/>
                  <w:divBdr>
                    <w:top w:val="single" w:sz="2" w:space="0" w:color="E5E7EB"/>
                    <w:left w:val="single" w:sz="2" w:space="0" w:color="E5E7EB"/>
                    <w:bottom w:val="single" w:sz="2" w:space="0" w:color="E5E7EB"/>
                    <w:right w:val="single" w:sz="2" w:space="0" w:color="E5E7EB"/>
                  </w:divBdr>
                  <w:divsChild>
                    <w:div w:id="970939424">
                      <w:marLeft w:val="0"/>
                      <w:marRight w:val="0"/>
                      <w:marTop w:val="0"/>
                      <w:marBottom w:val="0"/>
                      <w:divBdr>
                        <w:top w:val="single" w:sz="2" w:space="0" w:color="E5E7EB"/>
                        <w:left w:val="single" w:sz="2" w:space="0" w:color="E5E7EB"/>
                        <w:bottom w:val="single" w:sz="2" w:space="0" w:color="E5E7EB"/>
                        <w:right w:val="single" w:sz="2" w:space="0" w:color="E5E7EB"/>
                      </w:divBdr>
                      <w:divsChild>
                        <w:div w:id="1795366712">
                          <w:marLeft w:val="0"/>
                          <w:marRight w:val="0"/>
                          <w:marTop w:val="0"/>
                          <w:marBottom w:val="0"/>
                          <w:divBdr>
                            <w:top w:val="single" w:sz="2" w:space="0" w:color="E5E7EB"/>
                            <w:left w:val="single" w:sz="2" w:space="0" w:color="E5E7EB"/>
                            <w:bottom w:val="single" w:sz="2" w:space="0" w:color="E5E7EB"/>
                            <w:right w:val="single" w:sz="2" w:space="0" w:color="E5E7EB"/>
                          </w:divBdr>
                          <w:divsChild>
                            <w:div w:id="675426647">
                              <w:marLeft w:val="0"/>
                              <w:marRight w:val="0"/>
                              <w:marTop w:val="0"/>
                              <w:marBottom w:val="0"/>
                              <w:divBdr>
                                <w:top w:val="single" w:sz="2" w:space="0" w:color="E5E7EB"/>
                                <w:left w:val="single" w:sz="2" w:space="0" w:color="E5E7EB"/>
                                <w:bottom w:val="single" w:sz="2" w:space="0" w:color="E5E7EB"/>
                                <w:right w:val="single" w:sz="2" w:space="0" w:color="E5E7EB"/>
                              </w:divBdr>
                              <w:divsChild>
                                <w:div w:id="1893393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644743951">
      <w:bodyDiv w:val="1"/>
      <w:marLeft w:val="0"/>
      <w:marRight w:val="0"/>
      <w:marTop w:val="0"/>
      <w:marBottom w:val="0"/>
      <w:divBdr>
        <w:top w:val="none" w:sz="0" w:space="0" w:color="auto"/>
        <w:left w:val="none" w:sz="0" w:space="0" w:color="auto"/>
        <w:bottom w:val="none" w:sz="0" w:space="0" w:color="auto"/>
        <w:right w:val="none" w:sz="0" w:space="0" w:color="auto"/>
      </w:divBdr>
    </w:div>
    <w:div w:id="699471841">
      <w:bodyDiv w:val="1"/>
      <w:marLeft w:val="0"/>
      <w:marRight w:val="0"/>
      <w:marTop w:val="0"/>
      <w:marBottom w:val="0"/>
      <w:divBdr>
        <w:top w:val="none" w:sz="0" w:space="0" w:color="auto"/>
        <w:left w:val="none" w:sz="0" w:space="0" w:color="auto"/>
        <w:bottom w:val="none" w:sz="0" w:space="0" w:color="auto"/>
        <w:right w:val="none" w:sz="0" w:space="0" w:color="auto"/>
      </w:divBdr>
      <w:divsChild>
        <w:div w:id="1536188379">
          <w:marLeft w:val="0"/>
          <w:marRight w:val="0"/>
          <w:marTop w:val="0"/>
          <w:marBottom w:val="0"/>
          <w:divBdr>
            <w:top w:val="single" w:sz="2" w:space="0" w:color="E5E7EB"/>
            <w:left w:val="single" w:sz="2" w:space="0" w:color="E5E7EB"/>
            <w:bottom w:val="single" w:sz="2" w:space="31" w:color="E5E7EB"/>
            <w:right w:val="single" w:sz="2" w:space="0" w:color="E5E7EB"/>
          </w:divBdr>
          <w:divsChild>
            <w:div w:id="18048203">
              <w:marLeft w:val="0"/>
              <w:marRight w:val="0"/>
              <w:marTop w:val="0"/>
              <w:marBottom w:val="0"/>
              <w:divBdr>
                <w:top w:val="none" w:sz="0" w:space="0" w:color="auto"/>
                <w:left w:val="none" w:sz="0" w:space="0" w:color="auto"/>
                <w:bottom w:val="none" w:sz="0" w:space="0" w:color="auto"/>
                <w:right w:val="none" w:sz="0" w:space="0" w:color="auto"/>
              </w:divBdr>
              <w:divsChild>
                <w:div w:id="2057966934">
                  <w:marLeft w:val="0"/>
                  <w:marRight w:val="0"/>
                  <w:marTop w:val="0"/>
                  <w:marBottom w:val="0"/>
                  <w:divBdr>
                    <w:top w:val="none" w:sz="0" w:space="0" w:color="auto"/>
                    <w:left w:val="none" w:sz="0" w:space="0" w:color="auto"/>
                    <w:bottom w:val="none" w:sz="0" w:space="0" w:color="auto"/>
                    <w:right w:val="none" w:sz="0" w:space="0" w:color="auto"/>
                  </w:divBdr>
                  <w:divsChild>
                    <w:div w:id="1318345564">
                      <w:marLeft w:val="0"/>
                      <w:marRight w:val="0"/>
                      <w:marTop w:val="0"/>
                      <w:marBottom w:val="0"/>
                      <w:divBdr>
                        <w:top w:val="single" w:sz="2" w:space="0" w:color="E5E7EB"/>
                        <w:left w:val="single" w:sz="2" w:space="0" w:color="E5E7EB"/>
                        <w:bottom w:val="single" w:sz="2" w:space="0" w:color="E5E7EB"/>
                        <w:right w:val="single" w:sz="2" w:space="0" w:color="E5E7EB"/>
                      </w:divBdr>
                      <w:divsChild>
                        <w:div w:id="44305868">
                          <w:marLeft w:val="0"/>
                          <w:marRight w:val="0"/>
                          <w:marTop w:val="0"/>
                          <w:marBottom w:val="0"/>
                          <w:divBdr>
                            <w:top w:val="single" w:sz="2" w:space="0" w:color="E5E7EB"/>
                            <w:left w:val="single" w:sz="2" w:space="0" w:color="E5E7EB"/>
                            <w:bottom w:val="single" w:sz="2" w:space="0" w:color="E5E7EB"/>
                            <w:right w:val="single" w:sz="2" w:space="0" w:color="E5E7EB"/>
                          </w:divBdr>
                          <w:divsChild>
                            <w:div w:id="940340756">
                              <w:marLeft w:val="0"/>
                              <w:marRight w:val="0"/>
                              <w:marTop w:val="0"/>
                              <w:marBottom w:val="0"/>
                              <w:divBdr>
                                <w:top w:val="single" w:sz="2" w:space="0" w:color="E5E7EB"/>
                                <w:left w:val="single" w:sz="2" w:space="0" w:color="E5E7EB"/>
                                <w:bottom w:val="single" w:sz="2" w:space="0" w:color="E5E7EB"/>
                                <w:right w:val="single" w:sz="2" w:space="0" w:color="E5E7EB"/>
                              </w:divBdr>
                              <w:divsChild>
                                <w:div w:id="1748964822">
                                  <w:marLeft w:val="0"/>
                                  <w:marRight w:val="0"/>
                                  <w:marTop w:val="0"/>
                                  <w:marBottom w:val="0"/>
                                  <w:divBdr>
                                    <w:top w:val="single" w:sz="2" w:space="0" w:color="E5E7EB"/>
                                    <w:left w:val="single" w:sz="2" w:space="0" w:color="E5E7EB"/>
                                    <w:bottom w:val="single" w:sz="2" w:space="0" w:color="E5E7EB"/>
                                    <w:right w:val="single" w:sz="2" w:space="0" w:color="E5E7EB"/>
                                  </w:divBdr>
                                  <w:divsChild>
                                    <w:div w:id="1757480579">
                                      <w:marLeft w:val="0"/>
                                      <w:marRight w:val="0"/>
                                      <w:marTop w:val="0"/>
                                      <w:marBottom w:val="0"/>
                                      <w:divBdr>
                                        <w:top w:val="none" w:sz="0" w:space="0" w:color="auto"/>
                                        <w:left w:val="none" w:sz="0" w:space="0" w:color="auto"/>
                                        <w:bottom w:val="none" w:sz="0" w:space="0" w:color="auto"/>
                                        <w:right w:val="none" w:sz="0" w:space="0" w:color="auto"/>
                                      </w:divBdr>
                                      <w:divsChild>
                                        <w:div w:id="2049184542">
                                          <w:marLeft w:val="0"/>
                                          <w:marRight w:val="0"/>
                                          <w:marTop w:val="0"/>
                                          <w:marBottom w:val="0"/>
                                          <w:divBdr>
                                            <w:top w:val="single" w:sz="2" w:space="12" w:color="E5E7EB"/>
                                            <w:left w:val="single" w:sz="2" w:space="24" w:color="E5E7EB"/>
                                            <w:bottom w:val="single" w:sz="2" w:space="0" w:color="E5E7EB"/>
                                            <w:right w:val="single" w:sz="2" w:space="24" w:color="E5E7EB"/>
                                          </w:divBdr>
                                          <w:divsChild>
                                            <w:div w:id="276104209">
                                              <w:marLeft w:val="0"/>
                                              <w:marRight w:val="0"/>
                                              <w:marTop w:val="0"/>
                                              <w:marBottom w:val="0"/>
                                              <w:divBdr>
                                                <w:top w:val="single" w:sz="2" w:space="0" w:color="E5E7EB"/>
                                                <w:left w:val="single" w:sz="2" w:space="0" w:color="E5E7EB"/>
                                                <w:bottom w:val="single" w:sz="2" w:space="0" w:color="E5E7EB"/>
                                                <w:right w:val="single" w:sz="2" w:space="0" w:color="E5E7EB"/>
                                              </w:divBdr>
                                              <w:divsChild>
                                                <w:div w:id="333995212">
                                                  <w:marLeft w:val="0"/>
                                                  <w:marRight w:val="0"/>
                                                  <w:marTop w:val="0"/>
                                                  <w:marBottom w:val="0"/>
                                                  <w:divBdr>
                                                    <w:top w:val="single" w:sz="2" w:space="0" w:color="E5E7EB"/>
                                                    <w:left w:val="single" w:sz="2" w:space="0" w:color="E5E7EB"/>
                                                    <w:bottom w:val="single" w:sz="2" w:space="0" w:color="E5E7EB"/>
                                                    <w:right w:val="single" w:sz="2" w:space="0" w:color="E5E7EB"/>
                                                  </w:divBdr>
                                                  <w:divsChild>
                                                    <w:div w:id="1580409435">
                                                      <w:marLeft w:val="0"/>
                                                      <w:marRight w:val="0"/>
                                                      <w:marTop w:val="0"/>
                                                      <w:marBottom w:val="0"/>
                                                      <w:divBdr>
                                                        <w:top w:val="single" w:sz="2" w:space="0" w:color="E5E7EB"/>
                                                        <w:left w:val="single" w:sz="2" w:space="0" w:color="E5E7EB"/>
                                                        <w:bottom w:val="single" w:sz="2" w:space="0" w:color="E5E7EB"/>
                                                        <w:right w:val="single" w:sz="2" w:space="0" w:color="E5E7EB"/>
                                                      </w:divBdr>
                                                      <w:divsChild>
                                                        <w:div w:id="1270939904">
                                                          <w:marLeft w:val="0"/>
                                                          <w:marRight w:val="0"/>
                                                          <w:marTop w:val="120"/>
                                                          <w:marBottom w:val="0"/>
                                                          <w:divBdr>
                                                            <w:top w:val="single" w:sz="2" w:space="0" w:color="E5E7EB"/>
                                                            <w:left w:val="single" w:sz="2" w:space="0" w:color="E5E7EB"/>
                                                            <w:bottom w:val="single" w:sz="2" w:space="0" w:color="E5E7EB"/>
                                                            <w:right w:val="single" w:sz="2" w:space="0" w:color="E5E7EB"/>
                                                          </w:divBdr>
                                                          <w:divsChild>
                                                            <w:div w:id="819420637">
                                                              <w:marLeft w:val="0"/>
                                                              <w:marRight w:val="0"/>
                                                              <w:marTop w:val="0"/>
                                                              <w:marBottom w:val="0"/>
                                                              <w:divBdr>
                                                                <w:top w:val="none" w:sz="0" w:space="0" w:color="auto"/>
                                                                <w:left w:val="none" w:sz="0" w:space="0" w:color="auto"/>
                                                                <w:bottom w:val="none" w:sz="0" w:space="0" w:color="auto"/>
                                                                <w:right w:val="none" w:sz="0" w:space="0" w:color="auto"/>
                                                              </w:divBdr>
                                                              <w:divsChild>
                                                                <w:div w:id="132411331">
                                                                  <w:marLeft w:val="0"/>
                                                                  <w:marRight w:val="0"/>
                                                                  <w:marTop w:val="0"/>
                                                                  <w:marBottom w:val="0"/>
                                                                  <w:divBdr>
                                                                    <w:top w:val="single" w:sz="2" w:space="0" w:color="E5E7EB"/>
                                                                    <w:left w:val="single" w:sz="2" w:space="0" w:color="E5E7EB"/>
                                                                    <w:bottom w:val="single" w:sz="2" w:space="0" w:color="E5E7EB"/>
                                                                    <w:right w:val="single" w:sz="2" w:space="0" w:color="E5E7EB"/>
                                                                  </w:divBdr>
                                                                  <w:divsChild>
                                                                    <w:div w:id="1105268247">
                                                                      <w:marLeft w:val="0"/>
                                                                      <w:marRight w:val="0"/>
                                                                      <w:marTop w:val="0"/>
                                                                      <w:marBottom w:val="0"/>
                                                                      <w:divBdr>
                                                                        <w:top w:val="single" w:sz="2" w:space="0" w:color="E5E7EB"/>
                                                                        <w:left w:val="single" w:sz="2" w:space="0" w:color="E5E7EB"/>
                                                                        <w:bottom w:val="single" w:sz="2" w:space="0" w:color="E5E7EB"/>
                                                                        <w:right w:val="single" w:sz="2" w:space="0" w:color="E5E7EB"/>
                                                                      </w:divBdr>
                                                                      <w:divsChild>
                                                                        <w:div w:id="366639808">
                                                                          <w:marLeft w:val="-120"/>
                                                                          <w:marRight w:val="0"/>
                                                                          <w:marTop w:val="0"/>
                                                                          <w:marBottom w:val="0"/>
                                                                          <w:divBdr>
                                                                            <w:top w:val="single" w:sz="2" w:space="0" w:color="E5E7EB"/>
                                                                            <w:left w:val="single" w:sz="2" w:space="0" w:color="E5E7EB"/>
                                                                            <w:bottom w:val="single" w:sz="2" w:space="0" w:color="E5E7EB"/>
                                                                            <w:right w:val="single" w:sz="2" w:space="0" w:color="E5E7EB"/>
                                                                          </w:divBdr>
                                                                          <w:divsChild>
                                                                            <w:div w:id="1363869742">
                                                                              <w:marLeft w:val="0"/>
                                                                              <w:marRight w:val="0"/>
                                                                              <w:marTop w:val="0"/>
                                                                              <w:marBottom w:val="0"/>
                                                                              <w:divBdr>
                                                                                <w:top w:val="single" w:sz="2" w:space="0" w:color="E5E7EB"/>
                                                                                <w:left w:val="single" w:sz="2" w:space="0" w:color="E5E7EB"/>
                                                                                <w:bottom w:val="single" w:sz="2" w:space="0" w:color="E5E7EB"/>
                                                                                <w:right w:val="single" w:sz="2" w:space="0" w:color="E5E7EB"/>
                                                                              </w:divBdr>
                                                                              <w:divsChild>
                                                                                <w:div w:id="1982493396">
                                                                                  <w:marLeft w:val="0"/>
                                                                                  <w:marRight w:val="0"/>
                                                                                  <w:marTop w:val="0"/>
                                                                                  <w:marBottom w:val="0"/>
                                                                                  <w:divBdr>
                                                                                    <w:top w:val="single" w:sz="2" w:space="0" w:color="E5E7EB"/>
                                                                                    <w:left w:val="single" w:sz="2" w:space="0" w:color="E5E7EB"/>
                                                                                    <w:bottom w:val="single" w:sz="2" w:space="0" w:color="E5E7EB"/>
                                                                                    <w:right w:val="single" w:sz="2" w:space="0" w:color="E5E7EB"/>
                                                                                  </w:divBdr>
                                                                                  <w:divsChild>
                                                                                    <w:div w:id="18418938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69138890">
                                                                              <w:marLeft w:val="0"/>
                                                                              <w:marRight w:val="0"/>
                                                                              <w:marTop w:val="0"/>
                                                                              <w:marBottom w:val="0"/>
                                                                              <w:divBdr>
                                                                                <w:top w:val="single" w:sz="2" w:space="0" w:color="E5E7EB"/>
                                                                                <w:left w:val="single" w:sz="2" w:space="0" w:color="E5E7EB"/>
                                                                                <w:bottom w:val="single" w:sz="2" w:space="0" w:color="E5E7EB"/>
                                                                                <w:right w:val="single" w:sz="2" w:space="0" w:color="E5E7EB"/>
                                                                              </w:divBdr>
                                                                              <w:divsChild>
                                                                                <w:div w:id="5506517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3601126">
                                                                              <w:marLeft w:val="0"/>
                                                                              <w:marRight w:val="0"/>
                                                                              <w:marTop w:val="0"/>
                                                                              <w:marBottom w:val="0"/>
                                                                              <w:divBdr>
                                                                                <w:top w:val="single" w:sz="2" w:space="0" w:color="E5E7EB"/>
                                                                                <w:left w:val="single" w:sz="2" w:space="0" w:color="E5E7EB"/>
                                                                                <w:bottom w:val="single" w:sz="2" w:space="0" w:color="E5E7EB"/>
                                                                                <w:right w:val="single" w:sz="2" w:space="0" w:color="E5E7EB"/>
                                                                              </w:divBdr>
                                                                              <w:divsChild>
                                                                                <w:div w:id="1608463903">
                                                                                  <w:marLeft w:val="0"/>
                                                                                  <w:marRight w:val="0"/>
                                                                                  <w:marTop w:val="0"/>
                                                                                  <w:marBottom w:val="0"/>
                                                                                  <w:divBdr>
                                                                                    <w:top w:val="single" w:sz="2" w:space="0" w:color="E5E7EB"/>
                                                                                    <w:left w:val="single" w:sz="2" w:space="0" w:color="E5E7EB"/>
                                                                                    <w:bottom w:val="single" w:sz="2" w:space="0" w:color="E5E7EB"/>
                                                                                    <w:right w:val="single" w:sz="2" w:space="0" w:color="E5E7EB"/>
                                                                                  </w:divBdr>
                                                                                  <w:divsChild>
                                                                                    <w:div w:id="20614411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93421663">
                                                                      <w:marLeft w:val="0"/>
                                                                      <w:marRight w:val="0"/>
                                                                      <w:marTop w:val="0"/>
                                                                      <w:marBottom w:val="0"/>
                                                                      <w:divBdr>
                                                                        <w:top w:val="single" w:sz="2" w:space="0" w:color="E5E7EB"/>
                                                                        <w:left w:val="single" w:sz="2" w:space="0" w:color="E5E7EB"/>
                                                                        <w:bottom w:val="single" w:sz="2" w:space="0" w:color="E5E7EB"/>
                                                                        <w:right w:val="single" w:sz="2" w:space="0" w:color="E5E7EB"/>
                                                                      </w:divBdr>
                                                                      <w:divsChild>
                                                                        <w:div w:id="179318867">
                                                                          <w:marLeft w:val="0"/>
                                                                          <w:marRight w:val="0"/>
                                                                          <w:marTop w:val="0"/>
                                                                          <w:marBottom w:val="0"/>
                                                                          <w:divBdr>
                                                                            <w:top w:val="single" w:sz="2" w:space="0" w:color="E5E7EB"/>
                                                                            <w:left w:val="single" w:sz="2" w:space="0" w:color="E5E7EB"/>
                                                                            <w:bottom w:val="single" w:sz="2" w:space="0" w:color="E5E7EB"/>
                                                                            <w:right w:val="single" w:sz="2" w:space="0" w:color="E5E7EB"/>
                                                                          </w:divBdr>
                                                                          <w:divsChild>
                                                                            <w:div w:id="1173450833">
                                                                              <w:marLeft w:val="0"/>
                                                                              <w:marRight w:val="0"/>
                                                                              <w:marTop w:val="0"/>
                                                                              <w:marBottom w:val="0"/>
                                                                              <w:divBdr>
                                                                                <w:top w:val="single" w:sz="2" w:space="0" w:color="E5E7EB"/>
                                                                                <w:left w:val="single" w:sz="2" w:space="0" w:color="E5E7EB"/>
                                                                                <w:bottom w:val="single" w:sz="2" w:space="0" w:color="E5E7EB"/>
                                                                                <w:right w:val="single" w:sz="2" w:space="0" w:color="E5E7EB"/>
                                                                              </w:divBdr>
                                                                              <w:divsChild>
                                                                                <w:div w:id="171065801">
                                                                                  <w:marLeft w:val="0"/>
                                                                                  <w:marRight w:val="0"/>
                                                                                  <w:marTop w:val="0"/>
                                                                                  <w:marBottom w:val="0"/>
                                                                                  <w:divBdr>
                                                                                    <w:top w:val="single" w:sz="2" w:space="0" w:color="E5E7EB"/>
                                                                                    <w:left w:val="single" w:sz="2" w:space="0" w:color="E5E7EB"/>
                                                                                    <w:bottom w:val="single" w:sz="2" w:space="0" w:color="E5E7EB"/>
                                                                                    <w:right w:val="single" w:sz="2" w:space="0" w:color="E5E7EB"/>
                                                                                  </w:divBdr>
                                                                                  <w:divsChild>
                                                                                    <w:div w:id="4361705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822813203">
                                                              <w:marLeft w:val="0"/>
                                                              <w:marRight w:val="0"/>
                                                              <w:marTop w:val="0"/>
                                                              <w:marBottom w:val="0"/>
                                                              <w:divBdr>
                                                                <w:top w:val="single" w:sz="2" w:space="0" w:color="E5E7EB"/>
                                                                <w:left w:val="single" w:sz="2" w:space="0" w:color="E5E7EB"/>
                                                                <w:bottom w:val="single" w:sz="2" w:space="0" w:color="E5E7EB"/>
                                                                <w:right w:val="single" w:sz="2" w:space="0" w:color="E5E7EB"/>
                                                              </w:divBdr>
                                                              <w:divsChild>
                                                                <w:div w:id="1176991527">
                                                                  <w:marLeft w:val="0"/>
                                                                  <w:marRight w:val="0"/>
                                                                  <w:marTop w:val="0"/>
                                                                  <w:marBottom w:val="0"/>
                                                                  <w:divBdr>
                                                                    <w:top w:val="none" w:sz="0" w:space="0" w:color="auto"/>
                                                                    <w:left w:val="none" w:sz="0" w:space="0" w:color="auto"/>
                                                                    <w:bottom w:val="none" w:sz="0" w:space="0" w:color="auto"/>
                                                                    <w:right w:val="none" w:sz="0" w:space="0" w:color="auto"/>
                                                                  </w:divBdr>
                                                                  <w:divsChild>
                                                                    <w:div w:id="108746950">
                                                                      <w:marLeft w:val="0"/>
                                                                      <w:marRight w:val="0"/>
                                                                      <w:marTop w:val="0"/>
                                                                      <w:marBottom w:val="0"/>
                                                                      <w:divBdr>
                                                                        <w:top w:val="none" w:sz="0" w:space="0" w:color="auto"/>
                                                                        <w:left w:val="none" w:sz="0" w:space="0" w:color="auto"/>
                                                                        <w:bottom w:val="none" w:sz="0" w:space="0" w:color="auto"/>
                                                                        <w:right w:val="none" w:sz="0" w:space="0" w:color="auto"/>
                                                                      </w:divBdr>
                                                                      <w:divsChild>
                                                                        <w:div w:id="333607585">
                                                                          <w:marLeft w:val="0"/>
                                                                          <w:marRight w:val="0"/>
                                                                          <w:marTop w:val="0"/>
                                                                          <w:marBottom w:val="0"/>
                                                                          <w:divBdr>
                                                                            <w:top w:val="none" w:sz="0" w:space="0" w:color="auto"/>
                                                                            <w:left w:val="none" w:sz="0" w:space="0" w:color="auto"/>
                                                                            <w:bottom w:val="none" w:sz="0" w:space="0" w:color="auto"/>
                                                                            <w:right w:val="none" w:sz="0" w:space="0" w:color="auto"/>
                                                                          </w:divBdr>
                                                                          <w:divsChild>
                                                                            <w:div w:id="395324833">
                                                                              <w:marLeft w:val="0"/>
                                                                              <w:marRight w:val="0"/>
                                                                              <w:marTop w:val="0"/>
                                                                              <w:marBottom w:val="120"/>
                                                                              <w:divBdr>
                                                                                <w:top w:val="single" w:sz="2" w:space="0" w:color="E5E7EB"/>
                                                                                <w:left w:val="single" w:sz="2" w:space="0" w:color="E5E7EB"/>
                                                                                <w:bottom w:val="single" w:sz="2" w:space="0" w:color="E5E7EB"/>
                                                                                <w:right w:val="single" w:sz="2" w:space="0" w:color="E5E7EB"/>
                                                                              </w:divBdr>
                                                                              <w:divsChild>
                                                                                <w:div w:id="1809005065">
                                                                                  <w:marLeft w:val="0"/>
                                                                                  <w:marRight w:val="0"/>
                                                                                  <w:marTop w:val="0"/>
                                                                                  <w:marBottom w:val="0"/>
                                                                                  <w:divBdr>
                                                                                    <w:top w:val="single" w:sz="2" w:space="0" w:color="E5E7EB"/>
                                                                                    <w:left w:val="single" w:sz="2" w:space="0" w:color="E5E7EB"/>
                                                                                    <w:bottom w:val="single" w:sz="2" w:space="0" w:color="E5E7EB"/>
                                                                                    <w:right w:val="single" w:sz="2" w:space="0" w:color="E5E7EB"/>
                                                                                  </w:divBdr>
                                                                                  <w:divsChild>
                                                                                    <w:div w:id="769620606">
                                                                                      <w:marLeft w:val="0"/>
                                                                                      <w:marRight w:val="0"/>
                                                                                      <w:marTop w:val="0"/>
                                                                                      <w:marBottom w:val="0"/>
                                                                                      <w:divBdr>
                                                                                        <w:top w:val="single" w:sz="2" w:space="0" w:color="E5E7EB"/>
                                                                                        <w:left w:val="single" w:sz="2" w:space="0" w:color="E5E7EB"/>
                                                                                        <w:bottom w:val="single" w:sz="2" w:space="0" w:color="E5E7EB"/>
                                                                                        <w:right w:val="single" w:sz="2" w:space="0" w:color="E5E7EB"/>
                                                                                      </w:divBdr>
                                                                                      <w:divsChild>
                                                                                        <w:div w:id="152572623">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27652701">
                                                                          <w:marLeft w:val="0"/>
                                                                          <w:marRight w:val="0"/>
                                                                          <w:marTop w:val="0"/>
                                                                          <w:marBottom w:val="0"/>
                                                                          <w:divBdr>
                                                                            <w:top w:val="single" w:sz="6" w:space="0" w:color="auto"/>
                                                                            <w:left w:val="single" w:sz="2" w:space="0" w:color="auto"/>
                                                                            <w:bottom w:val="single" w:sz="2" w:space="0" w:color="auto"/>
                                                                            <w:right w:val="single" w:sz="2" w:space="0" w:color="auto"/>
                                                                          </w:divBdr>
                                                                          <w:divsChild>
                                                                            <w:div w:id="235552503">
                                                                              <w:marLeft w:val="0"/>
                                                                              <w:marRight w:val="0"/>
                                                                              <w:marTop w:val="0"/>
                                                                              <w:marBottom w:val="0"/>
                                                                              <w:divBdr>
                                                                                <w:top w:val="single" w:sz="4" w:space="6" w:color="auto"/>
                                                                                <w:left w:val="single" w:sz="2" w:space="0" w:color="auto"/>
                                                                                <w:bottom w:val="single" w:sz="2" w:space="6" w:color="auto"/>
                                                                                <w:right w:val="single" w:sz="2" w:space="0" w:color="auto"/>
                                                                              </w:divBdr>
                                                                              <w:divsChild>
                                                                                <w:div w:id="6988203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2635257">
                                                                              <w:marLeft w:val="0"/>
                                                                              <w:marRight w:val="0"/>
                                                                              <w:marTop w:val="0"/>
                                                                              <w:marBottom w:val="0"/>
                                                                              <w:divBdr>
                                                                                <w:top w:val="single" w:sz="4" w:space="6" w:color="auto"/>
                                                                                <w:left w:val="single" w:sz="2" w:space="0" w:color="auto"/>
                                                                                <w:bottom w:val="single" w:sz="2" w:space="6" w:color="auto"/>
                                                                                <w:right w:val="single" w:sz="2" w:space="0" w:color="auto"/>
                                                                              </w:divBdr>
                                                                              <w:divsChild>
                                                                                <w:div w:id="6369589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1592930">
                                                                              <w:marLeft w:val="0"/>
                                                                              <w:marRight w:val="0"/>
                                                                              <w:marTop w:val="0"/>
                                                                              <w:marBottom w:val="0"/>
                                                                              <w:divBdr>
                                                                                <w:top w:val="single" w:sz="4" w:space="6" w:color="auto"/>
                                                                                <w:left w:val="single" w:sz="2" w:space="0" w:color="auto"/>
                                                                                <w:bottom w:val="single" w:sz="2" w:space="6" w:color="auto"/>
                                                                                <w:right w:val="single" w:sz="2" w:space="0" w:color="auto"/>
                                                                              </w:divBdr>
                                                                              <w:divsChild>
                                                                                <w:div w:id="1825505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1710583">
                                                                              <w:marLeft w:val="0"/>
                                                                              <w:marRight w:val="0"/>
                                                                              <w:marTop w:val="0"/>
                                                                              <w:marBottom w:val="0"/>
                                                                              <w:divBdr>
                                                                                <w:top w:val="single" w:sz="2" w:space="6" w:color="E5E7EB"/>
                                                                                <w:left w:val="single" w:sz="2" w:space="0" w:color="E5E7EB"/>
                                                                                <w:bottom w:val="single" w:sz="2" w:space="6" w:color="E5E7EB"/>
                                                                                <w:right w:val="single" w:sz="2" w:space="0" w:color="E5E7EB"/>
                                                                              </w:divBdr>
                                                                              <w:divsChild>
                                                                                <w:div w:id="6290151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82083991">
                                                                              <w:marLeft w:val="0"/>
                                                                              <w:marRight w:val="0"/>
                                                                              <w:marTop w:val="0"/>
                                                                              <w:marBottom w:val="0"/>
                                                                              <w:divBdr>
                                                                                <w:top w:val="single" w:sz="4" w:space="6" w:color="auto"/>
                                                                                <w:left w:val="single" w:sz="2" w:space="0" w:color="auto"/>
                                                                                <w:bottom w:val="single" w:sz="2" w:space="6" w:color="auto"/>
                                                                                <w:right w:val="single" w:sz="2" w:space="0" w:color="auto"/>
                                                                              </w:divBdr>
                                                                              <w:divsChild>
                                                                                <w:div w:id="11593449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5447748">
      <w:bodyDiv w:val="1"/>
      <w:marLeft w:val="0"/>
      <w:marRight w:val="0"/>
      <w:marTop w:val="0"/>
      <w:marBottom w:val="0"/>
      <w:divBdr>
        <w:top w:val="none" w:sz="0" w:space="0" w:color="auto"/>
        <w:left w:val="none" w:sz="0" w:space="0" w:color="auto"/>
        <w:bottom w:val="none" w:sz="0" w:space="0" w:color="auto"/>
        <w:right w:val="none" w:sz="0" w:space="0" w:color="auto"/>
      </w:divBdr>
    </w:div>
    <w:div w:id="717238437">
      <w:bodyDiv w:val="1"/>
      <w:marLeft w:val="0"/>
      <w:marRight w:val="0"/>
      <w:marTop w:val="0"/>
      <w:marBottom w:val="0"/>
      <w:divBdr>
        <w:top w:val="none" w:sz="0" w:space="0" w:color="auto"/>
        <w:left w:val="none" w:sz="0" w:space="0" w:color="auto"/>
        <w:bottom w:val="none" w:sz="0" w:space="0" w:color="auto"/>
        <w:right w:val="none" w:sz="0" w:space="0" w:color="auto"/>
      </w:divBdr>
    </w:div>
    <w:div w:id="743651471">
      <w:bodyDiv w:val="1"/>
      <w:marLeft w:val="0"/>
      <w:marRight w:val="0"/>
      <w:marTop w:val="0"/>
      <w:marBottom w:val="0"/>
      <w:divBdr>
        <w:top w:val="none" w:sz="0" w:space="0" w:color="auto"/>
        <w:left w:val="none" w:sz="0" w:space="0" w:color="auto"/>
        <w:bottom w:val="none" w:sz="0" w:space="0" w:color="auto"/>
        <w:right w:val="none" w:sz="0" w:space="0" w:color="auto"/>
      </w:divBdr>
    </w:div>
    <w:div w:id="764112938">
      <w:bodyDiv w:val="1"/>
      <w:marLeft w:val="0"/>
      <w:marRight w:val="0"/>
      <w:marTop w:val="0"/>
      <w:marBottom w:val="0"/>
      <w:divBdr>
        <w:top w:val="none" w:sz="0" w:space="0" w:color="auto"/>
        <w:left w:val="none" w:sz="0" w:space="0" w:color="auto"/>
        <w:bottom w:val="none" w:sz="0" w:space="0" w:color="auto"/>
        <w:right w:val="none" w:sz="0" w:space="0" w:color="auto"/>
      </w:divBdr>
    </w:div>
    <w:div w:id="774860478">
      <w:bodyDiv w:val="1"/>
      <w:marLeft w:val="0"/>
      <w:marRight w:val="0"/>
      <w:marTop w:val="0"/>
      <w:marBottom w:val="0"/>
      <w:divBdr>
        <w:top w:val="none" w:sz="0" w:space="0" w:color="auto"/>
        <w:left w:val="none" w:sz="0" w:space="0" w:color="auto"/>
        <w:bottom w:val="none" w:sz="0" w:space="0" w:color="auto"/>
        <w:right w:val="none" w:sz="0" w:space="0" w:color="auto"/>
      </w:divBdr>
    </w:div>
    <w:div w:id="785738812">
      <w:bodyDiv w:val="1"/>
      <w:marLeft w:val="0"/>
      <w:marRight w:val="0"/>
      <w:marTop w:val="0"/>
      <w:marBottom w:val="0"/>
      <w:divBdr>
        <w:top w:val="none" w:sz="0" w:space="0" w:color="auto"/>
        <w:left w:val="none" w:sz="0" w:space="0" w:color="auto"/>
        <w:bottom w:val="none" w:sz="0" w:space="0" w:color="auto"/>
        <w:right w:val="none" w:sz="0" w:space="0" w:color="auto"/>
      </w:divBdr>
    </w:div>
    <w:div w:id="792677266">
      <w:bodyDiv w:val="1"/>
      <w:marLeft w:val="0"/>
      <w:marRight w:val="0"/>
      <w:marTop w:val="0"/>
      <w:marBottom w:val="0"/>
      <w:divBdr>
        <w:top w:val="none" w:sz="0" w:space="0" w:color="auto"/>
        <w:left w:val="none" w:sz="0" w:space="0" w:color="auto"/>
        <w:bottom w:val="none" w:sz="0" w:space="0" w:color="auto"/>
        <w:right w:val="none" w:sz="0" w:space="0" w:color="auto"/>
      </w:divBdr>
    </w:div>
    <w:div w:id="803472291">
      <w:bodyDiv w:val="1"/>
      <w:marLeft w:val="0"/>
      <w:marRight w:val="0"/>
      <w:marTop w:val="0"/>
      <w:marBottom w:val="0"/>
      <w:divBdr>
        <w:top w:val="none" w:sz="0" w:space="0" w:color="auto"/>
        <w:left w:val="none" w:sz="0" w:space="0" w:color="auto"/>
        <w:bottom w:val="none" w:sz="0" w:space="0" w:color="auto"/>
        <w:right w:val="none" w:sz="0" w:space="0" w:color="auto"/>
      </w:divBdr>
    </w:div>
    <w:div w:id="857693124">
      <w:bodyDiv w:val="1"/>
      <w:marLeft w:val="0"/>
      <w:marRight w:val="0"/>
      <w:marTop w:val="0"/>
      <w:marBottom w:val="0"/>
      <w:divBdr>
        <w:top w:val="none" w:sz="0" w:space="0" w:color="auto"/>
        <w:left w:val="none" w:sz="0" w:space="0" w:color="auto"/>
        <w:bottom w:val="none" w:sz="0" w:space="0" w:color="auto"/>
        <w:right w:val="none" w:sz="0" w:space="0" w:color="auto"/>
      </w:divBdr>
    </w:div>
    <w:div w:id="857814982">
      <w:bodyDiv w:val="1"/>
      <w:marLeft w:val="0"/>
      <w:marRight w:val="0"/>
      <w:marTop w:val="0"/>
      <w:marBottom w:val="0"/>
      <w:divBdr>
        <w:top w:val="none" w:sz="0" w:space="0" w:color="auto"/>
        <w:left w:val="none" w:sz="0" w:space="0" w:color="auto"/>
        <w:bottom w:val="none" w:sz="0" w:space="0" w:color="auto"/>
        <w:right w:val="none" w:sz="0" w:space="0" w:color="auto"/>
      </w:divBdr>
    </w:div>
    <w:div w:id="868493512">
      <w:bodyDiv w:val="1"/>
      <w:marLeft w:val="0"/>
      <w:marRight w:val="0"/>
      <w:marTop w:val="0"/>
      <w:marBottom w:val="0"/>
      <w:divBdr>
        <w:top w:val="none" w:sz="0" w:space="0" w:color="auto"/>
        <w:left w:val="none" w:sz="0" w:space="0" w:color="auto"/>
        <w:bottom w:val="none" w:sz="0" w:space="0" w:color="auto"/>
        <w:right w:val="none" w:sz="0" w:space="0" w:color="auto"/>
      </w:divBdr>
      <w:divsChild>
        <w:div w:id="452023829">
          <w:marLeft w:val="0"/>
          <w:marRight w:val="0"/>
          <w:marTop w:val="0"/>
          <w:marBottom w:val="0"/>
          <w:divBdr>
            <w:top w:val="single" w:sz="2" w:space="0" w:color="E5E7EB"/>
            <w:left w:val="single" w:sz="2" w:space="0" w:color="E5E7EB"/>
            <w:bottom w:val="single" w:sz="2" w:space="31" w:color="E5E7EB"/>
            <w:right w:val="single" w:sz="2" w:space="0" w:color="E5E7EB"/>
          </w:divBdr>
          <w:divsChild>
            <w:div w:id="1352074818">
              <w:marLeft w:val="0"/>
              <w:marRight w:val="0"/>
              <w:marTop w:val="0"/>
              <w:marBottom w:val="0"/>
              <w:divBdr>
                <w:top w:val="none" w:sz="0" w:space="0" w:color="auto"/>
                <w:left w:val="none" w:sz="0" w:space="0" w:color="auto"/>
                <w:bottom w:val="none" w:sz="0" w:space="0" w:color="auto"/>
                <w:right w:val="none" w:sz="0" w:space="0" w:color="auto"/>
              </w:divBdr>
              <w:divsChild>
                <w:div w:id="401493016">
                  <w:marLeft w:val="0"/>
                  <w:marRight w:val="0"/>
                  <w:marTop w:val="0"/>
                  <w:marBottom w:val="0"/>
                  <w:divBdr>
                    <w:top w:val="none" w:sz="0" w:space="0" w:color="auto"/>
                    <w:left w:val="none" w:sz="0" w:space="0" w:color="auto"/>
                    <w:bottom w:val="none" w:sz="0" w:space="0" w:color="auto"/>
                    <w:right w:val="none" w:sz="0" w:space="0" w:color="auto"/>
                  </w:divBdr>
                  <w:divsChild>
                    <w:div w:id="93600379">
                      <w:marLeft w:val="0"/>
                      <w:marRight w:val="0"/>
                      <w:marTop w:val="0"/>
                      <w:marBottom w:val="0"/>
                      <w:divBdr>
                        <w:top w:val="single" w:sz="2" w:space="0" w:color="E5E7EB"/>
                        <w:left w:val="single" w:sz="2" w:space="0" w:color="E5E7EB"/>
                        <w:bottom w:val="single" w:sz="2" w:space="0" w:color="E5E7EB"/>
                        <w:right w:val="single" w:sz="2" w:space="0" w:color="E5E7EB"/>
                      </w:divBdr>
                      <w:divsChild>
                        <w:div w:id="148326428">
                          <w:marLeft w:val="0"/>
                          <w:marRight w:val="0"/>
                          <w:marTop w:val="0"/>
                          <w:marBottom w:val="0"/>
                          <w:divBdr>
                            <w:top w:val="single" w:sz="2" w:space="0" w:color="E5E7EB"/>
                            <w:left w:val="single" w:sz="2" w:space="0" w:color="E5E7EB"/>
                            <w:bottom w:val="single" w:sz="2" w:space="0" w:color="E5E7EB"/>
                            <w:right w:val="single" w:sz="2" w:space="0" w:color="E5E7EB"/>
                          </w:divBdr>
                          <w:divsChild>
                            <w:div w:id="754207025">
                              <w:marLeft w:val="0"/>
                              <w:marRight w:val="0"/>
                              <w:marTop w:val="0"/>
                              <w:marBottom w:val="0"/>
                              <w:divBdr>
                                <w:top w:val="single" w:sz="2" w:space="0" w:color="E5E7EB"/>
                                <w:left w:val="single" w:sz="2" w:space="0" w:color="E5E7EB"/>
                                <w:bottom w:val="single" w:sz="2" w:space="0" w:color="E5E7EB"/>
                                <w:right w:val="single" w:sz="2" w:space="0" w:color="E5E7EB"/>
                              </w:divBdr>
                              <w:divsChild>
                                <w:div w:id="2004702448">
                                  <w:marLeft w:val="0"/>
                                  <w:marRight w:val="0"/>
                                  <w:marTop w:val="0"/>
                                  <w:marBottom w:val="0"/>
                                  <w:divBdr>
                                    <w:top w:val="single" w:sz="2" w:space="0" w:color="E5E7EB"/>
                                    <w:left w:val="single" w:sz="2" w:space="0" w:color="E5E7EB"/>
                                    <w:bottom w:val="single" w:sz="2" w:space="0" w:color="E5E7EB"/>
                                    <w:right w:val="single" w:sz="2" w:space="0" w:color="E5E7EB"/>
                                  </w:divBdr>
                                  <w:divsChild>
                                    <w:div w:id="2057970880">
                                      <w:marLeft w:val="0"/>
                                      <w:marRight w:val="0"/>
                                      <w:marTop w:val="0"/>
                                      <w:marBottom w:val="0"/>
                                      <w:divBdr>
                                        <w:top w:val="none" w:sz="0" w:space="0" w:color="auto"/>
                                        <w:left w:val="none" w:sz="0" w:space="0" w:color="auto"/>
                                        <w:bottom w:val="none" w:sz="0" w:space="0" w:color="auto"/>
                                        <w:right w:val="none" w:sz="0" w:space="0" w:color="auto"/>
                                      </w:divBdr>
                                      <w:divsChild>
                                        <w:div w:id="1493446439">
                                          <w:marLeft w:val="0"/>
                                          <w:marRight w:val="0"/>
                                          <w:marTop w:val="0"/>
                                          <w:marBottom w:val="0"/>
                                          <w:divBdr>
                                            <w:top w:val="single" w:sz="2" w:space="12" w:color="E5E7EB"/>
                                            <w:left w:val="single" w:sz="2" w:space="24" w:color="E5E7EB"/>
                                            <w:bottom w:val="single" w:sz="2" w:space="0" w:color="E5E7EB"/>
                                            <w:right w:val="single" w:sz="2" w:space="24" w:color="E5E7EB"/>
                                          </w:divBdr>
                                          <w:divsChild>
                                            <w:div w:id="987637485">
                                              <w:marLeft w:val="0"/>
                                              <w:marRight w:val="0"/>
                                              <w:marTop w:val="0"/>
                                              <w:marBottom w:val="0"/>
                                              <w:divBdr>
                                                <w:top w:val="single" w:sz="2" w:space="0" w:color="E5E7EB"/>
                                                <w:left w:val="single" w:sz="2" w:space="0" w:color="E5E7EB"/>
                                                <w:bottom w:val="single" w:sz="2" w:space="0" w:color="E5E7EB"/>
                                                <w:right w:val="single" w:sz="2" w:space="0" w:color="E5E7EB"/>
                                              </w:divBdr>
                                              <w:divsChild>
                                                <w:div w:id="1261066361">
                                                  <w:marLeft w:val="0"/>
                                                  <w:marRight w:val="0"/>
                                                  <w:marTop w:val="0"/>
                                                  <w:marBottom w:val="0"/>
                                                  <w:divBdr>
                                                    <w:top w:val="single" w:sz="2" w:space="0" w:color="E5E7EB"/>
                                                    <w:left w:val="single" w:sz="2" w:space="0" w:color="E5E7EB"/>
                                                    <w:bottom w:val="single" w:sz="2" w:space="0" w:color="E5E7EB"/>
                                                    <w:right w:val="single" w:sz="2" w:space="0" w:color="E5E7EB"/>
                                                  </w:divBdr>
                                                  <w:divsChild>
                                                    <w:div w:id="307443251">
                                                      <w:marLeft w:val="0"/>
                                                      <w:marRight w:val="0"/>
                                                      <w:marTop w:val="0"/>
                                                      <w:marBottom w:val="0"/>
                                                      <w:divBdr>
                                                        <w:top w:val="single" w:sz="2" w:space="0" w:color="E5E7EB"/>
                                                        <w:left w:val="single" w:sz="2" w:space="0" w:color="E5E7EB"/>
                                                        <w:bottom w:val="single" w:sz="2" w:space="0" w:color="E5E7EB"/>
                                                        <w:right w:val="single" w:sz="2" w:space="0" w:color="E5E7EB"/>
                                                      </w:divBdr>
                                                      <w:divsChild>
                                                        <w:div w:id="1600988557">
                                                          <w:marLeft w:val="0"/>
                                                          <w:marRight w:val="0"/>
                                                          <w:marTop w:val="120"/>
                                                          <w:marBottom w:val="0"/>
                                                          <w:divBdr>
                                                            <w:top w:val="single" w:sz="2" w:space="0" w:color="E5E7EB"/>
                                                            <w:left w:val="single" w:sz="2" w:space="0" w:color="E5E7EB"/>
                                                            <w:bottom w:val="single" w:sz="2" w:space="0" w:color="E5E7EB"/>
                                                            <w:right w:val="single" w:sz="2" w:space="0" w:color="E5E7EB"/>
                                                          </w:divBdr>
                                                          <w:divsChild>
                                                            <w:div w:id="1082680647">
                                                              <w:marLeft w:val="0"/>
                                                              <w:marRight w:val="0"/>
                                                              <w:marTop w:val="0"/>
                                                              <w:marBottom w:val="0"/>
                                                              <w:divBdr>
                                                                <w:top w:val="none" w:sz="0" w:space="0" w:color="auto"/>
                                                                <w:left w:val="none" w:sz="0" w:space="0" w:color="auto"/>
                                                                <w:bottom w:val="none" w:sz="0" w:space="0" w:color="auto"/>
                                                                <w:right w:val="none" w:sz="0" w:space="0" w:color="auto"/>
                                                              </w:divBdr>
                                                              <w:divsChild>
                                                                <w:div w:id="315763296">
                                                                  <w:marLeft w:val="0"/>
                                                                  <w:marRight w:val="0"/>
                                                                  <w:marTop w:val="0"/>
                                                                  <w:marBottom w:val="0"/>
                                                                  <w:divBdr>
                                                                    <w:top w:val="single" w:sz="2" w:space="0" w:color="E5E7EB"/>
                                                                    <w:left w:val="single" w:sz="2" w:space="0" w:color="E5E7EB"/>
                                                                    <w:bottom w:val="single" w:sz="2" w:space="0" w:color="E5E7EB"/>
                                                                    <w:right w:val="single" w:sz="2" w:space="0" w:color="E5E7EB"/>
                                                                  </w:divBdr>
                                                                  <w:divsChild>
                                                                    <w:div w:id="1311835187">
                                                                      <w:marLeft w:val="0"/>
                                                                      <w:marRight w:val="0"/>
                                                                      <w:marTop w:val="0"/>
                                                                      <w:marBottom w:val="0"/>
                                                                      <w:divBdr>
                                                                        <w:top w:val="single" w:sz="2" w:space="0" w:color="E5E7EB"/>
                                                                        <w:left w:val="single" w:sz="2" w:space="0" w:color="E5E7EB"/>
                                                                        <w:bottom w:val="single" w:sz="2" w:space="0" w:color="E5E7EB"/>
                                                                        <w:right w:val="single" w:sz="2" w:space="0" w:color="E5E7EB"/>
                                                                      </w:divBdr>
                                                                      <w:divsChild>
                                                                        <w:div w:id="166288085">
                                                                          <w:marLeft w:val="0"/>
                                                                          <w:marRight w:val="0"/>
                                                                          <w:marTop w:val="0"/>
                                                                          <w:marBottom w:val="0"/>
                                                                          <w:divBdr>
                                                                            <w:top w:val="single" w:sz="2" w:space="0" w:color="E5E7EB"/>
                                                                            <w:left w:val="single" w:sz="2" w:space="0" w:color="E5E7EB"/>
                                                                            <w:bottom w:val="single" w:sz="2" w:space="0" w:color="E5E7EB"/>
                                                                            <w:right w:val="single" w:sz="2" w:space="0" w:color="E5E7EB"/>
                                                                          </w:divBdr>
                                                                          <w:divsChild>
                                                                            <w:div w:id="570189318">
                                                                              <w:marLeft w:val="0"/>
                                                                              <w:marRight w:val="0"/>
                                                                              <w:marTop w:val="0"/>
                                                                              <w:marBottom w:val="0"/>
                                                                              <w:divBdr>
                                                                                <w:top w:val="single" w:sz="2" w:space="0" w:color="E5E7EB"/>
                                                                                <w:left w:val="single" w:sz="2" w:space="0" w:color="E5E7EB"/>
                                                                                <w:bottom w:val="single" w:sz="2" w:space="0" w:color="E5E7EB"/>
                                                                                <w:right w:val="single" w:sz="2" w:space="0" w:color="E5E7EB"/>
                                                                              </w:divBdr>
                                                                              <w:divsChild>
                                                                                <w:div w:id="666442424">
                                                                                  <w:marLeft w:val="0"/>
                                                                                  <w:marRight w:val="0"/>
                                                                                  <w:marTop w:val="0"/>
                                                                                  <w:marBottom w:val="0"/>
                                                                                  <w:divBdr>
                                                                                    <w:top w:val="single" w:sz="2" w:space="0" w:color="E5E7EB"/>
                                                                                    <w:left w:val="single" w:sz="2" w:space="0" w:color="E5E7EB"/>
                                                                                    <w:bottom w:val="single" w:sz="2" w:space="0" w:color="E5E7EB"/>
                                                                                    <w:right w:val="single" w:sz="2" w:space="0" w:color="E5E7EB"/>
                                                                                  </w:divBdr>
                                                                                  <w:divsChild>
                                                                                    <w:div w:id="9760316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902323809">
                                                                      <w:marLeft w:val="0"/>
                                                                      <w:marRight w:val="0"/>
                                                                      <w:marTop w:val="0"/>
                                                                      <w:marBottom w:val="0"/>
                                                                      <w:divBdr>
                                                                        <w:top w:val="single" w:sz="2" w:space="0" w:color="E5E7EB"/>
                                                                        <w:left w:val="single" w:sz="2" w:space="0" w:color="E5E7EB"/>
                                                                        <w:bottom w:val="single" w:sz="2" w:space="0" w:color="E5E7EB"/>
                                                                        <w:right w:val="single" w:sz="2" w:space="0" w:color="E5E7EB"/>
                                                                      </w:divBdr>
                                                                      <w:divsChild>
                                                                        <w:div w:id="940188581">
                                                                          <w:marLeft w:val="-120"/>
                                                                          <w:marRight w:val="0"/>
                                                                          <w:marTop w:val="0"/>
                                                                          <w:marBottom w:val="0"/>
                                                                          <w:divBdr>
                                                                            <w:top w:val="single" w:sz="2" w:space="0" w:color="E5E7EB"/>
                                                                            <w:left w:val="single" w:sz="2" w:space="0" w:color="E5E7EB"/>
                                                                            <w:bottom w:val="single" w:sz="2" w:space="0" w:color="E5E7EB"/>
                                                                            <w:right w:val="single" w:sz="2" w:space="0" w:color="E5E7EB"/>
                                                                          </w:divBdr>
                                                                          <w:divsChild>
                                                                            <w:div w:id="325860478">
                                                                              <w:marLeft w:val="0"/>
                                                                              <w:marRight w:val="0"/>
                                                                              <w:marTop w:val="0"/>
                                                                              <w:marBottom w:val="0"/>
                                                                              <w:divBdr>
                                                                                <w:top w:val="single" w:sz="2" w:space="0" w:color="E5E7EB"/>
                                                                                <w:left w:val="single" w:sz="2" w:space="0" w:color="E5E7EB"/>
                                                                                <w:bottom w:val="single" w:sz="2" w:space="0" w:color="E5E7EB"/>
                                                                                <w:right w:val="single" w:sz="2" w:space="0" w:color="E5E7EB"/>
                                                                              </w:divBdr>
                                                                              <w:divsChild>
                                                                                <w:div w:id="2525951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5052178">
                                                                              <w:marLeft w:val="0"/>
                                                                              <w:marRight w:val="0"/>
                                                                              <w:marTop w:val="0"/>
                                                                              <w:marBottom w:val="0"/>
                                                                              <w:divBdr>
                                                                                <w:top w:val="single" w:sz="2" w:space="0" w:color="E5E7EB"/>
                                                                                <w:left w:val="single" w:sz="2" w:space="0" w:color="E5E7EB"/>
                                                                                <w:bottom w:val="single" w:sz="2" w:space="0" w:color="E5E7EB"/>
                                                                                <w:right w:val="single" w:sz="2" w:space="0" w:color="E5E7EB"/>
                                                                              </w:divBdr>
                                                                              <w:divsChild>
                                                                                <w:div w:id="1161237870">
                                                                                  <w:marLeft w:val="0"/>
                                                                                  <w:marRight w:val="0"/>
                                                                                  <w:marTop w:val="0"/>
                                                                                  <w:marBottom w:val="0"/>
                                                                                  <w:divBdr>
                                                                                    <w:top w:val="single" w:sz="2" w:space="0" w:color="E5E7EB"/>
                                                                                    <w:left w:val="single" w:sz="2" w:space="0" w:color="E5E7EB"/>
                                                                                    <w:bottom w:val="single" w:sz="2" w:space="0" w:color="E5E7EB"/>
                                                                                    <w:right w:val="single" w:sz="2" w:space="0" w:color="E5E7EB"/>
                                                                                  </w:divBdr>
                                                                                  <w:divsChild>
                                                                                    <w:div w:id="17459568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40333249">
                                                                              <w:marLeft w:val="0"/>
                                                                              <w:marRight w:val="0"/>
                                                                              <w:marTop w:val="0"/>
                                                                              <w:marBottom w:val="0"/>
                                                                              <w:divBdr>
                                                                                <w:top w:val="single" w:sz="2" w:space="0" w:color="E5E7EB"/>
                                                                                <w:left w:val="single" w:sz="2" w:space="0" w:color="E5E7EB"/>
                                                                                <w:bottom w:val="single" w:sz="2" w:space="0" w:color="E5E7EB"/>
                                                                                <w:right w:val="single" w:sz="2" w:space="0" w:color="E5E7EB"/>
                                                                              </w:divBdr>
                                                                              <w:divsChild>
                                                                                <w:div w:id="1078597183">
                                                                                  <w:marLeft w:val="0"/>
                                                                                  <w:marRight w:val="0"/>
                                                                                  <w:marTop w:val="0"/>
                                                                                  <w:marBottom w:val="0"/>
                                                                                  <w:divBdr>
                                                                                    <w:top w:val="single" w:sz="2" w:space="0" w:color="E5E7EB"/>
                                                                                    <w:left w:val="single" w:sz="2" w:space="0" w:color="E5E7EB"/>
                                                                                    <w:bottom w:val="single" w:sz="2" w:space="0" w:color="E5E7EB"/>
                                                                                    <w:right w:val="single" w:sz="2" w:space="0" w:color="E5E7EB"/>
                                                                                  </w:divBdr>
                                                                                  <w:divsChild>
                                                                                    <w:div w:id="12922451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965766442">
                                                              <w:marLeft w:val="0"/>
                                                              <w:marRight w:val="0"/>
                                                              <w:marTop w:val="0"/>
                                                              <w:marBottom w:val="0"/>
                                                              <w:divBdr>
                                                                <w:top w:val="single" w:sz="2" w:space="0" w:color="E5E7EB"/>
                                                                <w:left w:val="single" w:sz="2" w:space="0" w:color="E5E7EB"/>
                                                                <w:bottom w:val="single" w:sz="2" w:space="0" w:color="E5E7EB"/>
                                                                <w:right w:val="single" w:sz="2" w:space="0" w:color="E5E7EB"/>
                                                              </w:divBdr>
                                                              <w:divsChild>
                                                                <w:div w:id="1615404767">
                                                                  <w:marLeft w:val="0"/>
                                                                  <w:marRight w:val="0"/>
                                                                  <w:marTop w:val="0"/>
                                                                  <w:marBottom w:val="0"/>
                                                                  <w:divBdr>
                                                                    <w:top w:val="none" w:sz="0" w:space="0" w:color="auto"/>
                                                                    <w:left w:val="none" w:sz="0" w:space="0" w:color="auto"/>
                                                                    <w:bottom w:val="none" w:sz="0" w:space="0" w:color="auto"/>
                                                                    <w:right w:val="none" w:sz="0" w:space="0" w:color="auto"/>
                                                                  </w:divBdr>
                                                                  <w:divsChild>
                                                                    <w:div w:id="145973371">
                                                                      <w:marLeft w:val="0"/>
                                                                      <w:marRight w:val="0"/>
                                                                      <w:marTop w:val="0"/>
                                                                      <w:marBottom w:val="0"/>
                                                                      <w:divBdr>
                                                                        <w:top w:val="none" w:sz="0" w:space="0" w:color="auto"/>
                                                                        <w:left w:val="none" w:sz="0" w:space="0" w:color="auto"/>
                                                                        <w:bottom w:val="none" w:sz="0" w:space="0" w:color="auto"/>
                                                                        <w:right w:val="none" w:sz="0" w:space="0" w:color="auto"/>
                                                                      </w:divBdr>
                                                                      <w:divsChild>
                                                                        <w:div w:id="139924181">
                                                                          <w:marLeft w:val="0"/>
                                                                          <w:marRight w:val="0"/>
                                                                          <w:marTop w:val="0"/>
                                                                          <w:marBottom w:val="0"/>
                                                                          <w:divBdr>
                                                                            <w:top w:val="none" w:sz="0" w:space="0" w:color="auto"/>
                                                                            <w:left w:val="none" w:sz="0" w:space="0" w:color="auto"/>
                                                                            <w:bottom w:val="none" w:sz="0" w:space="0" w:color="auto"/>
                                                                            <w:right w:val="none" w:sz="0" w:space="0" w:color="auto"/>
                                                                          </w:divBdr>
                                                                          <w:divsChild>
                                                                            <w:div w:id="1332370375">
                                                                              <w:marLeft w:val="0"/>
                                                                              <w:marRight w:val="0"/>
                                                                              <w:marTop w:val="0"/>
                                                                              <w:marBottom w:val="120"/>
                                                                              <w:divBdr>
                                                                                <w:top w:val="single" w:sz="2" w:space="0" w:color="E5E7EB"/>
                                                                                <w:left w:val="single" w:sz="2" w:space="0" w:color="E5E7EB"/>
                                                                                <w:bottom w:val="single" w:sz="2" w:space="0" w:color="E5E7EB"/>
                                                                                <w:right w:val="single" w:sz="2" w:space="0" w:color="E5E7EB"/>
                                                                              </w:divBdr>
                                                                              <w:divsChild>
                                                                                <w:div w:id="783426391">
                                                                                  <w:marLeft w:val="0"/>
                                                                                  <w:marRight w:val="0"/>
                                                                                  <w:marTop w:val="0"/>
                                                                                  <w:marBottom w:val="0"/>
                                                                                  <w:divBdr>
                                                                                    <w:top w:val="single" w:sz="2" w:space="0" w:color="E5E7EB"/>
                                                                                    <w:left w:val="single" w:sz="2" w:space="0" w:color="E5E7EB"/>
                                                                                    <w:bottom w:val="single" w:sz="2" w:space="0" w:color="E5E7EB"/>
                                                                                    <w:right w:val="single" w:sz="2" w:space="0" w:color="E5E7EB"/>
                                                                                  </w:divBdr>
                                                                                  <w:divsChild>
                                                                                    <w:div w:id="1315447011">
                                                                                      <w:marLeft w:val="0"/>
                                                                                      <w:marRight w:val="0"/>
                                                                                      <w:marTop w:val="0"/>
                                                                                      <w:marBottom w:val="0"/>
                                                                                      <w:divBdr>
                                                                                        <w:top w:val="single" w:sz="2" w:space="0" w:color="E5E7EB"/>
                                                                                        <w:left w:val="single" w:sz="2" w:space="0" w:color="E5E7EB"/>
                                                                                        <w:bottom w:val="single" w:sz="2" w:space="0" w:color="E5E7EB"/>
                                                                                        <w:right w:val="single" w:sz="2" w:space="0" w:color="E5E7EB"/>
                                                                                      </w:divBdr>
                                                                                      <w:divsChild>
                                                                                        <w:div w:id="48774884">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37375273">
                                                                          <w:marLeft w:val="0"/>
                                                                          <w:marRight w:val="0"/>
                                                                          <w:marTop w:val="0"/>
                                                                          <w:marBottom w:val="0"/>
                                                                          <w:divBdr>
                                                                            <w:top w:val="single" w:sz="6" w:space="0" w:color="auto"/>
                                                                            <w:left w:val="single" w:sz="2" w:space="0" w:color="auto"/>
                                                                            <w:bottom w:val="single" w:sz="2" w:space="0" w:color="auto"/>
                                                                            <w:right w:val="single" w:sz="2" w:space="0" w:color="auto"/>
                                                                          </w:divBdr>
                                                                          <w:divsChild>
                                                                            <w:div w:id="460071694">
                                                                              <w:marLeft w:val="0"/>
                                                                              <w:marRight w:val="0"/>
                                                                              <w:marTop w:val="0"/>
                                                                              <w:marBottom w:val="0"/>
                                                                              <w:divBdr>
                                                                                <w:top w:val="single" w:sz="4" w:space="6" w:color="auto"/>
                                                                                <w:left w:val="single" w:sz="2" w:space="0" w:color="auto"/>
                                                                                <w:bottom w:val="single" w:sz="2" w:space="6" w:color="auto"/>
                                                                                <w:right w:val="single" w:sz="2" w:space="0" w:color="auto"/>
                                                                              </w:divBdr>
                                                                              <w:divsChild>
                                                                                <w:div w:id="21275832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1593541">
                                                                              <w:marLeft w:val="0"/>
                                                                              <w:marRight w:val="0"/>
                                                                              <w:marTop w:val="0"/>
                                                                              <w:marBottom w:val="0"/>
                                                                              <w:divBdr>
                                                                                <w:top w:val="single" w:sz="2" w:space="6" w:color="E5E7EB"/>
                                                                                <w:left w:val="single" w:sz="2" w:space="0" w:color="E5E7EB"/>
                                                                                <w:bottom w:val="single" w:sz="2" w:space="6" w:color="E5E7EB"/>
                                                                                <w:right w:val="single" w:sz="2" w:space="0" w:color="E5E7EB"/>
                                                                              </w:divBdr>
                                                                              <w:divsChild>
                                                                                <w:div w:id="2295779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0717754">
                                                                              <w:marLeft w:val="0"/>
                                                                              <w:marRight w:val="0"/>
                                                                              <w:marTop w:val="0"/>
                                                                              <w:marBottom w:val="0"/>
                                                                              <w:divBdr>
                                                                                <w:top w:val="single" w:sz="4" w:space="6" w:color="auto"/>
                                                                                <w:left w:val="single" w:sz="2" w:space="0" w:color="auto"/>
                                                                                <w:bottom w:val="single" w:sz="2" w:space="6" w:color="auto"/>
                                                                                <w:right w:val="single" w:sz="2" w:space="0" w:color="auto"/>
                                                                              </w:divBdr>
                                                                              <w:divsChild>
                                                                                <w:div w:id="11964288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9392225">
                                                                              <w:marLeft w:val="0"/>
                                                                              <w:marRight w:val="0"/>
                                                                              <w:marTop w:val="0"/>
                                                                              <w:marBottom w:val="0"/>
                                                                              <w:divBdr>
                                                                                <w:top w:val="single" w:sz="4" w:space="6" w:color="auto"/>
                                                                                <w:left w:val="single" w:sz="2" w:space="0" w:color="auto"/>
                                                                                <w:bottom w:val="single" w:sz="2" w:space="6" w:color="auto"/>
                                                                                <w:right w:val="single" w:sz="2" w:space="0" w:color="auto"/>
                                                                              </w:divBdr>
                                                                              <w:divsChild>
                                                                                <w:div w:id="1376979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9971076">
                                                                              <w:marLeft w:val="0"/>
                                                                              <w:marRight w:val="0"/>
                                                                              <w:marTop w:val="0"/>
                                                                              <w:marBottom w:val="0"/>
                                                                              <w:divBdr>
                                                                                <w:top w:val="single" w:sz="4" w:space="6" w:color="auto"/>
                                                                                <w:left w:val="single" w:sz="2" w:space="0" w:color="auto"/>
                                                                                <w:bottom w:val="single" w:sz="2" w:space="6" w:color="auto"/>
                                                                                <w:right w:val="single" w:sz="2" w:space="0" w:color="auto"/>
                                                                              </w:divBdr>
                                                                              <w:divsChild>
                                                                                <w:div w:id="10442595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 w:id="1122385058">
                                              <w:marLeft w:val="-240"/>
                                              <w:marRight w:val="-240"/>
                                              <w:marTop w:val="0"/>
                                              <w:marBottom w:val="240"/>
                                              <w:divBdr>
                                                <w:top w:val="single" w:sz="2" w:space="0" w:color="E5E7EB"/>
                                                <w:left w:val="single" w:sz="2" w:space="12" w:color="E5E7EB"/>
                                                <w:bottom w:val="single" w:sz="2" w:space="0" w:color="E5E7EB"/>
                                                <w:right w:val="single" w:sz="2" w:space="12" w:color="E5E7EB"/>
                                              </w:divBdr>
                                              <w:divsChild>
                                                <w:div w:id="1606107649">
                                                  <w:marLeft w:val="0"/>
                                                  <w:marRight w:val="0"/>
                                                  <w:marTop w:val="0"/>
                                                  <w:marBottom w:val="0"/>
                                                  <w:divBdr>
                                                    <w:top w:val="single" w:sz="2" w:space="0" w:color="E5E7EB"/>
                                                    <w:left w:val="single" w:sz="2" w:space="0" w:color="E5E7EB"/>
                                                    <w:bottom w:val="single" w:sz="2" w:space="0" w:color="E5E7EB"/>
                                                    <w:right w:val="single" w:sz="2" w:space="0" w:color="E5E7EB"/>
                                                  </w:divBdr>
                                                  <w:divsChild>
                                                    <w:div w:id="1747342604">
                                                      <w:marLeft w:val="0"/>
                                                      <w:marRight w:val="0"/>
                                                      <w:marTop w:val="0"/>
                                                      <w:marBottom w:val="0"/>
                                                      <w:divBdr>
                                                        <w:top w:val="single" w:sz="2" w:space="0" w:color="E5E7EB"/>
                                                        <w:left w:val="single" w:sz="2" w:space="0" w:color="E5E7EB"/>
                                                        <w:bottom w:val="single" w:sz="2" w:space="0" w:color="E5E7EB"/>
                                                        <w:right w:val="single" w:sz="2" w:space="0" w:color="E5E7EB"/>
                                                      </w:divBdr>
                                                      <w:divsChild>
                                                        <w:div w:id="1253512480">
                                                          <w:marLeft w:val="0"/>
                                                          <w:marRight w:val="0"/>
                                                          <w:marTop w:val="0"/>
                                                          <w:marBottom w:val="0"/>
                                                          <w:divBdr>
                                                            <w:top w:val="single" w:sz="2" w:space="0" w:color="auto"/>
                                                            <w:left w:val="single" w:sz="2" w:space="0" w:color="auto"/>
                                                            <w:bottom w:val="single" w:sz="6" w:space="0" w:color="auto"/>
                                                            <w:right w:val="single" w:sz="2" w:space="0" w:color="auto"/>
                                                          </w:divBdr>
                                                          <w:divsChild>
                                                            <w:div w:id="820775969">
                                                              <w:marLeft w:val="-240"/>
                                                              <w:marRight w:val="-240"/>
                                                              <w:marTop w:val="0"/>
                                                              <w:marBottom w:val="0"/>
                                                              <w:divBdr>
                                                                <w:top w:val="single" w:sz="2" w:space="1" w:color="E5E7EB"/>
                                                                <w:left w:val="single" w:sz="2" w:space="12" w:color="E5E7EB"/>
                                                                <w:bottom w:val="single" w:sz="2" w:space="1" w:color="E5E7EB"/>
                                                                <w:right w:val="single" w:sz="2" w:space="12" w:color="E5E7EB"/>
                                                              </w:divBdr>
                                                              <w:divsChild>
                                                                <w:div w:id="1906836288">
                                                                  <w:marLeft w:val="0"/>
                                                                  <w:marRight w:val="0"/>
                                                                  <w:marTop w:val="0"/>
                                                                  <w:marBottom w:val="0"/>
                                                                  <w:divBdr>
                                                                    <w:top w:val="single" w:sz="2" w:space="0" w:color="E5E7EB"/>
                                                                    <w:left w:val="single" w:sz="2" w:space="0" w:color="E5E7EB"/>
                                                                    <w:bottom w:val="single" w:sz="2" w:space="0" w:color="E5E7EB"/>
                                                                    <w:right w:val="single" w:sz="2" w:space="0" w:color="E5E7EB"/>
                                                                  </w:divBdr>
                                                                  <w:divsChild>
                                                                    <w:div w:id="473522593">
                                                                      <w:marLeft w:val="0"/>
                                                                      <w:marRight w:val="0"/>
                                                                      <w:marTop w:val="0"/>
                                                                      <w:marBottom w:val="0"/>
                                                                      <w:divBdr>
                                                                        <w:top w:val="none" w:sz="0" w:space="0" w:color="auto"/>
                                                                        <w:left w:val="none" w:sz="0" w:space="0" w:color="auto"/>
                                                                        <w:bottom w:val="none" w:sz="0" w:space="0" w:color="auto"/>
                                                                        <w:right w:val="none" w:sz="0" w:space="0" w:color="auto"/>
                                                                      </w:divBdr>
                                                                      <w:divsChild>
                                                                        <w:div w:id="1045179286">
                                                                          <w:marLeft w:val="0"/>
                                                                          <w:marRight w:val="0"/>
                                                                          <w:marTop w:val="0"/>
                                                                          <w:marBottom w:val="0"/>
                                                                          <w:divBdr>
                                                                            <w:top w:val="single" w:sz="2" w:space="0" w:color="E5E7EB"/>
                                                                            <w:left w:val="single" w:sz="2" w:space="0" w:color="E5E7EB"/>
                                                                            <w:bottom w:val="single" w:sz="2" w:space="0" w:color="E5E7EB"/>
                                                                            <w:right w:val="single" w:sz="2" w:space="0" w:color="E5E7EB"/>
                                                                          </w:divBdr>
                                                                          <w:divsChild>
                                                                            <w:div w:id="1024135661">
                                                                              <w:marLeft w:val="0"/>
                                                                              <w:marRight w:val="0"/>
                                                                              <w:marTop w:val="0"/>
                                                                              <w:marBottom w:val="0"/>
                                                                              <w:divBdr>
                                                                                <w:top w:val="single" w:sz="2" w:space="0" w:color="E5E7EB"/>
                                                                                <w:left w:val="single" w:sz="2" w:space="0" w:color="E5E7EB"/>
                                                                                <w:bottom w:val="single" w:sz="2" w:space="0" w:color="E5E7EB"/>
                                                                                <w:right w:val="single" w:sz="2" w:space="0" w:color="E5E7EB"/>
                                                                              </w:divBdr>
                                                                              <w:divsChild>
                                                                                <w:div w:id="1392312992">
                                                                                  <w:marLeft w:val="-120"/>
                                                                                  <w:marRight w:val="-120"/>
                                                                                  <w:marTop w:val="0"/>
                                                                                  <w:marBottom w:val="0"/>
                                                                                  <w:divBdr>
                                                                                    <w:top w:val="single" w:sz="2" w:space="0" w:color="E5E7EB"/>
                                                                                    <w:left w:val="single" w:sz="2" w:space="0" w:color="E5E7EB"/>
                                                                                    <w:bottom w:val="single" w:sz="2" w:space="0" w:color="E5E7EB"/>
                                                                                    <w:right w:val="single" w:sz="2" w:space="0" w:color="E5E7EB"/>
                                                                                  </w:divBdr>
                                                                                  <w:divsChild>
                                                                                    <w:div w:id="1970550813">
                                                                                      <w:marLeft w:val="0"/>
                                                                                      <w:marRight w:val="0"/>
                                                                                      <w:marTop w:val="0"/>
                                                                                      <w:marBottom w:val="0"/>
                                                                                      <w:divBdr>
                                                                                        <w:top w:val="single" w:sz="2" w:space="0" w:color="E5E7EB"/>
                                                                                        <w:left w:val="single" w:sz="2" w:space="0" w:color="E5E7EB"/>
                                                                                        <w:bottom w:val="single" w:sz="2" w:space="0" w:color="E5E7EB"/>
                                                                                        <w:right w:val="single" w:sz="2" w:space="0" w:color="E5E7EB"/>
                                                                                      </w:divBdr>
                                                                                      <w:divsChild>
                                                                                        <w:div w:id="1827745778">
                                                                                          <w:marLeft w:val="0"/>
                                                                                          <w:marRight w:val="0"/>
                                                                                          <w:marTop w:val="0"/>
                                                                                          <w:marBottom w:val="0"/>
                                                                                          <w:divBdr>
                                                                                            <w:top w:val="single" w:sz="2" w:space="0" w:color="E5E7EB"/>
                                                                                            <w:left w:val="single" w:sz="2" w:space="0" w:color="E5E7EB"/>
                                                                                            <w:bottom w:val="single" w:sz="2" w:space="0" w:color="E5E7EB"/>
                                                                                            <w:right w:val="single" w:sz="2" w:space="0" w:color="E5E7EB"/>
                                                                                          </w:divBdr>
                                                                                          <w:divsChild>
                                                                                            <w:div w:id="1890073003">
                                                                                              <w:marLeft w:val="0"/>
                                                                                              <w:marRight w:val="0"/>
                                                                                              <w:marTop w:val="0"/>
                                                                                              <w:marBottom w:val="0"/>
                                                                                              <w:divBdr>
                                                                                                <w:top w:val="single" w:sz="2" w:space="0" w:color="E5E7EB"/>
                                                                                                <w:left w:val="single" w:sz="2" w:space="0" w:color="E5E7EB"/>
                                                                                                <w:bottom w:val="single" w:sz="2" w:space="0" w:color="E5E7EB"/>
                                                                                                <w:right w:val="single" w:sz="2" w:space="0" w:color="E5E7EB"/>
                                                                                              </w:divBdr>
                                                                                              <w:divsChild>
                                                                                                <w:div w:id="184302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 w:id="1875117053">
                                                          <w:marLeft w:val="0"/>
                                                          <w:marRight w:val="0"/>
                                                          <w:marTop w:val="0"/>
                                                          <w:marBottom w:val="0"/>
                                                          <w:divBdr>
                                                            <w:top w:val="single" w:sz="2" w:space="0" w:color="E5E7EB"/>
                                                            <w:left w:val="single" w:sz="2" w:space="0" w:color="E5E7EB"/>
                                                            <w:bottom w:val="single" w:sz="2" w:space="0" w:color="E5E7EB"/>
                                                            <w:right w:val="single" w:sz="2" w:space="0" w:color="E5E7EB"/>
                                                          </w:divBdr>
                                                          <w:divsChild>
                                                            <w:div w:id="10910034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13542739">
                                              <w:marLeft w:val="0"/>
                                              <w:marRight w:val="0"/>
                                              <w:marTop w:val="0"/>
                                              <w:marBottom w:val="0"/>
                                              <w:divBdr>
                                                <w:top w:val="single" w:sz="2" w:space="0" w:color="E5E7EB"/>
                                                <w:left w:val="single" w:sz="2" w:space="0" w:color="E5E7EB"/>
                                                <w:bottom w:val="single" w:sz="2" w:space="0" w:color="E5E7EB"/>
                                                <w:right w:val="single" w:sz="2" w:space="0" w:color="E5E7EB"/>
                                              </w:divBdr>
                                              <w:divsChild>
                                                <w:div w:id="819729071">
                                                  <w:marLeft w:val="0"/>
                                                  <w:marRight w:val="0"/>
                                                  <w:marTop w:val="0"/>
                                                  <w:marBottom w:val="0"/>
                                                  <w:divBdr>
                                                    <w:top w:val="single" w:sz="2" w:space="0" w:color="E5E7EB"/>
                                                    <w:left w:val="single" w:sz="2" w:space="0" w:color="E5E7EB"/>
                                                    <w:bottom w:val="single" w:sz="2" w:space="0" w:color="E5E7EB"/>
                                                    <w:right w:val="single" w:sz="2" w:space="0" w:color="E5E7EB"/>
                                                  </w:divBdr>
                                                  <w:divsChild>
                                                    <w:div w:id="729502967">
                                                      <w:marLeft w:val="0"/>
                                                      <w:marRight w:val="0"/>
                                                      <w:marTop w:val="0"/>
                                                      <w:marBottom w:val="0"/>
                                                      <w:divBdr>
                                                        <w:top w:val="single" w:sz="2" w:space="0" w:color="E5E7EB"/>
                                                        <w:left w:val="single" w:sz="2" w:space="0" w:color="E5E7EB"/>
                                                        <w:bottom w:val="single" w:sz="2" w:space="0" w:color="E5E7EB"/>
                                                        <w:right w:val="single" w:sz="2" w:space="0" w:color="E5E7EB"/>
                                                      </w:divBdr>
                                                      <w:divsChild>
                                                        <w:div w:id="338628964">
                                                          <w:marLeft w:val="0"/>
                                                          <w:marRight w:val="0"/>
                                                          <w:marTop w:val="0"/>
                                                          <w:marBottom w:val="120"/>
                                                          <w:divBdr>
                                                            <w:top w:val="single" w:sz="2" w:space="24" w:color="E5E7EB"/>
                                                            <w:left w:val="single" w:sz="2" w:space="0" w:color="E5E7EB"/>
                                                            <w:bottom w:val="single" w:sz="2" w:space="0" w:color="E5E7EB"/>
                                                            <w:right w:val="single" w:sz="2" w:space="0" w:color="E5E7EB"/>
                                                          </w:divBdr>
                                                          <w:divsChild>
                                                            <w:div w:id="1829980179">
                                                              <w:marLeft w:val="0"/>
                                                              <w:marRight w:val="720"/>
                                                              <w:marTop w:val="0"/>
                                                              <w:marBottom w:val="0"/>
                                                              <w:divBdr>
                                                                <w:top w:val="single" w:sz="2" w:space="0" w:color="E5E7EB"/>
                                                                <w:left w:val="single" w:sz="2" w:space="0" w:color="E5E7EB"/>
                                                                <w:bottom w:val="single" w:sz="2" w:space="0" w:color="E5E7EB"/>
                                                                <w:right w:val="single" w:sz="2" w:space="0" w:color="E5E7EB"/>
                                                              </w:divBdr>
                                                              <w:divsChild>
                                                                <w:div w:id="697196323">
                                                                  <w:marLeft w:val="0"/>
                                                                  <w:marRight w:val="0"/>
                                                                  <w:marTop w:val="0"/>
                                                                  <w:marBottom w:val="0"/>
                                                                  <w:divBdr>
                                                                    <w:top w:val="single" w:sz="2" w:space="0" w:color="E5E7EB"/>
                                                                    <w:left w:val="single" w:sz="2" w:space="0" w:color="E5E7EB"/>
                                                                    <w:bottom w:val="single" w:sz="2" w:space="0" w:color="E5E7EB"/>
                                                                    <w:right w:val="single" w:sz="2" w:space="0" w:color="E5E7EB"/>
                                                                  </w:divBdr>
                                                                  <w:divsChild>
                                                                    <w:div w:id="1765876766">
                                                                      <w:marLeft w:val="0"/>
                                                                      <w:marRight w:val="0"/>
                                                                      <w:marTop w:val="0"/>
                                                                      <w:marBottom w:val="0"/>
                                                                      <w:divBdr>
                                                                        <w:top w:val="single" w:sz="2" w:space="0" w:color="E5E7EB"/>
                                                                        <w:left w:val="single" w:sz="2" w:space="0" w:color="E5E7EB"/>
                                                                        <w:bottom w:val="single" w:sz="2" w:space="0" w:color="E5E7EB"/>
                                                                        <w:right w:val="single" w:sz="2" w:space="0" w:color="E5E7EB"/>
                                                                      </w:divBdr>
                                                                      <w:divsChild>
                                                                        <w:div w:id="3863455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443913899">
                          <w:marLeft w:val="0"/>
                          <w:marRight w:val="0"/>
                          <w:marTop w:val="0"/>
                          <w:marBottom w:val="0"/>
                          <w:divBdr>
                            <w:top w:val="single" w:sz="2" w:space="0" w:color="E5E7EB"/>
                            <w:left w:val="single" w:sz="2" w:space="0" w:color="E5E7EB"/>
                            <w:bottom w:val="single" w:sz="2" w:space="0" w:color="E5E7EB"/>
                            <w:right w:val="single" w:sz="2" w:space="0" w:color="E5E7EB"/>
                          </w:divBdr>
                          <w:divsChild>
                            <w:div w:id="234322341">
                              <w:marLeft w:val="0"/>
                              <w:marRight w:val="0"/>
                              <w:marTop w:val="0"/>
                              <w:marBottom w:val="0"/>
                              <w:divBdr>
                                <w:top w:val="single" w:sz="2" w:space="0" w:color="E5E7EB"/>
                                <w:left w:val="single" w:sz="2" w:space="0" w:color="E5E7EB"/>
                                <w:bottom w:val="single" w:sz="2" w:space="0" w:color="E5E7EB"/>
                                <w:right w:val="single" w:sz="2" w:space="0" w:color="E5E7EB"/>
                              </w:divBdr>
                              <w:divsChild>
                                <w:div w:id="1297416930">
                                  <w:marLeft w:val="0"/>
                                  <w:marRight w:val="0"/>
                                  <w:marTop w:val="0"/>
                                  <w:marBottom w:val="0"/>
                                  <w:divBdr>
                                    <w:top w:val="single" w:sz="2" w:space="0" w:color="E5E7EB"/>
                                    <w:left w:val="single" w:sz="2" w:space="0" w:color="E5E7EB"/>
                                    <w:bottom w:val="single" w:sz="2" w:space="0" w:color="E5E7EB"/>
                                    <w:right w:val="single" w:sz="2" w:space="0" w:color="E5E7EB"/>
                                  </w:divBdr>
                                  <w:divsChild>
                                    <w:div w:id="601838993">
                                      <w:marLeft w:val="0"/>
                                      <w:marRight w:val="0"/>
                                      <w:marTop w:val="0"/>
                                      <w:marBottom w:val="0"/>
                                      <w:divBdr>
                                        <w:top w:val="none" w:sz="0" w:space="0" w:color="auto"/>
                                        <w:left w:val="none" w:sz="0" w:space="0" w:color="auto"/>
                                        <w:bottom w:val="none" w:sz="0" w:space="0" w:color="auto"/>
                                        <w:right w:val="none" w:sz="0" w:space="0" w:color="auto"/>
                                      </w:divBdr>
                                      <w:divsChild>
                                        <w:div w:id="1537160547">
                                          <w:marLeft w:val="0"/>
                                          <w:marRight w:val="0"/>
                                          <w:marTop w:val="0"/>
                                          <w:marBottom w:val="0"/>
                                          <w:divBdr>
                                            <w:top w:val="single" w:sz="2" w:space="12" w:color="E5E7EB"/>
                                            <w:left w:val="single" w:sz="2" w:space="24" w:color="E5E7EB"/>
                                            <w:bottom w:val="single" w:sz="2" w:space="0" w:color="E5E7EB"/>
                                            <w:right w:val="single" w:sz="2" w:space="24" w:color="E5E7EB"/>
                                          </w:divBdr>
                                          <w:divsChild>
                                            <w:div w:id="2063745434">
                                              <w:marLeft w:val="0"/>
                                              <w:marRight w:val="0"/>
                                              <w:marTop w:val="0"/>
                                              <w:marBottom w:val="0"/>
                                              <w:divBdr>
                                                <w:top w:val="single" w:sz="2" w:space="0" w:color="auto"/>
                                                <w:left w:val="single" w:sz="2" w:space="0" w:color="auto"/>
                                                <w:bottom w:val="single" w:sz="6" w:space="24" w:color="auto"/>
                                                <w:right w:val="single" w:sz="2" w:space="0" w:color="auto"/>
                                              </w:divBdr>
                                              <w:divsChild>
                                                <w:div w:id="2076393223">
                                                  <w:marLeft w:val="0"/>
                                                  <w:marRight w:val="0"/>
                                                  <w:marTop w:val="0"/>
                                                  <w:marBottom w:val="0"/>
                                                  <w:divBdr>
                                                    <w:top w:val="single" w:sz="2" w:space="0" w:color="E5E7EB"/>
                                                    <w:left w:val="single" w:sz="2" w:space="0" w:color="E5E7EB"/>
                                                    <w:bottom w:val="single" w:sz="2" w:space="0" w:color="E5E7EB"/>
                                                    <w:right w:val="single" w:sz="2" w:space="0" w:color="E5E7EB"/>
                                                  </w:divBdr>
                                                  <w:divsChild>
                                                    <w:div w:id="1631088728">
                                                      <w:marLeft w:val="0"/>
                                                      <w:marRight w:val="0"/>
                                                      <w:marTop w:val="0"/>
                                                      <w:marBottom w:val="0"/>
                                                      <w:divBdr>
                                                        <w:top w:val="single" w:sz="2" w:space="0" w:color="E5E7EB"/>
                                                        <w:left w:val="single" w:sz="2" w:space="0" w:color="E5E7EB"/>
                                                        <w:bottom w:val="single" w:sz="2" w:space="0" w:color="E5E7EB"/>
                                                        <w:right w:val="single" w:sz="2" w:space="0" w:color="E5E7EB"/>
                                                      </w:divBdr>
                                                      <w:divsChild>
                                                        <w:div w:id="631599778">
                                                          <w:marLeft w:val="0"/>
                                                          <w:marRight w:val="0"/>
                                                          <w:marTop w:val="0"/>
                                                          <w:marBottom w:val="0"/>
                                                          <w:divBdr>
                                                            <w:top w:val="single" w:sz="2" w:space="0" w:color="E5E7EB"/>
                                                            <w:left w:val="single" w:sz="2" w:space="0" w:color="E5E7EB"/>
                                                            <w:bottom w:val="single" w:sz="2" w:space="0" w:color="E5E7EB"/>
                                                            <w:right w:val="single" w:sz="2" w:space="0" w:color="E5E7EB"/>
                                                          </w:divBdr>
                                                          <w:divsChild>
                                                            <w:div w:id="400445710">
                                                              <w:marLeft w:val="0"/>
                                                              <w:marRight w:val="0"/>
                                                              <w:marTop w:val="0"/>
                                                              <w:marBottom w:val="0"/>
                                                              <w:divBdr>
                                                                <w:top w:val="none" w:sz="0" w:space="0" w:color="auto"/>
                                                                <w:left w:val="none" w:sz="0" w:space="0" w:color="auto"/>
                                                                <w:bottom w:val="none" w:sz="0" w:space="0" w:color="auto"/>
                                                                <w:right w:val="none" w:sz="0" w:space="0" w:color="auto"/>
                                                              </w:divBdr>
                                                              <w:divsChild>
                                                                <w:div w:id="32268102">
                                                                  <w:marLeft w:val="0"/>
                                                                  <w:marRight w:val="0"/>
                                                                  <w:marTop w:val="0"/>
                                                                  <w:marBottom w:val="0"/>
                                                                  <w:divBdr>
                                                                    <w:top w:val="single" w:sz="2" w:space="0" w:color="E5E7EB"/>
                                                                    <w:left w:val="single" w:sz="2" w:space="0" w:color="E5E7EB"/>
                                                                    <w:bottom w:val="single" w:sz="2" w:space="0" w:color="E5E7EB"/>
                                                                    <w:right w:val="single" w:sz="2" w:space="0" w:color="E5E7EB"/>
                                                                  </w:divBdr>
                                                                  <w:divsChild>
                                                                    <w:div w:id="572393522">
                                                                      <w:marLeft w:val="0"/>
                                                                      <w:marRight w:val="0"/>
                                                                      <w:marTop w:val="0"/>
                                                                      <w:marBottom w:val="0"/>
                                                                      <w:divBdr>
                                                                        <w:top w:val="single" w:sz="2" w:space="0" w:color="E5E7EB"/>
                                                                        <w:left w:val="single" w:sz="2" w:space="0" w:color="E5E7EB"/>
                                                                        <w:bottom w:val="single" w:sz="2" w:space="0" w:color="E5E7EB"/>
                                                                        <w:right w:val="single" w:sz="2" w:space="0" w:color="E5E7EB"/>
                                                                      </w:divBdr>
                                                                      <w:divsChild>
                                                                        <w:div w:id="1428235271">
                                                                          <w:marLeft w:val="-120"/>
                                                                          <w:marRight w:val="0"/>
                                                                          <w:marTop w:val="0"/>
                                                                          <w:marBottom w:val="0"/>
                                                                          <w:divBdr>
                                                                            <w:top w:val="single" w:sz="2" w:space="0" w:color="E5E7EB"/>
                                                                            <w:left w:val="single" w:sz="2" w:space="0" w:color="E5E7EB"/>
                                                                            <w:bottom w:val="single" w:sz="2" w:space="0" w:color="E5E7EB"/>
                                                                            <w:right w:val="single" w:sz="2" w:space="0" w:color="E5E7EB"/>
                                                                          </w:divBdr>
                                                                          <w:divsChild>
                                                                            <w:div w:id="199436691">
                                                                              <w:marLeft w:val="0"/>
                                                                              <w:marRight w:val="0"/>
                                                                              <w:marTop w:val="0"/>
                                                                              <w:marBottom w:val="0"/>
                                                                              <w:divBdr>
                                                                                <w:top w:val="single" w:sz="2" w:space="0" w:color="E5E7EB"/>
                                                                                <w:left w:val="single" w:sz="2" w:space="0" w:color="E5E7EB"/>
                                                                                <w:bottom w:val="single" w:sz="2" w:space="0" w:color="E5E7EB"/>
                                                                                <w:right w:val="single" w:sz="2" w:space="0" w:color="E5E7EB"/>
                                                                              </w:divBdr>
                                                                              <w:divsChild>
                                                                                <w:div w:id="20586248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1870177">
                                                                              <w:marLeft w:val="0"/>
                                                                              <w:marRight w:val="0"/>
                                                                              <w:marTop w:val="0"/>
                                                                              <w:marBottom w:val="0"/>
                                                                              <w:divBdr>
                                                                                <w:top w:val="single" w:sz="2" w:space="0" w:color="E5E7EB"/>
                                                                                <w:left w:val="single" w:sz="2" w:space="0" w:color="E5E7EB"/>
                                                                                <w:bottom w:val="single" w:sz="2" w:space="0" w:color="E5E7EB"/>
                                                                                <w:right w:val="single" w:sz="2" w:space="0" w:color="E5E7EB"/>
                                                                              </w:divBdr>
                                                                              <w:divsChild>
                                                                                <w:div w:id="1201554195">
                                                                                  <w:marLeft w:val="0"/>
                                                                                  <w:marRight w:val="0"/>
                                                                                  <w:marTop w:val="0"/>
                                                                                  <w:marBottom w:val="0"/>
                                                                                  <w:divBdr>
                                                                                    <w:top w:val="single" w:sz="2" w:space="0" w:color="E5E7EB"/>
                                                                                    <w:left w:val="single" w:sz="2" w:space="0" w:color="E5E7EB"/>
                                                                                    <w:bottom w:val="single" w:sz="2" w:space="0" w:color="E5E7EB"/>
                                                                                    <w:right w:val="single" w:sz="2" w:space="0" w:color="E5E7EB"/>
                                                                                  </w:divBdr>
                                                                                  <w:divsChild>
                                                                                    <w:div w:id="922162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80500212">
                                                                              <w:marLeft w:val="0"/>
                                                                              <w:marRight w:val="0"/>
                                                                              <w:marTop w:val="0"/>
                                                                              <w:marBottom w:val="0"/>
                                                                              <w:divBdr>
                                                                                <w:top w:val="single" w:sz="2" w:space="0" w:color="E5E7EB"/>
                                                                                <w:left w:val="single" w:sz="2" w:space="0" w:color="E5E7EB"/>
                                                                                <w:bottom w:val="single" w:sz="2" w:space="0" w:color="E5E7EB"/>
                                                                                <w:right w:val="single" w:sz="2" w:space="0" w:color="E5E7EB"/>
                                                                              </w:divBdr>
                                                                              <w:divsChild>
                                                                                <w:div w:id="768621208">
                                                                                  <w:marLeft w:val="0"/>
                                                                                  <w:marRight w:val="0"/>
                                                                                  <w:marTop w:val="0"/>
                                                                                  <w:marBottom w:val="0"/>
                                                                                  <w:divBdr>
                                                                                    <w:top w:val="single" w:sz="2" w:space="0" w:color="E5E7EB"/>
                                                                                    <w:left w:val="single" w:sz="2" w:space="0" w:color="E5E7EB"/>
                                                                                    <w:bottom w:val="single" w:sz="2" w:space="0" w:color="E5E7EB"/>
                                                                                    <w:right w:val="single" w:sz="2" w:space="0" w:color="E5E7EB"/>
                                                                                  </w:divBdr>
                                                                                  <w:divsChild>
                                                                                    <w:div w:id="17867289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131394505">
                                                                      <w:marLeft w:val="0"/>
                                                                      <w:marRight w:val="0"/>
                                                                      <w:marTop w:val="0"/>
                                                                      <w:marBottom w:val="0"/>
                                                                      <w:divBdr>
                                                                        <w:top w:val="single" w:sz="2" w:space="0" w:color="E5E7EB"/>
                                                                        <w:left w:val="single" w:sz="2" w:space="0" w:color="E5E7EB"/>
                                                                        <w:bottom w:val="single" w:sz="2" w:space="0" w:color="E5E7EB"/>
                                                                        <w:right w:val="single" w:sz="2" w:space="0" w:color="E5E7EB"/>
                                                                      </w:divBdr>
                                                                      <w:divsChild>
                                                                        <w:div w:id="256914299">
                                                                          <w:marLeft w:val="0"/>
                                                                          <w:marRight w:val="0"/>
                                                                          <w:marTop w:val="0"/>
                                                                          <w:marBottom w:val="0"/>
                                                                          <w:divBdr>
                                                                            <w:top w:val="single" w:sz="2" w:space="0" w:color="E5E7EB"/>
                                                                            <w:left w:val="single" w:sz="2" w:space="0" w:color="E5E7EB"/>
                                                                            <w:bottom w:val="single" w:sz="2" w:space="0" w:color="E5E7EB"/>
                                                                            <w:right w:val="single" w:sz="2" w:space="0" w:color="E5E7EB"/>
                                                                          </w:divBdr>
                                                                          <w:divsChild>
                                                                            <w:div w:id="1147162480">
                                                                              <w:marLeft w:val="0"/>
                                                                              <w:marRight w:val="0"/>
                                                                              <w:marTop w:val="0"/>
                                                                              <w:marBottom w:val="0"/>
                                                                              <w:divBdr>
                                                                                <w:top w:val="single" w:sz="2" w:space="0" w:color="E5E7EB"/>
                                                                                <w:left w:val="single" w:sz="2" w:space="0" w:color="E5E7EB"/>
                                                                                <w:bottom w:val="single" w:sz="2" w:space="0" w:color="E5E7EB"/>
                                                                                <w:right w:val="single" w:sz="2" w:space="0" w:color="E5E7EB"/>
                                                                              </w:divBdr>
                                                                              <w:divsChild>
                                                                                <w:div w:id="247542996">
                                                                                  <w:marLeft w:val="0"/>
                                                                                  <w:marRight w:val="0"/>
                                                                                  <w:marTop w:val="0"/>
                                                                                  <w:marBottom w:val="0"/>
                                                                                  <w:divBdr>
                                                                                    <w:top w:val="single" w:sz="2" w:space="0" w:color="E5E7EB"/>
                                                                                    <w:left w:val="single" w:sz="2" w:space="0" w:color="E5E7EB"/>
                                                                                    <w:bottom w:val="single" w:sz="2" w:space="0" w:color="E5E7EB"/>
                                                                                    <w:right w:val="single" w:sz="2" w:space="0" w:color="E5E7EB"/>
                                                                                  </w:divBdr>
                                                                                  <w:divsChild>
                                                                                    <w:div w:id="13914175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8852165">
      <w:bodyDiv w:val="1"/>
      <w:marLeft w:val="0"/>
      <w:marRight w:val="0"/>
      <w:marTop w:val="0"/>
      <w:marBottom w:val="0"/>
      <w:divBdr>
        <w:top w:val="none" w:sz="0" w:space="0" w:color="auto"/>
        <w:left w:val="none" w:sz="0" w:space="0" w:color="auto"/>
        <w:bottom w:val="none" w:sz="0" w:space="0" w:color="auto"/>
        <w:right w:val="none" w:sz="0" w:space="0" w:color="auto"/>
      </w:divBdr>
    </w:div>
    <w:div w:id="957838564">
      <w:bodyDiv w:val="1"/>
      <w:marLeft w:val="0"/>
      <w:marRight w:val="0"/>
      <w:marTop w:val="0"/>
      <w:marBottom w:val="0"/>
      <w:divBdr>
        <w:top w:val="none" w:sz="0" w:space="0" w:color="auto"/>
        <w:left w:val="none" w:sz="0" w:space="0" w:color="auto"/>
        <w:bottom w:val="none" w:sz="0" w:space="0" w:color="auto"/>
        <w:right w:val="none" w:sz="0" w:space="0" w:color="auto"/>
      </w:divBdr>
    </w:div>
    <w:div w:id="967278410">
      <w:bodyDiv w:val="1"/>
      <w:marLeft w:val="0"/>
      <w:marRight w:val="0"/>
      <w:marTop w:val="0"/>
      <w:marBottom w:val="0"/>
      <w:divBdr>
        <w:top w:val="none" w:sz="0" w:space="0" w:color="auto"/>
        <w:left w:val="none" w:sz="0" w:space="0" w:color="auto"/>
        <w:bottom w:val="none" w:sz="0" w:space="0" w:color="auto"/>
        <w:right w:val="none" w:sz="0" w:space="0" w:color="auto"/>
      </w:divBdr>
    </w:div>
    <w:div w:id="971204636">
      <w:bodyDiv w:val="1"/>
      <w:marLeft w:val="0"/>
      <w:marRight w:val="0"/>
      <w:marTop w:val="0"/>
      <w:marBottom w:val="0"/>
      <w:divBdr>
        <w:top w:val="none" w:sz="0" w:space="0" w:color="auto"/>
        <w:left w:val="none" w:sz="0" w:space="0" w:color="auto"/>
        <w:bottom w:val="none" w:sz="0" w:space="0" w:color="auto"/>
        <w:right w:val="none" w:sz="0" w:space="0" w:color="auto"/>
      </w:divBdr>
      <w:divsChild>
        <w:div w:id="1177768076">
          <w:marLeft w:val="0"/>
          <w:marRight w:val="0"/>
          <w:marTop w:val="0"/>
          <w:marBottom w:val="0"/>
          <w:divBdr>
            <w:top w:val="none" w:sz="0" w:space="0" w:color="auto"/>
            <w:left w:val="none" w:sz="0" w:space="0" w:color="auto"/>
            <w:bottom w:val="none" w:sz="0" w:space="0" w:color="auto"/>
            <w:right w:val="none" w:sz="0" w:space="0" w:color="auto"/>
          </w:divBdr>
        </w:div>
      </w:divsChild>
    </w:div>
    <w:div w:id="985864156">
      <w:bodyDiv w:val="1"/>
      <w:marLeft w:val="0"/>
      <w:marRight w:val="0"/>
      <w:marTop w:val="0"/>
      <w:marBottom w:val="0"/>
      <w:divBdr>
        <w:top w:val="none" w:sz="0" w:space="0" w:color="auto"/>
        <w:left w:val="none" w:sz="0" w:space="0" w:color="auto"/>
        <w:bottom w:val="none" w:sz="0" w:space="0" w:color="auto"/>
        <w:right w:val="none" w:sz="0" w:space="0" w:color="auto"/>
      </w:divBdr>
    </w:div>
    <w:div w:id="991757879">
      <w:bodyDiv w:val="1"/>
      <w:marLeft w:val="0"/>
      <w:marRight w:val="0"/>
      <w:marTop w:val="0"/>
      <w:marBottom w:val="0"/>
      <w:divBdr>
        <w:top w:val="none" w:sz="0" w:space="0" w:color="auto"/>
        <w:left w:val="none" w:sz="0" w:space="0" w:color="auto"/>
        <w:bottom w:val="none" w:sz="0" w:space="0" w:color="auto"/>
        <w:right w:val="none" w:sz="0" w:space="0" w:color="auto"/>
      </w:divBdr>
    </w:div>
    <w:div w:id="993486151">
      <w:bodyDiv w:val="1"/>
      <w:marLeft w:val="0"/>
      <w:marRight w:val="0"/>
      <w:marTop w:val="0"/>
      <w:marBottom w:val="0"/>
      <w:divBdr>
        <w:top w:val="none" w:sz="0" w:space="0" w:color="auto"/>
        <w:left w:val="none" w:sz="0" w:space="0" w:color="auto"/>
        <w:bottom w:val="none" w:sz="0" w:space="0" w:color="auto"/>
        <w:right w:val="none" w:sz="0" w:space="0" w:color="auto"/>
      </w:divBdr>
    </w:div>
    <w:div w:id="1007564381">
      <w:bodyDiv w:val="1"/>
      <w:marLeft w:val="0"/>
      <w:marRight w:val="0"/>
      <w:marTop w:val="0"/>
      <w:marBottom w:val="0"/>
      <w:divBdr>
        <w:top w:val="none" w:sz="0" w:space="0" w:color="auto"/>
        <w:left w:val="none" w:sz="0" w:space="0" w:color="auto"/>
        <w:bottom w:val="none" w:sz="0" w:space="0" w:color="auto"/>
        <w:right w:val="none" w:sz="0" w:space="0" w:color="auto"/>
      </w:divBdr>
      <w:divsChild>
        <w:div w:id="8958980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4110268">
      <w:bodyDiv w:val="1"/>
      <w:marLeft w:val="0"/>
      <w:marRight w:val="0"/>
      <w:marTop w:val="0"/>
      <w:marBottom w:val="0"/>
      <w:divBdr>
        <w:top w:val="none" w:sz="0" w:space="0" w:color="auto"/>
        <w:left w:val="none" w:sz="0" w:space="0" w:color="auto"/>
        <w:bottom w:val="none" w:sz="0" w:space="0" w:color="auto"/>
        <w:right w:val="none" w:sz="0" w:space="0" w:color="auto"/>
      </w:divBdr>
    </w:div>
    <w:div w:id="1036615257">
      <w:bodyDiv w:val="1"/>
      <w:marLeft w:val="0"/>
      <w:marRight w:val="0"/>
      <w:marTop w:val="0"/>
      <w:marBottom w:val="0"/>
      <w:divBdr>
        <w:top w:val="none" w:sz="0" w:space="0" w:color="auto"/>
        <w:left w:val="none" w:sz="0" w:space="0" w:color="auto"/>
        <w:bottom w:val="none" w:sz="0" w:space="0" w:color="auto"/>
        <w:right w:val="none" w:sz="0" w:space="0" w:color="auto"/>
      </w:divBdr>
    </w:div>
    <w:div w:id="1039277136">
      <w:bodyDiv w:val="1"/>
      <w:marLeft w:val="0"/>
      <w:marRight w:val="0"/>
      <w:marTop w:val="0"/>
      <w:marBottom w:val="0"/>
      <w:divBdr>
        <w:top w:val="none" w:sz="0" w:space="0" w:color="auto"/>
        <w:left w:val="none" w:sz="0" w:space="0" w:color="auto"/>
        <w:bottom w:val="none" w:sz="0" w:space="0" w:color="auto"/>
        <w:right w:val="none" w:sz="0" w:space="0" w:color="auto"/>
      </w:divBdr>
    </w:div>
    <w:div w:id="1056780705">
      <w:bodyDiv w:val="1"/>
      <w:marLeft w:val="0"/>
      <w:marRight w:val="0"/>
      <w:marTop w:val="0"/>
      <w:marBottom w:val="0"/>
      <w:divBdr>
        <w:top w:val="none" w:sz="0" w:space="0" w:color="auto"/>
        <w:left w:val="none" w:sz="0" w:space="0" w:color="auto"/>
        <w:bottom w:val="none" w:sz="0" w:space="0" w:color="auto"/>
        <w:right w:val="none" w:sz="0" w:space="0" w:color="auto"/>
      </w:divBdr>
    </w:div>
    <w:div w:id="1069231544">
      <w:bodyDiv w:val="1"/>
      <w:marLeft w:val="0"/>
      <w:marRight w:val="0"/>
      <w:marTop w:val="0"/>
      <w:marBottom w:val="0"/>
      <w:divBdr>
        <w:top w:val="none" w:sz="0" w:space="0" w:color="auto"/>
        <w:left w:val="none" w:sz="0" w:space="0" w:color="auto"/>
        <w:bottom w:val="none" w:sz="0" w:space="0" w:color="auto"/>
        <w:right w:val="none" w:sz="0" w:space="0" w:color="auto"/>
      </w:divBdr>
    </w:div>
    <w:div w:id="1071778489">
      <w:bodyDiv w:val="1"/>
      <w:marLeft w:val="0"/>
      <w:marRight w:val="0"/>
      <w:marTop w:val="0"/>
      <w:marBottom w:val="0"/>
      <w:divBdr>
        <w:top w:val="none" w:sz="0" w:space="0" w:color="auto"/>
        <w:left w:val="none" w:sz="0" w:space="0" w:color="auto"/>
        <w:bottom w:val="none" w:sz="0" w:space="0" w:color="auto"/>
        <w:right w:val="none" w:sz="0" w:space="0" w:color="auto"/>
      </w:divBdr>
    </w:div>
    <w:div w:id="1089736564">
      <w:bodyDiv w:val="1"/>
      <w:marLeft w:val="0"/>
      <w:marRight w:val="0"/>
      <w:marTop w:val="0"/>
      <w:marBottom w:val="0"/>
      <w:divBdr>
        <w:top w:val="none" w:sz="0" w:space="0" w:color="auto"/>
        <w:left w:val="none" w:sz="0" w:space="0" w:color="auto"/>
        <w:bottom w:val="none" w:sz="0" w:space="0" w:color="auto"/>
        <w:right w:val="none" w:sz="0" w:space="0" w:color="auto"/>
      </w:divBdr>
      <w:divsChild>
        <w:div w:id="1835795848">
          <w:marLeft w:val="0"/>
          <w:marRight w:val="0"/>
          <w:marTop w:val="0"/>
          <w:marBottom w:val="0"/>
          <w:divBdr>
            <w:top w:val="none" w:sz="0" w:space="0" w:color="auto"/>
            <w:left w:val="none" w:sz="0" w:space="0" w:color="auto"/>
            <w:bottom w:val="none" w:sz="0" w:space="0" w:color="auto"/>
            <w:right w:val="none" w:sz="0" w:space="0" w:color="auto"/>
          </w:divBdr>
          <w:divsChild>
            <w:div w:id="1316377932">
              <w:marLeft w:val="0"/>
              <w:marRight w:val="0"/>
              <w:marTop w:val="0"/>
              <w:marBottom w:val="0"/>
              <w:divBdr>
                <w:top w:val="single" w:sz="2" w:space="0" w:color="E5E7EB"/>
                <w:left w:val="single" w:sz="2" w:space="0" w:color="E5E7EB"/>
                <w:bottom w:val="single" w:sz="2" w:space="0" w:color="E5E7EB"/>
                <w:right w:val="single" w:sz="2" w:space="0" w:color="E5E7EB"/>
              </w:divBdr>
              <w:divsChild>
                <w:div w:id="482550722">
                  <w:marLeft w:val="0"/>
                  <w:marRight w:val="0"/>
                  <w:marTop w:val="0"/>
                  <w:marBottom w:val="0"/>
                  <w:divBdr>
                    <w:top w:val="single" w:sz="2" w:space="0" w:color="E5E7EB"/>
                    <w:left w:val="single" w:sz="2" w:space="0" w:color="E5E7EB"/>
                    <w:bottom w:val="single" w:sz="2" w:space="0" w:color="E5E7EB"/>
                    <w:right w:val="single" w:sz="2" w:space="0" w:color="E5E7EB"/>
                  </w:divBdr>
                  <w:divsChild>
                    <w:div w:id="1426262551">
                      <w:marLeft w:val="-120"/>
                      <w:marRight w:val="0"/>
                      <w:marTop w:val="0"/>
                      <w:marBottom w:val="0"/>
                      <w:divBdr>
                        <w:top w:val="single" w:sz="2" w:space="0" w:color="E5E7EB"/>
                        <w:left w:val="single" w:sz="2" w:space="0" w:color="E5E7EB"/>
                        <w:bottom w:val="single" w:sz="2" w:space="0" w:color="E5E7EB"/>
                        <w:right w:val="single" w:sz="2" w:space="0" w:color="E5E7EB"/>
                      </w:divBdr>
                      <w:divsChild>
                        <w:div w:id="183323987">
                          <w:marLeft w:val="0"/>
                          <w:marRight w:val="0"/>
                          <w:marTop w:val="0"/>
                          <w:marBottom w:val="0"/>
                          <w:divBdr>
                            <w:top w:val="single" w:sz="2" w:space="0" w:color="E5E7EB"/>
                            <w:left w:val="single" w:sz="2" w:space="0" w:color="E5E7EB"/>
                            <w:bottom w:val="single" w:sz="2" w:space="0" w:color="E5E7EB"/>
                            <w:right w:val="single" w:sz="2" w:space="0" w:color="E5E7EB"/>
                          </w:divBdr>
                          <w:divsChild>
                            <w:div w:id="1309357457">
                              <w:marLeft w:val="0"/>
                              <w:marRight w:val="0"/>
                              <w:marTop w:val="0"/>
                              <w:marBottom w:val="0"/>
                              <w:divBdr>
                                <w:top w:val="single" w:sz="2" w:space="0" w:color="E5E7EB"/>
                                <w:left w:val="single" w:sz="2" w:space="0" w:color="E5E7EB"/>
                                <w:bottom w:val="single" w:sz="2" w:space="0" w:color="E5E7EB"/>
                                <w:right w:val="single" w:sz="2" w:space="0" w:color="E5E7EB"/>
                              </w:divBdr>
                              <w:divsChild>
                                <w:div w:id="69850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87986887">
                          <w:marLeft w:val="0"/>
                          <w:marRight w:val="0"/>
                          <w:marTop w:val="0"/>
                          <w:marBottom w:val="0"/>
                          <w:divBdr>
                            <w:top w:val="single" w:sz="2" w:space="0" w:color="E5E7EB"/>
                            <w:left w:val="single" w:sz="2" w:space="0" w:color="E5E7EB"/>
                            <w:bottom w:val="single" w:sz="2" w:space="0" w:color="E5E7EB"/>
                            <w:right w:val="single" w:sz="2" w:space="0" w:color="E5E7EB"/>
                          </w:divBdr>
                          <w:divsChild>
                            <w:div w:id="476729676">
                              <w:marLeft w:val="0"/>
                              <w:marRight w:val="0"/>
                              <w:marTop w:val="0"/>
                              <w:marBottom w:val="0"/>
                              <w:divBdr>
                                <w:top w:val="single" w:sz="2" w:space="0" w:color="E5E7EB"/>
                                <w:left w:val="single" w:sz="2" w:space="0" w:color="E5E7EB"/>
                                <w:bottom w:val="single" w:sz="2" w:space="0" w:color="E5E7EB"/>
                                <w:right w:val="single" w:sz="2" w:space="0" w:color="E5E7EB"/>
                              </w:divBdr>
                              <w:divsChild>
                                <w:div w:id="20872600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15695909">
                          <w:marLeft w:val="0"/>
                          <w:marRight w:val="0"/>
                          <w:marTop w:val="0"/>
                          <w:marBottom w:val="0"/>
                          <w:divBdr>
                            <w:top w:val="single" w:sz="2" w:space="0" w:color="E5E7EB"/>
                            <w:left w:val="single" w:sz="2" w:space="0" w:color="E5E7EB"/>
                            <w:bottom w:val="single" w:sz="2" w:space="0" w:color="E5E7EB"/>
                            <w:right w:val="single" w:sz="2" w:space="0" w:color="E5E7EB"/>
                          </w:divBdr>
                          <w:divsChild>
                            <w:div w:id="1515292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075397353">
                  <w:marLeft w:val="0"/>
                  <w:marRight w:val="0"/>
                  <w:marTop w:val="0"/>
                  <w:marBottom w:val="0"/>
                  <w:divBdr>
                    <w:top w:val="single" w:sz="2" w:space="0" w:color="E5E7EB"/>
                    <w:left w:val="single" w:sz="2" w:space="0" w:color="E5E7EB"/>
                    <w:bottom w:val="single" w:sz="2" w:space="0" w:color="E5E7EB"/>
                    <w:right w:val="single" w:sz="2" w:space="0" w:color="E5E7EB"/>
                  </w:divBdr>
                  <w:divsChild>
                    <w:div w:id="174661362">
                      <w:marLeft w:val="0"/>
                      <w:marRight w:val="0"/>
                      <w:marTop w:val="0"/>
                      <w:marBottom w:val="0"/>
                      <w:divBdr>
                        <w:top w:val="single" w:sz="2" w:space="0" w:color="E5E7EB"/>
                        <w:left w:val="single" w:sz="2" w:space="0" w:color="E5E7EB"/>
                        <w:bottom w:val="single" w:sz="2" w:space="0" w:color="E5E7EB"/>
                        <w:right w:val="single" w:sz="2" w:space="0" w:color="E5E7EB"/>
                      </w:divBdr>
                      <w:divsChild>
                        <w:div w:id="1337733540">
                          <w:marLeft w:val="0"/>
                          <w:marRight w:val="0"/>
                          <w:marTop w:val="0"/>
                          <w:marBottom w:val="0"/>
                          <w:divBdr>
                            <w:top w:val="single" w:sz="2" w:space="0" w:color="E5E7EB"/>
                            <w:left w:val="single" w:sz="2" w:space="0" w:color="E5E7EB"/>
                            <w:bottom w:val="single" w:sz="2" w:space="0" w:color="E5E7EB"/>
                            <w:right w:val="single" w:sz="2" w:space="0" w:color="E5E7EB"/>
                          </w:divBdr>
                          <w:divsChild>
                            <w:div w:id="1646619407">
                              <w:marLeft w:val="0"/>
                              <w:marRight w:val="0"/>
                              <w:marTop w:val="0"/>
                              <w:marBottom w:val="0"/>
                              <w:divBdr>
                                <w:top w:val="single" w:sz="2" w:space="0" w:color="E5E7EB"/>
                                <w:left w:val="single" w:sz="2" w:space="0" w:color="E5E7EB"/>
                                <w:bottom w:val="single" w:sz="2" w:space="0" w:color="E5E7EB"/>
                                <w:right w:val="single" w:sz="2" w:space="0" w:color="E5E7EB"/>
                              </w:divBdr>
                              <w:divsChild>
                                <w:div w:id="11487447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157187379">
      <w:bodyDiv w:val="1"/>
      <w:marLeft w:val="0"/>
      <w:marRight w:val="0"/>
      <w:marTop w:val="0"/>
      <w:marBottom w:val="0"/>
      <w:divBdr>
        <w:top w:val="none" w:sz="0" w:space="0" w:color="auto"/>
        <w:left w:val="none" w:sz="0" w:space="0" w:color="auto"/>
        <w:bottom w:val="none" w:sz="0" w:space="0" w:color="auto"/>
        <w:right w:val="none" w:sz="0" w:space="0" w:color="auto"/>
      </w:divBdr>
      <w:divsChild>
        <w:div w:id="341781134">
          <w:marLeft w:val="0"/>
          <w:marRight w:val="0"/>
          <w:marTop w:val="0"/>
          <w:marBottom w:val="0"/>
          <w:divBdr>
            <w:top w:val="none" w:sz="0" w:space="0" w:color="auto"/>
            <w:left w:val="none" w:sz="0" w:space="0" w:color="auto"/>
            <w:bottom w:val="none" w:sz="0" w:space="0" w:color="auto"/>
            <w:right w:val="none" w:sz="0" w:space="0" w:color="auto"/>
          </w:divBdr>
          <w:divsChild>
            <w:div w:id="299305204">
              <w:marLeft w:val="0"/>
              <w:marRight w:val="0"/>
              <w:marTop w:val="0"/>
              <w:marBottom w:val="0"/>
              <w:divBdr>
                <w:top w:val="single" w:sz="2" w:space="0" w:color="E5E7EB"/>
                <w:left w:val="single" w:sz="2" w:space="0" w:color="E5E7EB"/>
                <w:bottom w:val="single" w:sz="2" w:space="0" w:color="E5E7EB"/>
                <w:right w:val="single" w:sz="2" w:space="0" w:color="E5E7EB"/>
              </w:divBdr>
              <w:divsChild>
                <w:div w:id="760880696">
                  <w:marLeft w:val="0"/>
                  <w:marRight w:val="0"/>
                  <w:marTop w:val="0"/>
                  <w:marBottom w:val="0"/>
                  <w:divBdr>
                    <w:top w:val="single" w:sz="2" w:space="0" w:color="E5E7EB"/>
                    <w:left w:val="single" w:sz="2" w:space="0" w:color="E5E7EB"/>
                    <w:bottom w:val="single" w:sz="2" w:space="0" w:color="E5E7EB"/>
                    <w:right w:val="single" w:sz="2" w:space="0" w:color="E5E7EB"/>
                  </w:divBdr>
                  <w:divsChild>
                    <w:div w:id="1348559710">
                      <w:marLeft w:val="0"/>
                      <w:marRight w:val="0"/>
                      <w:marTop w:val="0"/>
                      <w:marBottom w:val="0"/>
                      <w:divBdr>
                        <w:top w:val="single" w:sz="2" w:space="0" w:color="E5E7EB"/>
                        <w:left w:val="single" w:sz="2" w:space="0" w:color="E5E7EB"/>
                        <w:bottom w:val="single" w:sz="2" w:space="0" w:color="E5E7EB"/>
                        <w:right w:val="single" w:sz="2" w:space="0" w:color="E5E7EB"/>
                      </w:divBdr>
                      <w:divsChild>
                        <w:div w:id="556621939">
                          <w:marLeft w:val="0"/>
                          <w:marRight w:val="0"/>
                          <w:marTop w:val="0"/>
                          <w:marBottom w:val="0"/>
                          <w:divBdr>
                            <w:top w:val="single" w:sz="2" w:space="0" w:color="E5E7EB"/>
                            <w:left w:val="single" w:sz="2" w:space="0" w:color="E5E7EB"/>
                            <w:bottom w:val="single" w:sz="2" w:space="0" w:color="E5E7EB"/>
                            <w:right w:val="single" w:sz="2" w:space="0" w:color="E5E7EB"/>
                          </w:divBdr>
                          <w:divsChild>
                            <w:div w:id="41835711">
                              <w:marLeft w:val="0"/>
                              <w:marRight w:val="0"/>
                              <w:marTop w:val="0"/>
                              <w:marBottom w:val="0"/>
                              <w:divBdr>
                                <w:top w:val="single" w:sz="2" w:space="0" w:color="E5E7EB"/>
                                <w:left w:val="single" w:sz="2" w:space="0" w:color="E5E7EB"/>
                                <w:bottom w:val="single" w:sz="2" w:space="0" w:color="E5E7EB"/>
                                <w:right w:val="single" w:sz="2" w:space="0" w:color="E5E7EB"/>
                              </w:divBdr>
                              <w:divsChild>
                                <w:div w:id="16772677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08389090">
                  <w:marLeft w:val="0"/>
                  <w:marRight w:val="0"/>
                  <w:marTop w:val="0"/>
                  <w:marBottom w:val="0"/>
                  <w:divBdr>
                    <w:top w:val="single" w:sz="2" w:space="0" w:color="E5E7EB"/>
                    <w:left w:val="single" w:sz="2" w:space="0" w:color="E5E7EB"/>
                    <w:bottom w:val="single" w:sz="2" w:space="0" w:color="E5E7EB"/>
                    <w:right w:val="single" w:sz="2" w:space="0" w:color="E5E7EB"/>
                  </w:divBdr>
                  <w:divsChild>
                    <w:div w:id="433746174">
                      <w:marLeft w:val="-120"/>
                      <w:marRight w:val="0"/>
                      <w:marTop w:val="0"/>
                      <w:marBottom w:val="0"/>
                      <w:divBdr>
                        <w:top w:val="single" w:sz="2" w:space="0" w:color="E5E7EB"/>
                        <w:left w:val="single" w:sz="2" w:space="0" w:color="E5E7EB"/>
                        <w:bottom w:val="single" w:sz="2" w:space="0" w:color="E5E7EB"/>
                        <w:right w:val="single" w:sz="2" w:space="0" w:color="E5E7EB"/>
                      </w:divBdr>
                      <w:divsChild>
                        <w:div w:id="225191085">
                          <w:marLeft w:val="0"/>
                          <w:marRight w:val="0"/>
                          <w:marTop w:val="0"/>
                          <w:marBottom w:val="0"/>
                          <w:divBdr>
                            <w:top w:val="single" w:sz="2" w:space="0" w:color="E5E7EB"/>
                            <w:left w:val="single" w:sz="2" w:space="0" w:color="E5E7EB"/>
                            <w:bottom w:val="single" w:sz="2" w:space="0" w:color="E5E7EB"/>
                            <w:right w:val="single" w:sz="2" w:space="0" w:color="E5E7EB"/>
                          </w:divBdr>
                          <w:divsChild>
                            <w:div w:id="1850212619">
                              <w:marLeft w:val="0"/>
                              <w:marRight w:val="0"/>
                              <w:marTop w:val="0"/>
                              <w:marBottom w:val="0"/>
                              <w:divBdr>
                                <w:top w:val="single" w:sz="2" w:space="0" w:color="E5E7EB"/>
                                <w:left w:val="single" w:sz="2" w:space="0" w:color="E5E7EB"/>
                                <w:bottom w:val="single" w:sz="2" w:space="0" w:color="E5E7EB"/>
                                <w:right w:val="single" w:sz="2" w:space="0" w:color="E5E7EB"/>
                              </w:divBdr>
                              <w:divsChild>
                                <w:div w:id="1056049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90677435">
                          <w:marLeft w:val="0"/>
                          <w:marRight w:val="0"/>
                          <w:marTop w:val="0"/>
                          <w:marBottom w:val="0"/>
                          <w:divBdr>
                            <w:top w:val="single" w:sz="2" w:space="0" w:color="E5E7EB"/>
                            <w:left w:val="single" w:sz="2" w:space="0" w:color="E5E7EB"/>
                            <w:bottom w:val="single" w:sz="2" w:space="0" w:color="E5E7EB"/>
                            <w:right w:val="single" w:sz="2" w:space="0" w:color="E5E7EB"/>
                          </w:divBdr>
                          <w:divsChild>
                            <w:div w:id="1018191632">
                              <w:marLeft w:val="0"/>
                              <w:marRight w:val="0"/>
                              <w:marTop w:val="0"/>
                              <w:marBottom w:val="0"/>
                              <w:divBdr>
                                <w:top w:val="single" w:sz="2" w:space="0" w:color="E5E7EB"/>
                                <w:left w:val="single" w:sz="2" w:space="0" w:color="E5E7EB"/>
                                <w:bottom w:val="single" w:sz="2" w:space="0" w:color="E5E7EB"/>
                                <w:right w:val="single" w:sz="2" w:space="0" w:color="E5E7EB"/>
                              </w:divBdr>
                              <w:divsChild>
                                <w:div w:id="8768935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37861993">
                          <w:marLeft w:val="0"/>
                          <w:marRight w:val="0"/>
                          <w:marTop w:val="0"/>
                          <w:marBottom w:val="0"/>
                          <w:divBdr>
                            <w:top w:val="single" w:sz="2" w:space="0" w:color="E5E7EB"/>
                            <w:left w:val="single" w:sz="2" w:space="0" w:color="E5E7EB"/>
                            <w:bottom w:val="single" w:sz="2" w:space="0" w:color="E5E7EB"/>
                            <w:right w:val="single" w:sz="2" w:space="0" w:color="E5E7EB"/>
                          </w:divBdr>
                          <w:divsChild>
                            <w:div w:id="17681148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172180298">
      <w:bodyDiv w:val="1"/>
      <w:marLeft w:val="0"/>
      <w:marRight w:val="0"/>
      <w:marTop w:val="0"/>
      <w:marBottom w:val="0"/>
      <w:divBdr>
        <w:top w:val="none" w:sz="0" w:space="0" w:color="auto"/>
        <w:left w:val="none" w:sz="0" w:space="0" w:color="auto"/>
        <w:bottom w:val="none" w:sz="0" w:space="0" w:color="auto"/>
        <w:right w:val="none" w:sz="0" w:space="0" w:color="auto"/>
      </w:divBdr>
    </w:div>
    <w:div w:id="1178422116">
      <w:bodyDiv w:val="1"/>
      <w:marLeft w:val="0"/>
      <w:marRight w:val="0"/>
      <w:marTop w:val="0"/>
      <w:marBottom w:val="0"/>
      <w:divBdr>
        <w:top w:val="none" w:sz="0" w:space="0" w:color="auto"/>
        <w:left w:val="none" w:sz="0" w:space="0" w:color="auto"/>
        <w:bottom w:val="none" w:sz="0" w:space="0" w:color="auto"/>
        <w:right w:val="none" w:sz="0" w:space="0" w:color="auto"/>
      </w:divBdr>
    </w:div>
    <w:div w:id="1222594602">
      <w:bodyDiv w:val="1"/>
      <w:marLeft w:val="0"/>
      <w:marRight w:val="0"/>
      <w:marTop w:val="0"/>
      <w:marBottom w:val="0"/>
      <w:divBdr>
        <w:top w:val="none" w:sz="0" w:space="0" w:color="auto"/>
        <w:left w:val="none" w:sz="0" w:space="0" w:color="auto"/>
        <w:bottom w:val="none" w:sz="0" w:space="0" w:color="auto"/>
        <w:right w:val="none" w:sz="0" w:space="0" w:color="auto"/>
      </w:divBdr>
    </w:div>
    <w:div w:id="1272977739">
      <w:bodyDiv w:val="1"/>
      <w:marLeft w:val="0"/>
      <w:marRight w:val="0"/>
      <w:marTop w:val="0"/>
      <w:marBottom w:val="0"/>
      <w:divBdr>
        <w:top w:val="none" w:sz="0" w:space="0" w:color="auto"/>
        <w:left w:val="none" w:sz="0" w:space="0" w:color="auto"/>
        <w:bottom w:val="none" w:sz="0" w:space="0" w:color="auto"/>
        <w:right w:val="none" w:sz="0" w:space="0" w:color="auto"/>
      </w:divBdr>
    </w:div>
    <w:div w:id="1296831943">
      <w:bodyDiv w:val="1"/>
      <w:marLeft w:val="0"/>
      <w:marRight w:val="0"/>
      <w:marTop w:val="0"/>
      <w:marBottom w:val="0"/>
      <w:divBdr>
        <w:top w:val="none" w:sz="0" w:space="0" w:color="auto"/>
        <w:left w:val="none" w:sz="0" w:space="0" w:color="auto"/>
        <w:bottom w:val="none" w:sz="0" w:space="0" w:color="auto"/>
        <w:right w:val="none" w:sz="0" w:space="0" w:color="auto"/>
      </w:divBdr>
      <w:divsChild>
        <w:div w:id="1904099845">
          <w:marLeft w:val="-720"/>
          <w:marRight w:val="0"/>
          <w:marTop w:val="0"/>
          <w:marBottom w:val="0"/>
          <w:divBdr>
            <w:top w:val="none" w:sz="0" w:space="0" w:color="auto"/>
            <w:left w:val="none" w:sz="0" w:space="0" w:color="auto"/>
            <w:bottom w:val="none" w:sz="0" w:space="0" w:color="auto"/>
            <w:right w:val="none" w:sz="0" w:space="0" w:color="auto"/>
          </w:divBdr>
        </w:div>
      </w:divsChild>
    </w:div>
    <w:div w:id="1324316170">
      <w:bodyDiv w:val="1"/>
      <w:marLeft w:val="0"/>
      <w:marRight w:val="0"/>
      <w:marTop w:val="0"/>
      <w:marBottom w:val="0"/>
      <w:divBdr>
        <w:top w:val="none" w:sz="0" w:space="0" w:color="auto"/>
        <w:left w:val="none" w:sz="0" w:space="0" w:color="auto"/>
        <w:bottom w:val="none" w:sz="0" w:space="0" w:color="auto"/>
        <w:right w:val="none" w:sz="0" w:space="0" w:color="auto"/>
      </w:divBdr>
      <w:divsChild>
        <w:div w:id="1662614731">
          <w:marLeft w:val="0"/>
          <w:marRight w:val="0"/>
          <w:marTop w:val="0"/>
          <w:marBottom w:val="0"/>
          <w:divBdr>
            <w:top w:val="none" w:sz="0" w:space="0" w:color="auto"/>
            <w:left w:val="none" w:sz="0" w:space="0" w:color="auto"/>
            <w:bottom w:val="none" w:sz="0" w:space="0" w:color="auto"/>
            <w:right w:val="none" w:sz="0" w:space="0" w:color="auto"/>
          </w:divBdr>
        </w:div>
      </w:divsChild>
    </w:div>
    <w:div w:id="1371537648">
      <w:bodyDiv w:val="1"/>
      <w:marLeft w:val="0"/>
      <w:marRight w:val="0"/>
      <w:marTop w:val="0"/>
      <w:marBottom w:val="0"/>
      <w:divBdr>
        <w:top w:val="none" w:sz="0" w:space="0" w:color="auto"/>
        <w:left w:val="none" w:sz="0" w:space="0" w:color="auto"/>
        <w:bottom w:val="none" w:sz="0" w:space="0" w:color="auto"/>
        <w:right w:val="none" w:sz="0" w:space="0" w:color="auto"/>
      </w:divBdr>
    </w:div>
    <w:div w:id="1373114510">
      <w:bodyDiv w:val="1"/>
      <w:marLeft w:val="0"/>
      <w:marRight w:val="0"/>
      <w:marTop w:val="0"/>
      <w:marBottom w:val="0"/>
      <w:divBdr>
        <w:top w:val="none" w:sz="0" w:space="0" w:color="auto"/>
        <w:left w:val="none" w:sz="0" w:space="0" w:color="auto"/>
        <w:bottom w:val="none" w:sz="0" w:space="0" w:color="auto"/>
        <w:right w:val="none" w:sz="0" w:space="0" w:color="auto"/>
      </w:divBdr>
      <w:divsChild>
        <w:div w:id="1876581177">
          <w:marLeft w:val="0"/>
          <w:marRight w:val="0"/>
          <w:marTop w:val="0"/>
          <w:marBottom w:val="0"/>
          <w:divBdr>
            <w:top w:val="none" w:sz="0" w:space="0" w:color="auto"/>
            <w:left w:val="none" w:sz="0" w:space="0" w:color="auto"/>
            <w:bottom w:val="none" w:sz="0" w:space="0" w:color="auto"/>
            <w:right w:val="none" w:sz="0" w:space="0" w:color="auto"/>
          </w:divBdr>
          <w:divsChild>
            <w:div w:id="1968004099">
              <w:marLeft w:val="0"/>
              <w:marRight w:val="0"/>
              <w:marTop w:val="0"/>
              <w:marBottom w:val="0"/>
              <w:divBdr>
                <w:top w:val="single" w:sz="2" w:space="0" w:color="E5E7EB"/>
                <w:left w:val="single" w:sz="2" w:space="0" w:color="E5E7EB"/>
                <w:bottom w:val="single" w:sz="2" w:space="0" w:color="E5E7EB"/>
                <w:right w:val="single" w:sz="2" w:space="0" w:color="E5E7EB"/>
              </w:divBdr>
              <w:divsChild>
                <w:div w:id="1367097717">
                  <w:marLeft w:val="0"/>
                  <w:marRight w:val="0"/>
                  <w:marTop w:val="0"/>
                  <w:marBottom w:val="0"/>
                  <w:divBdr>
                    <w:top w:val="single" w:sz="2" w:space="0" w:color="E5E7EB"/>
                    <w:left w:val="single" w:sz="2" w:space="0" w:color="E5E7EB"/>
                    <w:bottom w:val="single" w:sz="2" w:space="0" w:color="E5E7EB"/>
                    <w:right w:val="single" w:sz="2" w:space="0" w:color="E5E7EB"/>
                  </w:divBdr>
                  <w:divsChild>
                    <w:div w:id="1921940457">
                      <w:marLeft w:val="0"/>
                      <w:marRight w:val="0"/>
                      <w:marTop w:val="0"/>
                      <w:marBottom w:val="0"/>
                      <w:divBdr>
                        <w:top w:val="single" w:sz="2" w:space="0" w:color="E5E7EB"/>
                        <w:left w:val="single" w:sz="2" w:space="0" w:color="E5E7EB"/>
                        <w:bottom w:val="single" w:sz="2" w:space="0" w:color="E5E7EB"/>
                        <w:right w:val="single" w:sz="2" w:space="0" w:color="E5E7EB"/>
                      </w:divBdr>
                      <w:divsChild>
                        <w:div w:id="519049193">
                          <w:marLeft w:val="0"/>
                          <w:marRight w:val="0"/>
                          <w:marTop w:val="0"/>
                          <w:marBottom w:val="0"/>
                          <w:divBdr>
                            <w:top w:val="single" w:sz="2" w:space="0" w:color="E5E7EB"/>
                            <w:left w:val="single" w:sz="2" w:space="0" w:color="E5E7EB"/>
                            <w:bottom w:val="single" w:sz="2" w:space="0" w:color="E5E7EB"/>
                            <w:right w:val="single" w:sz="2" w:space="0" w:color="E5E7EB"/>
                          </w:divBdr>
                          <w:divsChild>
                            <w:div w:id="388113244">
                              <w:marLeft w:val="0"/>
                              <w:marRight w:val="0"/>
                              <w:marTop w:val="0"/>
                              <w:marBottom w:val="0"/>
                              <w:divBdr>
                                <w:top w:val="single" w:sz="2" w:space="0" w:color="E5E7EB"/>
                                <w:left w:val="single" w:sz="2" w:space="0" w:color="E5E7EB"/>
                                <w:bottom w:val="single" w:sz="2" w:space="0" w:color="E5E7EB"/>
                                <w:right w:val="single" w:sz="2" w:space="0" w:color="E5E7EB"/>
                              </w:divBdr>
                              <w:divsChild>
                                <w:div w:id="18217309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11088571">
                  <w:marLeft w:val="0"/>
                  <w:marRight w:val="0"/>
                  <w:marTop w:val="0"/>
                  <w:marBottom w:val="0"/>
                  <w:divBdr>
                    <w:top w:val="single" w:sz="2" w:space="0" w:color="E5E7EB"/>
                    <w:left w:val="single" w:sz="2" w:space="0" w:color="E5E7EB"/>
                    <w:bottom w:val="single" w:sz="2" w:space="0" w:color="E5E7EB"/>
                    <w:right w:val="single" w:sz="2" w:space="0" w:color="E5E7EB"/>
                  </w:divBdr>
                  <w:divsChild>
                    <w:div w:id="930817276">
                      <w:marLeft w:val="-120"/>
                      <w:marRight w:val="0"/>
                      <w:marTop w:val="0"/>
                      <w:marBottom w:val="0"/>
                      <w:divBdr>
                        <w:top w:val="single" w:sz="2" w:space="0" w:color="E5E7EB"/>
                        <w:left w:val="single" w:sz="2" w:space="0" w:color="E5E7EB"/>
                        <w:bottom w:val="single" w:sz="2" w:space="0" w:color="E5E7EB"/>
                        <w:right w:val="single" w:sz="2" w:space="0" w:color="E5E7EB"/>
                      </w:divBdr>
                      <w:divsChild>
                        <w:div w:id="286469409">
                          <w:marLeft w:val="0"/>
                          <w:marRight w:val="0"/>
                          <w:marTop w:val="0"/>
                          <w:marBottom w:val="0"/>
                          <w:divBdr>
                            <w:top w:val="single" w:sz="2" w:space="0" w:color="E5E7EB"/>
                            <w:left w:val="single" w:sz="2" w:space="0" w:color="E5E7EB"/>
                            <w:bottom w:val="single" w:sz="2" w:space="0" w:color="E5E7EB"/>
                            <w:right w:val="single" w:sz="2" w:space="0" w:color="E5E7EB"/>
                          </w:divBdr>
                          <w:divsChild>
                            <w:div w:id="1013384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14867249">
                          <w:marLeft w:val="0"/>
                          <w:marRight w:val="0"/>
                          <w:marTop w:val="0"/>
                          <w:marBottom w:val="0"/>
                          <w:divBdr>
                            <w:top w:val="single" w:sz="2" w:space="0" w:color="E5E7EB"/>
                            <w:left w:val="single" w:sz="2" w:space="0" w:color="E5E7EB"/>
                            <w:bottom w:val="single" w:sz="2" w:space="0" w:color="E5E7EB"/>
                            <w:right w:val="single" w:sz="2" w:space="0" w:color="E5E7EB"/>
                          </w:divBdr>
                          <w:divsChild>
                            <w:div w:id="1761363561">
                              <w:marLeft w:val="0"/>
                              <w:marRight w:val="0"/>
                              <w:marTop w:val="0"/>
                              <w:marBottom w:val="0"/>
                              <w:divBdr>
                                <w:top w:val="single" w:sz="2" w:space="0" w:color="E5E7EB"/>
                                <w:left w:val="single" w:sz="2" w:space="0" w:color="E5E7EB"/>
                                <w:bottom w:val="single" w:sz="2" w:space="0" w:color="E5E7EB"/>
                                <w:right w:val="single" w:sz="2" w:space="0" w:color="E5E7EB"/>
                              </w:divBdr>
                              <w:divsChild>
                                <w:div w:id="13982825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23335198">
                          <w:marLeft w:val="0"/>
                          <w:marRight w:val="0"/>
                          <w:marTop w:val="0"/>
                          <w:marBottom w:val="0"/>
                          <w:divBdr>
                            <w:top w:val="single" w:sz="2" w:space="0" w:color="E5E7EB"/>
                            <w:left w:val="single" w:sz="2" w:space="0" w:color="E5E7EB"/>
                            <w:bottom w:val="single" w:sz="2" w:space="0" w:color="E5E7EB"/>
                            <w:right w:val="single" w:sz="2" w:space="0" w:color="E5E7EB"/>
                          </w:divBdr>
                          <w:divsChild>
                            <w:div w:id="833112445">
                              <w:marLeft w:val="0"/>
                              <w:marRight w:val="0"/>
                              <w:marTop w:val="0"/>
                              <w:marBottom w:val="0"/>
                              <w:divBdr>
                                <w:top w:val="single" w:sz="2" w:space="0" w:color="E5E7EB"/>
                                <w:left w:val="single" w:sz="2" w:space="0" w:color="E5E7EB"/>
                                <w:bottom w:val="single" w:sz="2" w:space="0" w:color="E5E7EB"/>
                                <w:right w:val="single" w:sz="2" w:space="0" w:color="E5E7EB"/>
                              </w:divBdr>
                              <w:divsChild>
                                <w:div w:id="242496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455052604">
      <w:bodyDiv w:val="1"/>
      <w:marLeft w:val="0"/>
      <w:marRight w:val="0"/>
      <w:marTop w:val="0"/>
      <w:marBottom w:val="0"/>
      <w:divBdr>
        <w:top w:val="none" w:sz="0" w:space="0" w:color="auto"/>
        <w:left w:val="none" w:sz="0" w:space="0" w:color="auto"/>
        <w:bottom w:val="none" w:sz="0" w:space="0" w:color="auto"/>
        <w:right w:val="none" w:sz="0" w:space="0" w:color="auto"/>
      </w:divBdr>
    </w:div>
    <w:div w:id="1469938507">
      <w:bodyDiv w:val="1"/>
      <w:marLeft w:val="0"/>
      <w:marRight w:val="0"/>
      <w:marTop w:val="0"/>
      <w:marBottom w:val="0"/>
      <w:divBdr>
        <w:top w:val="none" w:sz="0" w:space="0" w:color="auto"/>
        <w:left w:val="none" w:sz="0" w:space="0" w:color="auto"/>
        <w:bottom w:val="none" w:sz="0" w:space="0" w:color="auto"/>
        <w:right w:val="none" w:sz="0" w:space="0" w:color="auto"/>
      </w:divBdr>
    </w:div>
    <w:div w:id="1502040052">
      <w:bodyDiv w:val="1"/>
      <w:marLeft w:val="0"/>
      <w:marRight w:val="0"/>
      <w:marTop w:val="0"/>
      <w:marBottom w:val="0"/>
      <w:divBdr>
        <w:top w:val="none" w:sz="0" w:space="0" w:color="auto"/>
        <w:left w:val="none" w:sz="0" w:space="0" w:color="auto"/>
        <w:bottom w:val="none" w:sz="0" w:space="0" w:color="auto"/>
        <w:right w:val="none" w:sz="0" w:space="0" w:color="auto"/>
      </w:divBdr>
    </w:div>
    <w:div w:id="1508324140">
      <w:bodyDiv w:val="1"/>
      <w:marLeft w:val="0"/>
      <w:marRight w:val="0"/>
      <w:marTop w:val="0"/>
      <w:marBottom w:val="0"/>
      <w:divBdr>
        <w:top w:val="none" w:sz="0" w:space="0" w:color="auto"/>
        <w:left w:val="none" w:sz="0" w:space="0" w:color="auto"/>
        <w:bottom w:val="none" w:sz="0" w:space="0" w:color="auto"/>
        <w:right w:val="none" w:sz="0" w:space="0" w:color="auto"/>
      </w:divBdr>
      <w:divsChild>
        <w:div w:id="2092652191">
          <w:marLeft w:val="0"/>
          <w:marRight w:val="0"/>
          <w:marTop w:val="0"/>
          <w:marBottom w:val="0"/>
          <w:divBdr>
            <w:top w:val="none" w:sz="0" w:space="0" w:color="auto"/>
            <w:left w:val="none" w:sz="0" w:space="0" w:color="auto"/>
            <w:bottom w:val="none" w:sz="0" w:space="0" w:color="auto"/>
            <w:right w:val="none" w:sz="0" w:space="0" w:color="auto"/>
          </w:divBdr>
          <w:divsChild>
            <w:div w:id="1451977348">
              <w:marLeft w:val="0"/>
              <w:marRight w:val="0"/>
              <w:marTop w:val="0"/>
              <w:marBottom w:val="0"/>
              <w:divBdr>
                <w:top w:val="single" w:sz="2" w:space="0" w:color="E5E7EB"/>
                <w:left w:val="single" w:sz="2" w:space="0" w:color="E5E7EB"/>
                <w:bottom w:val="single" w:sz="2" w:space="0" w:color="E5E7EB"/>
                <w:right w:val="single" w:sz="2" w:space="0" w:color="E5E7EB"/>
              </w:divBdr>
              <w:divsChild>
                <w:div w:id="71202675">
                  <w:marLeft w:val="0"/>
                  <w:marRight w:val="0"/>
                  <w:marTop w:val="0"/>
                  <w:marBottom w:val="0"/>
                  <w:divBdr>
                    <w:top w:val="single" w:sz="2" w:space="0" w:color="E5E7EB"/>
                    <w:left w:val="single" w:sz="2" w:space="0" w:color="E5E7EB"/>
                    <w:bottom w:val="single" w:sz="2" w:space="0" w:color="E5E7EB"/>
                    <w:right w:val="single" w:sz="2" w:space="0" w:color="E5E7EB"/>
                  </w:divBdr>
                  <w:divsChild>
                    <w:div w:id="1799370469">
                      <w:marLeft w:val="0"/>
                      <w:marRight w:val="0"/>
                      <w:marTop w:val="0"/>
                      <w:marBottom w:val="0"/>
                      <w:divBdr>
                        <w:top w:val="single" w:sz="2" w:space="0" w:color="E5E7EB"/>
                        <w:left w:val="single" w:sz="2" w:space="0" w:color="E5E7EB"/>
                        <w:bottom w:val="single" w:sz="2" w:space="0" w:color="E5E7EB"/>
                        <w:right w:val="single" w:sz="2" w:space="0" w:color="E5E7EB"/>
                      </w:divBdr>
                      <w:divsChild>
                        <w:div w:id="1351490775">
                          <w:marLeft w:val="0"/>
                          <w:marRight w:val="0"/>
                          <w:marTop w:val="0"/>
                          <w:marBottom w:val="0"/>
                          <w:divBdr>
                            <w:top w:val="single" w:sz="2" w:space="0" w:color="E5E7EB"/>
                            <w:left w:val="single" w:sz="2" w:space="0" w:color="E5E7EB"/>
                            <w:bottom w:val="single" w:sz="2" w:space="0" w:color="E5E7EB"/>
                            <w:right w:val="single" w:sz="2" w:space="0" w:color="E5E7EB"/>
                          </w:divBdr>
                          <w:divsChild>
                            <w:div w:id="973020985">
                              <w:marLeft w:val="0"/>
                              <w:marRight w:val="0"/>
                              <w:marTop w:val="0"/>
                              <w:marBottom w:val="0"/>
                              <w:divBdr>
                                <w:top w:val="single" w:sz="2" w:space="0" w:color="E5E7EB"/>
                                <w:left w:val="single" w:sz="2" w:space="0" w:color="E5E7EB"/>
                                <w:bottom w:val="single" w:sz="2" w:space="0" w:color="E5E7EB"/>
                                <w:right w:val="single" w:sz="2" w:space="0" w:color="E5E7EB"/>
                              </w:divBdr>
                              <w:divsChild>
                                <w:div w:id="21061491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469632907">
                  <w:marLeft w:val="0"/>
                  <w:marRight w:val="0"/>
                  <w:marTop w:val="0"/>
                  <w:marBottom w:val="0"/>
                  <w:divBdr>
                    <w:top w:val="single" w:sz="2" w:space="0" w:color="E5E7EB"/>
                    <w:left w:val="single" w:sz="2" w:space="0" w:color="E5E7EB"/>
                    <w:bottom w:val="single" w:sz="2" w:space="0" w:color="E5E7EB"/>
                    <w:right w:val="single" w:sz="2" w:space="0" w:color="E5E7EB"/>
                  </w:divBdr>
                  <w:divsChild>
                    <w:div w:id="1848783266">
                      <w:marLeft w:val="-120"/>
                      <w:marRight w:val="0"/>
                      <w:marTop w:val="0"/>
                      <w:marBottom w:val="0"/>
                      <w:divBdr>
                        <w:top w:val="single" w:sz="2" w:space="0" w:color="E5E7EB"/>
                        <w:left w:val="single" w:sz="2" w:space="0" w:color="E5E7EB"/>
                        <w:bottom w:val="single" w:sz="2" w:space="0" w:color="E5E7EB"/>
                        <w:right w:val="single" w:sz="2" w:space="0" w:color="E5E7EB"/>
                      </w:divBdr>
                      <w:divsChild>
                        <w:div w:id="121851722">
                          <w:marLeft w:val="0"/>
                          <w:marRight w:val="0"/>
                          <w:marTop w:val="0"/>
                          <w:marBottom w:val="0"/>
                          <w:divBdr>
                            <w:top w:val="single" w:sz="2" w:space="0" w:color="E5E7EB"/>
                            <w:left w:val="single" w:sz="2" w:space="0" w:color="E5E7EB"/>
                            <w:bottom w:val="single" w:sz="2" w:space="0" w:color="E5E7EB"/>
                            <w:right w:val="single" w:sz="2" w:space="0" w:color="E5E7EB"/>
                          </w:divBdr>
                          <w:divsChild>
                            <w:div w:id="5549006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8568286">
                          <w:marLeft w:val="0"/>
                          <w:marRight w:val="0"/>
                          <w:marTop w:val="0"/>
                          <w:marBottom w:val="0"/>
                          <w:divBdr>
                            <w:top w:val="single" w:sz="2" w:space="0" w:color="E5E7EB"/>
                            <w:left w:val="single" w:sz="2" w:space="0" w:color="E5E7EB"/>
                            <w:bottom w:val="single" w:sz="2" w:space="0" w:color="E5E7EB"/>
                            <w:right w:val="single" w:sz="2" w:space="0" w:color="E5E7EB"/>
                          </w:divBdr>
                          <w:divsChild>
                            <w:div w:id="1267615811">
                              <w:marLeft w:val="0"/>
                              <w:marRight w:val="0"/>
                              <w:marTop w:val="0"/>
                              <w:marBottom w:val="0"/>
                              <w:divBdr>
                                <w:top w:val="single" w:sz="2" w:space="0" w:color="E5E7EB"/>
                                <w:left w:val="single" w:sz="2" w:space="0" w:color="E5E7EB"/>
                                <w:bottom w:val="single" w:sz="2" w:space="0" w:color="E5E7EB"/>
                                <w:right w:val="single" w:sz="2" w:space="0" w:color="E5E7EB"/>
                              </w:divBdr>
                              <w:divsChild>
                                <w:div w:id="588389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14333956">
                          <w:marLeft w:val="0"/>
                          <w:marRight w:val="0"/>
                          <w:marTop w:val="0"/>
                          <w:marBottom w:val="0"/>
                          <w:divBdr>
                            <w:top w:val="single" w:sz="2" w:space="0" w:color="E5E7EB"/>
                            <w:left w:val="single" w:sz="2" w:space="0" w:color="E5E7EB"/>
                            <w:bottom w:val="single" w:sz="2" w:space="0" w:color="E5E7EB"/>
                            <w:right w:val="single" w:sz="2" w:space="0" w:color="E5E7EB"/>
                          </w:divBdr>
                          <w:divsChild>
                            <w:div w:id="1836334727">
                              <w:marLeft w:val="0"/>
                              <w:marRight w:val="0"/>
                              <w:marTop w:val="0"/>
                              <w:marBottom w:val="0"/>
                              <w:divBdr>
                                <w:top w:val="single" w:sz="2" w:space="0" w:color="E5E7EB"/>
                                <w:left w:val="single" w:sz="2" w:space="0" w:color="E5E7EB"/>
                                <w:bottom w:val="single" w:sz="2" w:space="0" w:color="E5E7EB"/>
                                <w:right w:val="single" w:sz="2" w:space="0" w:color="E5E7EB"/>
                              </w:divBdr>
                              <w:divsChild>
                                <w:div w:id="17230902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530878871">
      <w:bodyDiv w:val="1"/>
      <w:marLeft w:val="0"/>
      <w:marRight w:val="0"/>
      <w:marTop w:val="0"/>
      <w:marBottom w:val="0"/>
      <w:divBdr>
        <w:top w:val="none" w:sz="0" w:space="0" w:color="auto"/>
        <w:left w:val="none" w:sz="0" w:space="0" w:color="auto"/>
        <w:bottom w:val="none" w:sz="0" w:space="0" w:color="auto"/>
        <w:right w:val="none" w:sz="0" w:space="0" w:color="auto"/>
      </w:divBdr>
    </w:div>
    <w:div w:id="1540124529">
      <w:bodyDiv w:val="1"/>
      <w:marLeft w:val="0"/>
      <w:marRight w:val="0"/>
      <w:marTop w:val="0"/>
      <w:marBottom w:val="0"/>
      <w:divBdr>
        <w:top w:val="none" w:sz="0" w:space="0" w:color="auto"/>
        <w:left w:val="none" w:sz="0" w:space="0" w:color="auto"/>
        <w:bottom w:val="none" w:sz="0" w:space="0" w:color="auto"/>
        <w:right w:val="none" w:sz="0" w:space="0" w:color="auto"/>
      </w:divBdr>
    </w:div>
    <w:div w:id="1588464421">
      <w:bodyDiv w:val="1"/>
      <w:marLeft w:val="0"/>
      <w:marRight w:val="0"/>
      <w:marTop w:val="0"/>
      <w:marBottom w:val="0"/>
      <w:divBdr>
        <w:top w:val="none" w:sz="0" w:space="0" w:color="auto"/>
        <w:left w:val="none" w:sz="0" w:space="0" w:color="auto"/>
        <w:bottom w:val="none" w:sz="0" w:space="0" w:color="auto"/>
        <w:right w:val="none" w:sz="0" w:space="0" w:color="auto"/>
      </w:divBdr>
      <w:divsChild>
        <w:div w:id="609092658">
          <w:marLeft w:val="0"/>
          <w:marRight w:val="0"/>
          <w:marTop w:val="0"/>
          <w:marBottom w:val="0"/>
          <w:divBdr>
            <w:top w:val="single" w:sz="2" w:space="0" w:color="E5E7EB"/>
            <w:left w:val="single" w:sz="2" w:space="0" w:color="E5E7EB"/>
            <w:bottom w:val="single" w:sz="2" w:space="0" w:color="E5E7EB"/>
            <w:right w:val="single" w:sz="2" w:space="0" w:color="E5E7EB"/>
          </w:divBdr>
          <w:divsChild>
            <w:div w:id="974069960">
              <w:marLeft w:val="0"/>
              <w:marRight w:val="0"/>
              <w:marTop w:val="0"/>
              <w:marBottom w:val="0"/>
              <w:divBdr>
                <w:top w:val="none" w:sz="0" w:space="0" w:color="auto"/>
                <w:left w:val="none" w:sz="0" w:space="0" w:color="auto"/>
                <w:bottom w:val="none" w:sz="0" w:space="0" w:color="auto"/>
                <w:right w:val="none" w:sz="0" w:space="0" w:color="auto"/>
              </w:divBdr>
              <w:divsChild>
                <w:div w:id="2072456387">
                  <w:marLeft w:val="0"/>
                  <w:marRight w:val="0"/>
                  <w:marTop w:val="0"/>
                  <w:marBottom w:val="0"/>
                  <w:divBdr>
                    <w:top w:val="none" w:sz="0" w:space="0" w:color="auto"/>
                    <w:left w:val="none" w:sz="0" w:space="0" w:color="auto"/>
                    <w:bottom w:val="none" w:sz="0" w:space="0" w:color="auto"/>
                    <w:right w:val="none" w:sz="0" w:space="0" w:color="auto"/>
                  </w:divBdr>
                  <w:divsChild>
                    <w:div w:id="1900047407">
                      <w:marLeft w:val="0"/>
                      <w:marRight w:val="0"/>
                      <w:marTop w:val="0"/>
                      <w:marBottom w:val="0"/>
                      <w:divBdr>
                        <w:top w:val="single" w:sz="2" w:space="0" w:color="E5E7EB"/>
                        <w:left w:val="single" w:sz="2" w:space="0" w:color="E5E7EB"/>
                        <w:bottom w:val="single" w:sz="2" w:space="0" w:color="E5E7EB"/>
                        <w:right w:val="single" w:sz="2" w:space="0" w:color="E5E7EB"/>
                      </w:divBdr>
                      <w:divsChild>
                        <w:div w:id="623577735">
                          <w:marLeft w:val="0"/>
                          <w:marRight w:val="0"/>
                          <w:marTop w:val="0"/>
                          <w:marBottom w:val="0"/>
                          <w:divBdr>
                            <w:top w:val="single" w:sz="2" w:space="0" w:color="E5E7EB"/>
                            <w:left w:val="single" w:sz="2" w:space="0" w:color="E5E7EB"/>
                            <w:bottom w:val="single" w:sz="2" w:space="0" w:color="E5E7EB"/>
                            <w:right w:val="single" w:sz="2" w:space="0" w:color="E5E7EB"/>
                          </w:divBdr>
                          <w:divsChild>
                            <w:div w:id="753237806">
                              <w:marLeft w:val="0"/>
                              <w:marRight w:val="0"/>
                              <w:marTop w:val="0"/>
                              <w:marBottom w:val="0"/>
                              <w:divBdr>
                                <w:top w:val="single" w:sz="2" w:space="0" w:color="E5E7EB"/>
                                <w:left w:val="single" w:sz="2" w:space="0" w:color="E5E7EB"/>
                                <w:bottom w:val="single" w:sz="2" w:space="0" w:color="E5E7EB"/>
                                <w:right w:val="single" w:sz="2" w:space="0" w:color="E5E7EB"/>
                              </w:divBdr>
                              <w:divsChild>
                                <w:div w:id="1003627363">
                                  <w:marLeft w:val="0"/>
                                  <w:marRight w:val="0"/>
                                  <w:marTop w:val="0"/>
                                  <w:marBottom w:val="0"/>
                                  <w:divBdr>
                                    <w:top w:val="none" w:sz="0" w:space="0" w:color="auto"/>
                                    <w:left w:val="none" w:sz="0" w:space="0" w:color="auto"/>
                                    <w:bottom w:val="none" w:sz="0" w:space="0" w:color="auto"/>
                                    <w:right w:val="none" w:sz="0" w:space="0" w:color="auto"/>
                                  </w:divBdr>
                                  <w:divsChild>
                                    <w:div w:id="2083671467">
                                      <w:marLeft w:val="0"/>
                                      <w:marRight w:val="0"/>
                                      <w:marTop w:val="0"/>
                                      <w:marBottom w:val="0"/>
                                      <w:divBdr>
                                        <w:top w:val="single" w:sz="2" w:space="12" w:color="E5E7EB"/>
                                        <w:left w:val="single" w:sz="2" w:space="24" w:color="E5E7EB"/>
                                        <w:bottom w:val="single" w:sz="2" w:space="0" w:color="E5E7EB"/>
                                        <w:right w:val="single" w:sz="2" w:space="24" w:color="E5E7EB"/>
                                      </w:divBdr>
                                      <w:divsChild>
                                        <w:div w:id="1309896101">
                                          <w:marLeft w:val="0"/>
                                          <w:marRight w:val="0"/>
                                          <w:marTop w:val="0"/>
                                          <w:marBottom w:val="0"/>
                                          <w:divBdr>
                                            <w:top w:val="single" w:sz="2" w:space="0" w:color="E5E7EB"/>
                                            <w:left w:val="single" w:sz="2" w:space="0" w:color="E5E7EB"/>
                                            <w:bottom w:val="single" w:sz="2" w:space="24" w:color="E5E7EB"/>
                                            <w:right w:val="single" w:sz="2" w:space="0" w:color="E5E7EB"/>
                                          </w:divBdr>
                                          <w:divsChild>
                                            <w:div w:id="1194227983">
                                              <w:marLeft w:val="0"/>
                                              <w:marRight w:val="0"/>
                                              <w:marTop w:val="0"/>
                                              <w:marBottom w:val="0"/>
                                              <w:divBdr>
                                                <w:top w:val="single" w:sz="2" w:space="0" w:color="E5E7EB"/>
                                                <w:left w:val="single" w:sz="2" w:space="0" w:color="E5E7EB"/>
                                                <w:bottom w:val="single" w:sz="2" w:space="0" w:color="E5E7EB"/>
                                                <w:right w:val="single" w:sz="2" w:space="0" w:color="E5E7EB"/>
                                              </w:divBdr>
                                              <w:divsChild>
                                                <w:div w:id="405566561">
                                                  <w:marLeft w:val="0"/>
                                                  <w:marRight w:val="0"/>
                                                  <w:marTop w:val="0"/>
                                                  <w:marBottom w:val="0"/>
                                                  <w:divBdr>
                                                    <w:top w:val="single" w:sz="2" w:space="0" w:color="E5E7EB"/>
                                                    <w:left w:val="single" w:sz="2" w:space="0" w:color="E5E7EB"/>
                                                    <w:bottom w:val="single" w:sz="2" w:space="0" w:color="E5E7EB"/>
                                                    <w:right w:val="single" w:sz="2" w:space="0" w:color="E5E7EB"/>
                                                  </w:divBdr>
                                                  <w:divsChild>
                                                    <w:div w:id="227419199">
                                                      <w:marLeft w:val="0"/>
                                                      <w:marRight w:val="0"/>
                                                      <w:marTop w:val="120"/>
                                                      <w:marBottom w:val="0"/>
                                                      <w:divBdr>
                                                        <w:top w:val="single" w:sz="2" w:space="0" w:color="E5E7EB"/>
                                                        <w:left w:val="single" w:sz="2" w:space="0" w:color="E5E7EB"/>
                                                        <w:bottom w:val="single" w:sz="2" w:space="0" w:color="E5E7EB"/>
                                                        <w:right w:val="single" w:sz="2" w:space="0" w:color="E5E7EB"/>
                                                      </w:divBdr>
                                                      <w:divsChild>
                                                        <w:div w:id="911355737">
                                                          <w:marLeft w:val="0"/>
                                                          <w:marRight w:val="0"/>
                                                          <w:marTop w:val="0"/>
                                                          <w:marBottom w:val="0"/>
                                                          <w:divBdr>
                                                            <w:top w:val="none" w:sz="0" w:space="0" w:color="auto"/>
                                                            <w:left w:val="none" w:sz="0" w:space="0" w:color="auto"/>
                                                            <w:bottom w:val="none" w:sz="0" w:space="0" w:color="auto"/>
                                                            <w:right w:val="none" w:sz="0" w:space="0" w:color="auto"/>
                                                          </w:divBdr>
                                                          <w:divsChild>
                                                            <w:div w:id="733772733">
                                                              <w:marLeft w:val="0"/>
                                                              <w:marRight w:val="0"/>
                                                              <w:marTop w:val="0"/>
                                                              <w:marBottom w:val="0"/>
                                                              <w:divBdr>
                                                                <w:top w:val="single" w:sz="2" w:space="0" w:color="E5E7EB"/>
                                                                <w:left w:val="single" w:sz="2" w:space="0" w:color="E5E7EB"/>
                                                                <w:bottom w:val="single" w:sz="2" w:space="0" w:color="E5E7EB"/>
                                                                <w:right w:val="single" w:sz="2" w:space="0" w:color="E5E7EB"/>
                                                              </w:divBdr>
                                                              <w:divsChild>
                                                                <w:div w:id="50469694">
                                                                  <w:marLeft w:val="0"/>
                                                                  <w:marRight w:val="0"/>
                                                                  <w:marTop w:val="0"/>
                                                                  <w:marBottom w:val="0"/>
                                                                  <w:divBdr>
                                                                    <w:top w:val="single" w:sz="2" w:space="0" w:color="E5E7EB"/>
                                                                    <w:left w:val="single" w:sz="2" w:space="0" w:color="E5E7EB"/>
                                                                    <w:bottom w:val="single" w:sz="2" w:space="0" w:color="E5E7EB"/>
                                                                    <w:right w:val="single" w:sz="2" w:space="0" w:color="E5E7EB"/>
                                                                  </w:divBdr>
                                                                  <w:divsChild>
                                                                    <w:div w:id="1374572816">
                                                                      <w:marLeft w:val="-120"/>
                                                                      <w:marRight w:val="0"/>
                                                                      <w:marTop w:val="0"/>
                                                                      <w:marBottom w:val="0"/>
                                                                      <w:divBdr>
                                                                        <w:top w:val="single" w:sz="2" w:space="0" w:color="E5E7EB"/>
                                                                        <w:left w:val="single" w:sz="2" w:space="0" w:color="E5E7EB"/>
                                                                        <w:bottom w:val="single" w:sz="2" w:space="0" w:color="E5E7EB"/>
                                                                        <w:right w:val="single" w:sz="2" w:space="0" w:color="E5E7EB"/>
                                                                      </w:divBdr>
                                                                      <w:divsChild>
                                                                        <w:div w:id="709257560">
                                                                          <w:marLeft w:val="0"/>
                                                                          <w:marRight w:val="0"/>
                                                                          <w:marTop w:val="0"/>
                                                                          <w:marBottom w:val="0"/>
                                                                          <w:divBdr>
                                                                            <w:top w:val="single" w:sz="2" w:space="0" w:color="E5E7EB"/>
                                                                            <w:left w:val="single" w:sz="2" w:space="0" w:color="E5E7EB"/>
                                                                            <w:bottom w:val="single" w:sz="2" w:space="0" w:color="E5E7EB"/>
                                                                            <w:right w:val="single" w:sz="2" w:space="0" w:color="E5E7EB"/>
                                                                          </w:divBdr>
                                                                          <w:divsChild>
                                                                            <w:div w:id="13298656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5650870">
                                                                          <w:marLeft w:val="0"/>
                                                                          <w:marRight w:val="0"/>
                                                                          <w:marTop w:val="0"/>
                                                                          <w:marBottom w:val="0"/>
                                                                          <w:divBdr>
                                                                            <w:top w:val="single" w:sz="2" w:space="0" w:color="E5E7EB"/>
                                                                            <w:left w:val="single" w:sz="2" w:space="0" w:color="E5E7EB"/>
                                                                            <w:bottom w:val="single" w:sz="2" w:space="0" w:color="E5E7EB"/>
                                                                            <w:right w:val="single" w:sz="2" w:space="0" w:color="E5E7EB"/>
                                                                          </w:divBdr>
                                                                          <w:divsChild>
                                                                            <w:div w:id="1680696566">
                                                                              <w:marLeft w:val="0"/>
                                                                              <w:marRight w:val="0"/>
                                                                              <w:marTop w:val="0"/>
                                                                              <w:marBottom w:val="0"/>
                                                                              <w:divBdr>
                                                                                <w:top w:val="single" w:sz="2" w:space="0" w:color="E5E7EB"/>
                                                                                <w:left w:val="single" w:sz="2" w:space="0" w:color="E5E7EB"/>
                                                                                <w:bottom w:val="single" w:sz="2" w:space="0" w:color="E5E7EB"/>
                                                                                <w:right w:val="single" w:sz="2" w:space="0" w:color="E5E7EB"/>
                                                                              </w:divBdr>
                                                                              <w:divsChild>
                                                                                <w:div w:id="10306890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27988524">
                                                                          <w:marLeft w:val="0"/>
                                                                          <w:marRight w:val="0"/>
                                                                          <w:marTop w:val="0"/>
                                                                          <w:marBottom w:val="0"/>
                                                                          <w:divBdr>
                                                                            <w:top w:val="single" w:sz="2" w:space="0" w:color="E5E7EB"/>
                                                                            <w:left w:val="single" w:sz="2" w:space="0" w:color="E5E7EB"/>
                                                                            <w:bottom w:val="single" w:sz="2" w:space="0" w:color="E5E7EB"/>
                                                                            <w:right w:val="single" w:sz="2" w:space="0" w:color="E5E7EB"/>
                                                                          </w:divBdr>
                                                                          <w:divsChild>
                                                                            <w:div w:id="1687438347">
                                                                              <w:marLeft w:val="0"/>
                                                                              <w:marRight w:val="0"/>
                                                                              <w:marTop w:val="0"/>
                                                                              <w:marBottom w:val="0"/>
                                                                              <w:divBdr>
                                                                                <w:top w:val="single" w:sz="2" w:space="0" w:color="E5E7EB"/>
                                                                                <w:left w:val="single" w:sz="2" w:space="0" w:color="E5E7EB"/>
                                                                                <w:bottom w:val="single" w:sz="2" w:space="0" w:color="E5E7EB"/>
                                                                                <w:right w:val="single" w:sz="2" w:space="0" w:color="E5E7EB"/>
                                                                              </w:divBdr>
                                                                              <w:divsChild>
                                                                                <w:div w:id="19951847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349065107">
                                                                  <w:marLeft w:val="0"/>
                                                                  <w:marRight w:val="0"/>
                                                                  <w:marTop w:val="0"/>
                                                                  <w:marBottom w:val="0"/>
                                                                  <w:divBdr>
                                                                    <w:top w:val="single" w:sz="2" w:space="0" w:color="E5E7EB"/>
                                                                    <w:left w:val="single" w:sz="2" w:space="0" w:color="E5E7EB"/>
                                                                    <w:bottom w:val="single" w:sz="2" w:space="0" w:color="E5E7EB"/>
                                                                    <w:right w:val="single" w:sz="2" w:space="0" w:color="E5E7EB"/>
                                                                  </w:divBdr>
                                                                  <w:divsChild>
                                                                    <w:div w:id="1100030031">
                                                                      <w:marLeft w:val="0"/>
                                                                      <w:marRight w:val="0"/>
                                                                      <w:marTop w:val="0"/>
                                                                      <w:marBottom w:val="0"/>
                                                                      <w:divBdr>
                                                                        <w:top w:val="single" w:sz="2" w:space="0" w:color="E5E7EB"/>
                                                                        <w:left w:val="single" w:sz="2" w:space="0" w:color="E5E7EB"/>
                                                                        <w:bottom w:val="single" w:sz="2" w:space="0" w:color="E5E7EB"/>
                                                                        <w:right w:val="single" w:sz="2" w:space="0" w:color="E5E7EB"/>
                                                                      </w:divBdr>
                                                                      <w:divsChild>
                                                                        <w:div w:id="2074548554">
                                                                          <w:marLeft w:val="0"/>
                                                                          <w:marRight w:val="0"/>
                                                                          <w:marTop w:val="0"/>
                                                                          <w:marBottom w:val="0"/>
                                                                          <w:divBdr>
                                                                            <w:top w:val="single" w:sz="2" w:space="0" w:color="E5E7EB"/>
                                                                            <w:left w:val="single" w:sz="2" w:space="0" w:color="E5E7EB"/>
                                                                            <w:bottom w:val="single" w:sz="2" w:space="0" w:color="E5E7EB"/>
                                                                            <w:right w:val="single" w:sz="2" w:space="0" w:color="E5E7EB"/>
                                                                          </w:divBdr>
                                                                          <w:divsChild>
                                                                            <w:div w:id="1797480938">
                                                                              <w:marLeft w:val="0"/>
                                                                              <w:marRight w:val="0"/>
                                                                              <w:marTop w:val="0"/>
                                                                              <w:marBottom w:val="0"/>
                                                                              <w:divBdr>
                                                                                <w:top w:val="single" w:sz="2" w:space="0" w:color="E5E7EB"/>
                                                                                <w:left w:val="single" w:sz="2" w:space="0" w:color="E5E7EB"/>
                                                                                <w:bottom w:val="single" w:sz="2" w:space="0" w:color="E5E7EB"/>
                                                                                <w:right w:val="single" w:sz="2" w:space="0" w:color="E5E7EB"/>
                                                                              </w:divBdr>
                                                                              <w:divsChild>
                                                                                <w:div w:id="14693987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863204035">
                                                          <w:marLeft w:val="0"/>
                                                          <w:marRight w:val="0"/>
                                                          <w:marTop w:val="0"/>
                                                          <w:marBottom w:val="0"/>
                                                          <w:divBdr>
                                                            <w:top w:val="single" w:sz="2" w:space="0" w:color="E5E7EB"/>
                                                            <w:left w:val="single" w:sz="2" w:space="0" w:color="E5E7EB"/>
                                                            <w:bottom w:val="single" w:sz="2" w:space="0" w:color="E5E7EB"/>
                                                            <w:right w:val="single" w:sz="2" w:space="0" w:color="E5E7EB"/>
                                                          </w:divBdr>
                                                          <w:divsChild>
                                                            <w:div w:id="219562532">
                                                              <w:marLeft w:val="0"/>
                                                              <w:marRight w:val="0"/>
                                                              <w:marTop w:val="0"/>
                                                              <w:marBottom w:val="0"/>
                                                              <w:divBdr>
                                                                <w:top w:val="none" w:sz="0" w:space="0" w:color="auto"/>
                                                                <w:left w:val="none" w:sz="0" w:space="0" w:color="auto"/>
                                                                <w:bottom w:val="none" w:sz="0" w:space="0" w:color="auto"/>
                                                                <w:right w:val="none" w:sz="0" w:space="0" w:color="auto"/>
                                                              </w:divBdr>
                                                              <w:divsChild>
                                                                <w:div w:id="1674334954">
                                                                  <w:marLeft w:val="0"/>
                                                                  <w:marRight w:val="0"/>
                                                                  <w:marTop w:val="0"/>
                                                                  <w:marBottom w:val="0"/>
                                                                  <w:divBdr>
                                                                    <w:top w:val="none" w:sz="0" w:space="0" w:color="auto"/>
                                                                    <w:left w:val="none" w:sz="0" w:space="0" w:color="auto"/>
                                                                    <w:bottom w:val="none" w:sz="0" w:space="0" w:color="auto"/>
                                                                    <w:right w:val="none" w:sz="0" w:space="0" w:color="auto"/>
                                                                  </w:divBdr>
                                                                  <w:divsChild>
                                                                    <w:div w:id="1267881454">
                                                                      <w:marLeft w:val="0"/>
                                                                      <w:marRight w:val="0"/>
                                                                      <w:marTop w:val="0"/>
                                                                      <w:marBottom w:val="0"/>
                                                                      <w:divBdr>
                                                                        <w:top w:val="none" w:sz="0" w:space="0" w:color="auto"/>
                                                                        <w:left w:val="none" w:sz="0" w:space="0" w:color="auto"/>
                                                                        <w:bottom w:val="none" w:sz="0" w:space="0" w:color="auto"/>
                                                                        <w:right w:val="none" w:sz="0" w:space="0" w:color="auto"/>
                                                                      </w:divBdr>
                                                                      <w:divsChild>
                                                                        <w:div w:id="1938363625">
                                                                          <w:marLeft w:val="0"/>
                                                                          <w:marRight w:val="0"/>
                                                                          <w:marTop w:val="0"/>
                                                                          <w:marBottom w:val="120"/>
                                                                          <w:divBdr>
                                                                            <w:top w:val="single" w:sz="2" w:space="0" w:color="E5E7EB"/>
                                                                            <w:left w:val="single" w:sz="2" w:space="0" w:color="E5E7EB"/>
                                                                            <w:bottom w:val="single" w:sz="2" w:space="0" w:color="E5E7EB"/>
                                                                            <w:right w:val="single" w:sz="2" w:space="0" w:color="E5E7EB"/>
                                                                          </w:divBdr>
                                                                          <w:divsChild>
                                                                            <w:div w:id="1990936984">
                                                                              <w:marLeft w:val="0"/>
                                                                              <w:marRight w:val="0"/>
                                                                              <w:marTop w:val="0"/>
                                                                              <w:marBottom w:val="0"/>
                                                                              <w:divBdr>
                                                                                <w:top w:val="single" w:sz="2" w:space="0" w:color="E5E7EB"/>
                                                                                <w:left w:val="single" w:sz="2" w:space="0" w:color="E5E7EB"/>
                                                                                <w:bottom w:val="single" w:sz="2" w:space="0" w:color="E5E7EB"/>
                                                                                <w:right w:val="single" w:sz="2" w:space="0" w:color="E5E7EB"/>
                                                                              </w:divBdr>
                                                                              <w:divsChild>
                                                                                <w:div w:id="68161854">
                                                                                  <w:marLeft w:val="0"/>
                                                                                  <w:marRight w:val="0"/>
                                                                                  <w:marTop w:val="0"/>
                                                                                  <w:marBottom w:val="0"/>
                                                                                  <w:divBdr>
                                                                                    <w:top w:val="single" w:sz="2" w:space="0" w:color="E5E7EB"/>
                                                                                    <w:left w:val="single" w:sz="2" w:space="0" w:color="E5E7EB"/>
                                                                                    <w:bottom w:val="single" w:sz="2" w:space="0" w:color="E5E7EB"/>
                                                                                    <w:right w:val="single" w:sz="2" w:space="0" w:color="E5E7EB"/>
                                                                                  </w:divBdr>
                                                                                  <w:divsChild>
                                                                                    <w:div w:id="2130933922">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758206043">
                                                                      <w:marLeft w:val="0"/>
                                                                      <w:marRight w:val="0"/>
                                                                      <w:marTop w:val="0"/>
                                                                      <w:marBottom w:val="0"/>
                                                                      <w:divBdr>
                                                                        <w:top w:val="single" w:sz="6" w:space="0" w:color="auto"/>
                                                                        <w:left w:val="single" w:sz="2" w:space="0" w:color="auto"/>
                                                                        <w:bottom w:val="single" w:sz="2" w:space="0" w:color="auto"/>
                                                                        <w:right w:val="single" w:sz="2" w:space="0" w:color="auto"/>
                                                                      </w:divBdr>
                                                                      <w:divsChild>
                                                                        <w:div w:id="225995359">
                                                                          <w:marLeft w:val="0"/>
                                                                          <w:marRight w:val="0"/>
                                                                          <w:marTop w:val="0"/>
                                                                          <w:marBottom w:val="0"/>
                                                                          <w:divBdr>
                                                                            <w:top w:val="single" w:sz="4" w:space="6" w:color="auto"/>
                                                                            <w:left w:val="single" w:sz="2" w:space="0" w:color="auto"/>
                                                                            <w:bottom w:val="single" w:sz="2" w:space="6" w:color="auto"/>
                                                                            <w:right w:val="single" w:sz="2" w:space="0" w:color="auto"/>
                                                                          </w:divBdr>
                                                                          <w:divsChild>
                                                                            <w:div w:id="6171052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3665254">
                                                                          <w:marLeft w:val="0"/>
                                                                          <w:marRight w:val="0"/>
                                                                          <w:marTop w:val="0"/>
                                                                          <w:marBottom w:val="0"/>
                                                                          <w:divBdr>
                                                                            <w:top w:val="single" w:sz="4" w:space="6" w:color="auto"/>
                                                                            <w:left w:val="single" w:sz="2" w:space="0" w:color="auto"/>
                                                                            <w:bottom w:val="single" w:sz="2" w:space="6" w:color="auto"/>
                                                                            <w:right w:val="single" w:sz="2" w:space="0" w:color="auto"/>
                                                                          </w:divBdr>
                                                                          <w:divsChild>
                                                                            <w:div w:id="17884298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7942620">
                                                                          <w:marLeft w:val="0"/>
                                                                          <w:marRight w:val="0"/>
                                                                          <w:marTop w:val="0"/>
                                                                          <w:marBottom w:val="0"/>
                                                                          <w:divBdr>
                                                                            <w:top w:val="single" w:sz="4" w:space="6" w:color="auto"/>
                                                                            <w:left w:val="single" w:sz="2" w:space="0" w:color="auto"/>
                                                                            <w:bottom w:val="single" w:sz="2" w:space="6" w:color="auto"/>
                                                                            <w:right w:val="single" w:sz="2" w:space="0" w:color="auto"/>
                                                                          </w:divBdr>
                                                                          <w:divsChild>
                                                                            <w:div w:id="13697924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3109664">
                                                                          <w:marLeft w:val="0"/>
                                                                          <w:marRight w:val="0"/>
                                                                          <w:marTop w:val="0"/>
                                                                          <w:marBottom w:val="0"/>
                                                                          <w:divBdr>
                                                                            <w:top w:val="single" w:sz="4" w:space="6" w:color="auto"/>
                                                                            <w:left w:val="single" w:sz="2" w:space="0" w:color="auto"/>
                                                                            <w:bottom w:val="single" w:sz="2" w:space="6" w:color="auto"/>
                                                                            <w:right w:val="single" w:sz="2" w:space="0" w:color="auto"/>
                                                                          </w:divBdr>
                                                                          <w:divsChild>
                                                                            <w:div w:id="12399459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3080719">
                                                                          <w:marLeft w:val="0"/>
                                                                          <w:marRight w:val="0"/>
                                                                          <w:marTop w:val="0"/>
                                                                          <w:marBottom w:val="0"/>
                                                                          <w:divBdr>
                                                                            <w:top w:val="single" w:sz="2" w:space="6" w:color="E5E7EB"/>
                                                                            <w:left w:val="single" w:sz="2" w:space="0" w:color="E5E7EB"/>
                                                                            <w:bottom w:val="single" w:sz="2" w:space="6" w:color="E5E7EB"/>
                                                                            <w:right w:val="single" w:sz="2" w:space="0" w:color="E5E7EB"/>
                                                                          </w:divBdr>
                                                                          <w:divsChild>
                                                                            <w:div w:id="9212554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3316834">
      <w:bodyDiv w:val="1"/>
      <w:marLeft w:val="0"/>
      <w:marRight w:val="0"/>
      <w:marTop w:val="0"/>
      <w:marBottom w:val="0"/>
      <w:divBdr>
        <w:top w:val="none" w:sz="0" w:space="0" w:color="auto"/>
        <w:left w:val="none" w:sz="0" w:space="0" w:color="auto"/>
        <w:bottom w:val="none" w:sz="0" w:space="0" w:color="auto"/>
        <w:right w:val="none" w:sz="0" w:space="0" w:color="auto"/>
      </w:divBdr>
      <w:divsChild>
        <w:div w:id="2057048801">
          <w:marLeft w:val="0"/>
          <w:marRight w:val="0"/>
          <w:marTop w:val="0"/>
          <w:marBottom w:val="0"/>
          <w:divBdr>
            <w:top w:val="none" w:sz="0" w:space="0" w:color="auto"/>
            <w:left w:val="none" w:sz="0" w:space="0" w:color="auto"/>
            <w:bottom w:val="none" w:sz="0" w:space="0" w:color="auto"/>
            <w:right w:val="none" w:sz="0" w:space="0" w:color="auto"/>
          </w:divBdr>
          <w:divsChild>
            <w:div w:id="738017875">
              <w:marLeft w:val="0"/>
              <w:marRight w:val="0"/>
              <w:marTop w:val="0"/>
              <w:marBottom w:val="0"/>
              <w:divBdr>
                <w:top w:val="single" w:sz="2" w:space="0" w:color="E5E7EB"/>
                <w:left w:val="single" w:sz="2" w:space="0" w:color="E5E7EB"/>
                <w:bottom w:val="single" w:sz="2" w:space="0" w:color="E5E7EB"/>
                <w:right w:val="single" w:sz="2" w:space="0" w:color="E5E7EB"/>
              </w:divBdr>
              <w:divsChild>
                <w:div w:id="208998693">
                  <w:marLeft w:val="0"/>
                  <w:marRight w:val="0"/>
                  <w:marTop w:val="0"/>
                  <w:marBottom w:val="0"/>
                  <w:divBdr>
                    <w:top w:val="single" w:sz="2" w:space="0" w:color="E5E7EB"/>
                    <w:left w:val="single" w:sz="2" w:space="0" w:color="E5E7EB"/>
                    <w:bottom w:val="single" w:sz="2" w:space="0" w:color="E5E7EB"/>
                    <w:right w:val="single" w:sz="2" w:space="0" w:color="E5E7EB"/>
                  </w:divBdr>
                  <w:divsChild>
                    <w:div w:id="1740790233">
                      <w:marLeft w:val="0"/>
                      <w:marRight w:val="0"/>
                      <w:marTop w:val="0"/>
                      <w:marBottom w:val="0"/>
                      <w:divBdr>
                        <w:top w:val="single" w:sz="2" w:space="0" w:color="E5E7EB"/>
                        <w:left w:val="single" w:sz="2" w:space="0" w:color="E5E7EB"/>
                        <w:bottom w:val="single" w:sz="2" w:space="0" w:color="E5E7EB"/>
                        <w:right w:val="single" w:sz="2" w:space="0" w:color="E5E7EB"/>
                      </w:divBdr>
                      <w:divsChild>
                        <w:div w:id="1682275800">
                          <w:marLeft w:val="0"/>
                          <w:marRight w:val="0"/>
                          <w:marTop w:val="0"/>
                          <w:marBottom w:val="0"/>
                          <w:divBdr>
                            <w:top w:val="single" w:sz="2" w:space="0" w:color="E5E7EB"/>
                            <w:left w:val="single" w:sz="2" w:space="0" w:color="E5E7EB"/>
                            <w:bottom w:val="single" w:sz="2" w:space="0" w:color="E5E7EB"/>
                            <w:right w:val="single" w:sz="2" w:space="0" w:color="E5E7EB"/>
                          </w:divBdr>
                          <w:divsChild>
                            <w:div w:id="941568413">
                              <w:marLeft w:val="0"/>
                              <w:marRight w:val="0"/>
                              <w:marTop w:val="0"/>
                              <w:marBottom w:val="0"/>
                              <w:divBdr>
                                <w:top w:val="single" w:sz="2" w:space="0" w:color="E5E7EB"/>
                                <w:left w:val="single" w:sz="2" w:space="0" w:color="E5E7EB"/>
                                <w:bottom w:val="single" w:sz="2" w:space="0" w:color="E5E7EB"/>
                                <w:right w:val="single" w:sz="2" w:space="0" w:color="E5E7EB"/>
                              </w:divBdr>
                              <w:divsChild>
                                <w:div w:id="4463109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427625861">
                  <w:marLeft w:val="0"/>
                  <w:marRight w:val="0"/>
                  <w:marTop w:val="0"/>
                  <w:marBottom w:val="0"/>
                  <w:divBdr>
                    <w:top w:val="single" w:sz="2" w:space="0" w:color="E5E7EB"/>
                    <w:left w:val="single" w:sz="2" w:space="0" w:color="E5E7EB"/>
                    <w:bottom w:val="single" w:sz="2" w:space="0" w:color="E5E7EB"/>
                    <w:right w:val="single" w:sz="2" w:space="0" w:color="E5E7EB"/>
                  </w:divBdr>
                  <w:divsChild>
                    <w:div w:id="1317030658">
                      <w:marLeft w:val="-120"/>
                      <w:marRight w:val="0"/>
                      <w:marTop w:val="0"/>
                      <w:marBottom w:val="0"/>
                      <w:divBdr>
                        <w:top w:val="single" w:sz="2" w:space="0" w:color="E5E7EB"/>
                        <w:left w:val="single" w:sz="2" w:space="0" w:color="E5E7EB"/>
                        <w:bottom w:val="single" w:sz="2" w:space="0" w:color="E5E7EB"/>
                        <w:right w:val="single" w:sz="2" w:space="0" w:color="E5E7EB"/>
                      </w:divBdr>
                      <w:divsChild>
                        <w:div w:id="295912682">
                          <w:marLeft w:val="0"/>
                          <w:marRight w:val="0"/>
                          <w:marTop w:val="0"/>
                          <w:marBottom w:val="0"/>
                          <w:divBdr>
                            <w:top w:val="single" w:sz="2" w:space="0" w:color="E5E7EB"/>
                            <w:left w:val="single" w:sz="2" w:space="0" w:color="E5E7EB"/>
                            <w:bottom w:val="single" w:sz="2" w:space="0" w:color="E5E7EB"/>
                            <w:right w:val="single" w:sz="2" w:space="0" w:color="E5E7EB"/>
                          </w:divBdr>
                          <w:divsChild>
                            <w:div w:id="14424121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5386569">
                          <w:marLeft w:val="0"/>
                          <w:marRight w:val="0"/>
                          <w:marTop w:val="0"/>
                          <w:marBottom w:val="0"/>
                          <w:divBdr>
                            <w:top w:val="single" w:sz="2" w:space="0" w:color="E5E7EB"/>
                            <w:left w:val="single" w:sz="2" w:space="0" w:color="E5E7EB"/>
                            <w:bottom w:val="single" w:sz="2" w:space="0" w:color="E5E7EB"/>
                            <w:right w:val="single" w:sz="2" w:space="0" w:color="E5E7EB"/>
                          </w:divBdr>
                          <w:divsChild>
                            <w:div w:id="67003201">
                              <w:marLeft w:val="0"/>
                              <w:marRight w:val="0"/>
                              <w:marTop w:val="0"/>
                              <w:marBottom w:val="0"/>
                              <w:divBdr>
                                <w:top w:val="single" w:sz="2" w:space="0" w:color="E5E7EB"/>
                                <w:left w:val="single" w:sz="2" w:space="0" w:color="E5E7EB"/>
                                <w:bottom w:val="single" w:sz="2" w:space="0" w:color="E5E7EB"/>
                                <w:right w:val="single" w:sz="2" w:space="0" w:color="E5E7EB"/>
                              </w:divBdr>
                              <w:divsChild>
                                <w:div w:id="222254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04619199">
                          <w:marLeft w:val="0"/>
                          <w:marRight w:val="0"/>
                          <w:marTop w:val="0"/>
                          <w:marBottom w:val="0"/>
                          <w:divBdr>
                            <w:top w:val="single" w:sz="2" w:space="0" w:color="E5E7EB"/>
                            <w:left w:val="single" w:sz="2" w:space="0" w:color="E5E7EB"/>
                            <w:bottom w:val="single" w:sz="2" w:space="0" w:color="E5E7EB"/>
                            <w:right w:val="single" w:sz="2" w:space="0" w:color="E5E7EB"/>
                          </w:divBdr>
                          <w:divsChild>
                            <w:div w:id="324018805">
                              <w:marLeft w:val="0"/>
                              <w:marRight w:val="0"/>
                              <w:marTop w:val="0"/>
                              <w:marBottom w:val="0"/>
                              <w:divBdr>
                                <w:top w:val="single" w:sz="2" w:space="0" w:color="E5E7EB"/>
                                <w:left w:val="single" w:sz="2" w:space="0" w:color="E5E7EB"/>
                                <w:bottom w:val="single" w:sz="2" w:space="0" w:color="E5E7EB"/>
                                <w:right w:val="single" w:sz="2" w:space="0" w:color="E5E7EB"/>
                              </w:divBdr>
                              <w:divsChild>
                                <w:div w:id="17934056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598755477">
      <w:bodyDiv w:val="1"/>
      <w:marLeft w:val="0"/>
      <w:marRight w:val="0"/>
      <w:marTop w:val="0"/>
      <w:marBottom w:val="0"/>
      <w:divBdr>
        <w:top w:val="none" w:sz="0" w:space="0" w:color="auto"/>
        <w:left w:val="none" w:sz="0" w:space="0" w:color="auto"/>
        <w:bottom w:val="none" w:sz="0" w:space="0" w:color="auto"/>
        <w:right w:val="none" w:sz="0" w:space="0" w:color="auto"/>
      </w:divBdr>
      <w:divsChild>
        <w:div w:id="854344092">
          <w:marLeft w:val="0"/>
          <w:marRight w:val="0"/>
          <w:marTop w:val="0"/>
          <w:marBottom w:val="0"/>
          <w:divBdr>
            <w:top w:val="none" w:sz="0" w:space="0" w:color="auto"/>
            <w:left w:val="none" w:sz="0" w:space="0" w:color="auto"/>
            <w:bottom w:val="none" w:sz="0" w:space="0" w:color="auto"/>
            <w:right w:val="none" w:sz="0" w:space="0" w:color="auto"/>
          </w:divBdr>
          <w:divsChild>
            <w:div w:id="682128744">
              <w:marLeft w:val="0"/>
              <w:marRight w:val="0"/>
              <w:marTop w:val="0"/>
              <w:marBottom w:val="0"/>
              <w:divBdr>
                <w:top w:val="single" w:sz="2" w:space="0" w:color="E5E7EB"/>
                <w:left w:val="single" w:sz="2" w:space="0" w:color="E5E7EB"/>
                <w:bottom w:val="single" w:sz="2" w:space="0" w:color="E5E7EB"/>
                <w:right w:val="single" w:sz="2" w:space="0" w:color="E5E7EB"/>
              </w:divBdr>
              <w:divsChild>
                <w:div w:id="227039521">
                  <w:marLeft w:val="0"/>
                  <w:marRight w:val="0"/>
                  <w:marTop w:val="0"/>
                  <w:marBottom w:val="0"/>
                  <w:divBdr>
                    <w:top w:val="single" w:sz="2" w:space="0" w:color="E5E7EB"/>
                    <w:left w:val="single" w:sz="2" w:space="0" w:color="E5E7EB"/>
                    <w:bottom w:val="single" w:sz="2" w:space="0" w:color="E5E7EB"/>
                    <w:right w:val="single" w:sz="2" w:space="0" w:color="E5E7EB"/>
                  </w:divBdr>
                  <w:divsChild>
                    <w:div w:id="709455833">
                      <w:marLeft w:val="0"/>
                      <w:marRight w:val="0"/>
                      <w:marTop w:val="0"/>
                      <w:marBottom w:val="0"/>
                      <w:divBdr>
                        <w:top w:val="single" w:sz="2" w:space="0" w:color="E5E7EB"/>
                        <w:left w:val="single" w:sz="2" w:space="0" w:color="E5E7EB"/>
                        <w:bottom w:val="single" w:sz="2" w:space="0" w:color="E5E7EB"/>
                        <w:right w:val="single" w:sz="2" w:space="0" w:color="E5E7EB"/>
                      </w:divBdr>
                      <w:divsChild>
                        <w:div w:id="1904019361">
                          <w:marLeft w:val="0"/>
                          <w:marRight w:val="0"/>
                          <w:marTop w:val="0"/>
                          <w:marBottom w:val="0"/>
                          <w:divBdr>
                            <w:top w:val="single" w:sz="2" w:space="0" w:color="E5E7EB"/>
                            <w:left w:val="single" w:sz="2" w:space="0" w:color="E5E7EB"/>
                            <w:bottom w:val="single" w:sz="2" w:space="0" w:color="E5E7EB"/>
                            <w:right w:val="single" w:sz="2" w:space="0" w:color="E5E7EB"/>
                          </w:divBdr>
                          <w:divsChild>
                            <w:div w:id="196546964">
                              <w:marLeft w:val="0"/>
                              <w:marRight w:val="0"/>
                              <w:marTop w:val="0"/>
                              <w:marBottom w:val="0"/>
                              <w:divBdr>
                                <w:top w:val="single" w:sz="2" w:space="0" w:color="E5E7EB"/>
                                <w:left w:val="single" w:sz="2" w:space="0" w:color="E5E7EB"/>
                                <w:bottom w:val="single" w:sz="2" w:space="0" w:color="E5E7EB"/>
                                <w:right w:val="single" w:sz="2" w:space="0" w:color="E5E7EB"/>
                              </w:divBdr>
                              <w:divsChild>
                                <w:div w:id="15607440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540554248">
                  <w:marLeft w:val="0"/>
                  <w:marRight w:val="0"/>
                  <w:marTop w:val="0"/>
                  <w:marBottom w:val="0"/>
                  <w:divBdr>
                    <w:top w:val="single" w:sz="2" w:space="0" w:color="E5E7EB"/>
                    <w:left w:val="single" w:sz="2" w:space="0" w:color="E5E7EB"/>
                    <w:bottom w:val="single" w:sz="2" w:space="0" w:color="E5E7EB"/>
                    <w:right w:val="single" w:sz="2" w:space="0" w:color="E5E7EB"/>
                  </w:divBdr>
                  <w:divsChild>
                    <w:div w:id="616520955">
                      <w:marLeft w:val="-120"/>
                      <w:marRight w:val="0"/>
                      <w:marTop w:val="0"/>
                      <w:marBottom w:val="0"/>
                      <w:divBdr>
                        <w:top w:val="single" w:sz="2" w:space="0" w:color="E5E7EB"/>
                        <w:left w:val="single" w:sz="2" w:space="0" w:color="E5E7EB"/>
                        <w:bottom w:val="single" w:sz="2" w:space="0" w:color="E5E7EB"/>
                        <w:right w:val="single" w:sz="2" w:space="0" w:color="E5E7EB"/>
                      </w:divBdr>
                      <w:divsChild>
                        <w:div w:id="158348909">
                          <w:marLeft w:val="0"/>
                          <w:marRight w:val="0"/>
                          <w:marTop w:val="0"/>
                          <w:marBottom w:val="0"/>
                          <w:divBdr>
                            <w:top w:val="single" w:sz="2" w:space="0" w:color="E5E7EB"/>
                            <w:left w:val="single" w:sz="2" w:space="0" w:color="E5E7EB"/>
                            <w:bottom w:val="single" w:sz="2" w:space="0" w:color="E5E7EB"/>
                            <w:right w:val="single" w:sz="2" w:space="0" w:color="E5E7EB"/>
                          </w:divBdr>
                          <w:divsChild>
                            <w:div w:id="19782223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5986543">
                          <w:marLeft w:val="0"/>
                          <w:marRight w:val="0"/>
                          <w:marTop w:val="0"/>
                          <w:marBottom w:val="0"/>
                          <w:divBdr>
                            <w:top w:val="single" w:sz="2" w:space="0" w:color="E5E7EB"/>
                            <w:left w:val="single" w:sz="2" w:space="0" w:color="E5E7EB"/>
                            <w:bottom w:val="single" w:sz="2" w:space="0" w:color="E5E7EB"/>
                            <w:right w:val="single" w:sz="2" w:space="0" w:color="E5E7EB"/>
                          </w:divBdr>
                          <w:divsChild>
                            <w:div w:id="1742100645">
                              <w:marLeft w:val="0"/>
                              <w:marRight w:val="0"/>
                              <w:marTop w:val="0"/>
                              <w:marBottom w:val="0"/>
                              <w:divBdr>
                                <w:top w:val="single" w:sz="2" w:space="0" w:color="E5E7EB"/>
                                <w:left w:val="single" w:sz="2" w:space="0" w:color="E5E7EB"/>
                                <w:bottom w:val="single" w:sz="2" w:space="0" w:color="E5E7EB"/>
                                <w:right w:val="single" w:sz="2" w:space="0" w:color="E5E7EB"/>
                              </w:divBdr>
                              <w:divsChild>
                                <w:div w:id="20552283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07735665">
                          <w:marLeft w:val="0"/>
                          <w:marRight w:val="0"/>
                          <w:marTop w:val="0"/>
                          <w:marBottom w:val="0"/>
                          <w:divBdr>
                            <w:top w:val="single" w:sz="2" w:space="0" w:color="E5E7EB"/>
                            <w:left w:val="single" w:sz="2" w:space="0" w:color="E5E7EB"/>
                            <w:bottom w:val="single" w:sz="2" w:space="0" w:color="E5E7EB"/>
                            <w:right w:val="single" w:sz="2" w:space="0" w:color="E5E7EB"/>
                          </w:divBdr>
                          <w:divsChild>
                            <w:div w:id="599919779">
                              <w:marLeft w:val="0"/>
                              <w:marRight w:val="0"/>
                              <w:marTop w:val="0"/>
                              <w:marBottom w:val="0"/>
                              <w:divBdr>
                                <w:top w:val="single" w:sz="2" w:space="0" w:color="E5E7EB"/>
                                <w:left w:val="single" w:sz="2" w:space="0" w:color="E5E7EB"/>
                                <w:bottom w:val="single" w:sz="2" w:space="0" w:color="E5E7EB"/>
                                <w:right w:val="single" w:sz="2" w:space="0" w:color="E5E7EB"/>
                              </w:divBdr>
                              <w:divsChild>
                                <w:div w:id="20286779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602251422">
      <w:bodyDiv w:val="1"/>
      <w:marLeft w:val="0"/>
      <w:marRight w:val="0"/>
      <w:marTop w:val="0"/>
      <w:marBottom w:val="0"/>
      <w:divBdr>
        <w:top w:val="none" w:sz="0" w:space="0" w:color="auto"/>
        <w:left w:val="none" w:sz="0" w:space="0" w:color="auto"/>
        <w:bottom w:val="none" w:sz="0" w:space="0" w:color="auto"/>
        <w:right w:val="none" w:sz="0" w:space="0" w:color="auto"/>
      </w:divBdr>
      <w:divsChild>
        <w:div w:id="1940869415">
          <w:marLeft w:val="0"/>
          <w:marRight w:val="0"/>
          <w:marTop w:val="0"/>
          <w:marBottom w:val="0"/>
          <w:divBdr>
            <w:top w:val="none" w:sz="0" w:space="0" w:color="auto"/>
            <w:left w:val="none" w:sz="0" w:space="0" w:color="auto"/>
            <w:bottom w:val="none" w:sz="0" w:space="0" w:color="auto"/>
            <w:right w:val="none" w:sz="0" w:space="0" w:color="auto"/>
          </w:divBdr>
          <w:divsChild>
            <w:div w:id="457072700">
              <w:marLeft w:val="0"/>
              <w:marRight w:val="0"/>
              <w:marTop w:val="0"/>
              <w:marBottom w:val="0"/>
              <w:divBdr>
                <w:top w:val="single" w:sz="2" w:space="0" w:color="E5E7EB"/>
                <w:left w:val="single" w:sz="2" w:space="0" w:color="E5E7EB"/>
                <w:bottom w:val="single" w:sz="2" w:space="0" w:color="E5E7EB"/>
                <w:right w:val="single" w:sz="2" w:space="0" w:color="E5E7EB"/>
              </w:divBdr>
              <w:divsChild>
                <w:div w:id="1260025958">
                  <w:marLeft w:val="0"/>
                  <w:marRight w:val="0"/>
                  <w:marTop w:val="0"/>
                  <w:marBottom w:val="0"/>
                  <w:divBdr>
                    <w:top w:val="single" w:sz="2" w:space="0" w:color="E5E7EB"/>
                    <w:left w:val="single" w:sz="2" w:space="0" w:color="E5E7EB"/>
                    <w:bottom w:val="single" w:sz="2" w:space="0" w:color="E5E7EB"/>
                    <w:right w:val="single" w:sz="2" w:space="0" w:color="E5E7EB"/>
                  </w:divBdr>
                  <w:divsChild>
                    <w:div w:id="1204291640">
                      <w:marLeft w:val="-120"/>
                      <w:marRight w:val="0"/>
                      <w:marTop w:val="0"/>
                      <w:marBottom w:val="0"/>
                      <w:divBdr>
                        <w:top w:val="single" w:sz="2" w:space="0" w:color="E5E7EB"/>
                        <w:left w:val="single" w:sz="2" w:space="0" w:color="E5E7EB"/>
                        <w:bottom w:val="single" w:sz="2" w:space="0" w:color="E5E7EB"/>
                        <w:right w:val="single" w:sz="2" w:space="0" w:color="E5E7EB"/>
                      </w:divBdr>
                      <w:divsChild>
                        <w:div w:id="271934411">
                          <w:marLeft w:val="0"/>
                          <w:marRight w:val="0"/>
                          <w:marTop w:val="0"/>
                          <w:marBottom w:val="0"/>
                          <w:divBdr>
                            <w:top w:val="single" w:sz="2" w:space="0" w:color="E5E7EB"/>
                            <w:left w:val="single" w:sz="2" w:space="0" w:color="E5E7EB"/>
                            <w:bottom w:val="single" w:sz="2" w:space="0" w:color="E5E7EB"/>
                            <w:right w:val="single" w:sz="2" w:space="0" w:color="E5E7EB"/>
                          </w:divBdr>
                          <w:divsChild>
                            <w:div w:id="19315045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6008971">
                          <w:marLeft w:val="0"/>
                          <w:marRight w:val="0"/>
                          <w:marTop w:val="0"/>
                          <w:marBottom w:val="0"/>
                          <w:divBdr>
                            <w:top w:val="single" w:sz="2" w:space="0" w:color="E5E7EB"/>
                            <w:left w:val="single" w:sz="2" w:space="0" w:color="E5E7EB"/>
                            <w:bottom w:val="single" w:sz="2" w:space="0" w:color="E5E7EB"/>
                            <w:right w:val="single" w:sz="2" w:space="0" w:color="E5E7EB"/>
                          </w:divBdr>
                          <w:divsChild>
                            <w:div w:id="207954386">
                              <w:marLeft w:val="0"/>
                              <w:marRight w:val="0"/>
                              <w:marTop w:val="0"/>
                              <w:marBottom w:val="0"/>
                              <w:divBdr>
                                <w:top w:val="single" w:sz="2" w:space="0" w:color="E5E7EB"/>
                                <w:left w:val="single" w:sz="2" w:space="0" w:color="E5E7EB"/>
                                <w:bottom w:val="single" w:sz="2" w:space="0" w:color="E5E7EB"/>
                                <w:right w:val="single" w:sz="2" w:space="0" w:color="E5E7EB"/>
                              </w:divBdr>
                              <w:divsChild>
                                <w:div w:id="5453322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34661146">
                          <w:marLeft w:val="0"/>
                          <w:marRight w:val="0"/>
                          <w:marTop w:val="0"/>
                          <w:marBottom w:val="0"/>
                          <w:divBdr>
                            <w:top w:val="single" w:sz="2" w:space="0" w:color="E5E7EB"/>
                            <w:left w:val="single" w:sz="2" w:space="0" w:color="E5E7EB"/>
                            <w:bottom w:val="single" w:sz="2" w:space="0" w:color="E5E7EB"/>
                            <w:right w:val="single" w:sz="2" w:space="0" w:color="E5E7EB"/>
                          </w:divBdr>
                          <w:divsChild>
                            <w:div w:id="451364910">
                              <w:marLeft w:val="0"/>
                              <w:marRight w:val="0"/>
                              <w:marTop w:val="0"/>
                              <w:marBottom w:val="0"/>
                              <w:divBdr>
                                <w:top w:val="single" w:sz="2" w:space="0" w:color="E5E7EB"/>
                                <w:left w:val="single" w:sz="2" w:space="0" w:color="E5E7EB"/>
                                <w:bottom w:val="single" w:sz="2" w:space="0" w:color="E5E7EB"/>
                                <w:right w:val="single" w:sz="2" w:space="0" w:color="E5E7EB"/>
                              </w:divBdr>
                              <w:divsChild>
                                <w:div w:id="1073124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91658524">
                  <w:marLeft w:val="0"/>
                  <w:marRight w:val="0"/>
                  <w:marTop w:val="0"/>
                  <w:marBottom w:val="0"/>
                  <w:divBdr>
                    <w:top w:val="single" w:sz="2" w:space="0" w:color="E5E7EB"/>
                    <w:left w:val="single" w:sz="2" w:space="0" w:color="E5E7EB"/>
                    <w:bottom w:val="single" w:sz="2" w:space="0" w:color="E5E7EB"/>
                    <w:right w:val="single" w:sz="2" w:space="0" w:color="E5E7EB"/>
                  </w:divBdr>
                  <w:divsChild>
                    <w:div w:id="396590017">
                      <w:marLeft w:val="0"/>
                      <w:marRight w:val="0"/>
                      <w:marTop w:val="0"/>
                      <w:marBottom w:val="0"/>
                      <w:divBdr>
                        <w:top w:val="single" w:sz="2" w:space="0" w:color="E5E7EB"/>
                        <w:left w:val="single" w:sz="2" w:space="0" w:color="E5E7EB"/>
                        <w:bottom w:val="single" w:sz="2" w:space="0" w:color="E5E7EB"/>
                        <w:right w:val="single" w:sz="2" w:space="0" w:color="E5E7EB"/>
                      </w:divBdr>
                      <w:divsChild>
                        <w:div w:id="918559523">
                          <w:marLeft w:val="0"/>
                          <w:marRight w:val="0"/>
                          <w:marTop w:val="0"/>
                          <w:marBottom w:val="0"/>
                          <w:divBdr>
                            <w:top w:val="single" w:sz="2" w:space="0" w:color="E5E7EB"/>
                            <w:left w:val="single" w:sz="2" w:space="0" w:color="E5E7EB"/>
                            <w:bottom w:val="single" w:sz="2" w:space="0" w:color="E5E7EB"/>
                            <w:right w:val="single" w:sz="2" w:space="0" w:color="E5E7EB"/>
                          </w:divBdr>
                          <w:divsChild>
                            <w:div w:id="1709642034">
                              <w:marLeft w:val="0"/>
                              <w:marRight w:val="0"/>
                              <w:marTop w:val="0"/>
                              <w:marBottom w:val="0"/>
                              <w:divBdr>
                                <w:top w:val="single" w:sz="2" w:space="0" w:color="E5E7EB"/>
                                <w:left w:val="single" w:sz="2" w:space="0" w:color="E5E7EB"/>
                                <w:bottom w:val="single" w:sz="2" w:space="0" w:color="E5E7EB"/>
                                <w:right w:val="single" w:sz="2" w:space="0" w:color="E5E7EB"/>
                              </w:divBdr>
                              <w:divsChild>
                                <w:div w:id="16187533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632902804">
      <w:bodyDiv w:val="1"/>
      <w:marLeft w:val="0"/>
      <w:marRight w:val="0"/>
      <w:marTop w:val="0"/>
      <w:marBottom w:val="0"/>
      <w:divBdr>
        <w:top w:val="none" w:sz="0" w:space="0" w:color="auto"/>
        <w:left w:val="none" w:sz="0" w:space="0" w:color="auto"/>
        <w:bottom w:val="none" w:sz="0" w:space="0" w:color="auto"/>
        <w:right w:val="none" w:sz="0" w:space="0" w:color="auto"/>
      </w:divBdr>
    </w:div>
    <w:div w:id="1642929730">
      <w:bodyDiv w:val="1"/>
      <w:marLeft w:val="0"/>
      <w:marRight w:val="0"/>
      <w:marTop w:val="0"/>
      <w:marBottom w:val="0"/>
      <w:divBdr>
        <w:top w:val="none" w:sz="0" w:space="0" w:color="auto"/>
        <w:left w:val="none" w:sz="0" w:space="0" w:color="auto"/>
        <w:bottom w:val="none" w:sz="0" w:space="0" w:color="auto"/>
        <w:right w:val="none" w:sz="0" w:space="0" w:color="auto"/>
      </w:divBdr>
    </w:div>
    <w:div w:id="1655185780">
      <w:bodyDiv w:val="1"/>
      <w:marLeft w:val="0"/>
      <w:marRight w:val="0"/>
      <w:marTop w:val="0"/>
      <w:marBottom w:val="0"/>
      <w:divBdr>
        <w:top w:val="none" w:sz="0" w:space="0" w:color="auto"/>
        <w:left w:val="none" w:sz="0" w:space="0" w:color="auto"/>
        <w:bottom w:val="none" w:sz="0" w:space="0" w:color="auto"/>
        <w:right w:val="none" w:sz="0" w:space="0" w:color="auto"/>
      </w:divBdr>
    </w:div>
    <w:div w:id="1672634467">
      <w:bodyDiv w:val="1"/>
      <w:marLeft w:val="0"/>
      <w:marRight w:val="0"/>
      <w:marTop w:val="0"/>
      <w:marBottom w:val="0"/>
      <w:divBdr>
        <w:top w:val="none" w:sz="0" w:space="0" w:color="auto"/>
        <w:left w:val="none" w:sz="0" w:space="0" w:color="auto"/>
        <w:bottom w:val="none" w:sz="0" w:space="0" w:color="auto"/>
        <w:right w:val="none" w:sz="0" w:space="0" w:color="auto"/>
      </w:divBdr>
    </w:div>
    <w:div w:id="1680232456">
      <w:bodyDiv w:val="1"/>
      <w:marLeft w:val="0"/>
      <w:marRight w:val="0"/>
      <w:marTop w:val="0"/>
      <w:marBottom w:val="0"/>
      <w:divBdr>
        <w:top w:val="none" w:sz="0" w:space="0" w:color="auto"/>
        <w:left w:val="none" w:sz="0" w:space="0" w:color="auto"/>
        <w:bottom w:val="none" w:sz="0" w:space="0" w:color="auto"/>
        <w:right w:val="none" w:sz="0" w:space="0" w:color="auto"/>
      </w:divBdr>
    </w:div>
    <w:div w:id="1684940297">
      <w:bodyDiv w:val="1"/>
      <w:marLeft w:val="0"/>
      <w:marRight w:val="0"/>
      <w:marTop w:val="0"/>
      <w:marBottom w:val="0"/>
      <w:divBdr>
        <w:top w:val="none" w:sz="0" w:space="0" w:color="auto"/>
        <w:left w:val="none" w:sz="0" w:space="0" w:color="auto"/>
        <w:bottom w:val="none" w:sz="0" w:space="0" w:color="auto"/>
        <w:right w:val="none" w:sz="0" w:space="0" w:color="auto"/>
      </w:divBdr>
    </w:div>
    <w:div w:id="1695377092">
      <w:bodyDiv w:val="1"/>
      <w:marLeft w:val="0"/>
      <w:marRight w:val="0"/>
      <w:marTop w:val="0"/>
      <w:marBottom w:val="0"/>
      <w:divBdr>
        <w:top w:val="none" w:sz="0" w:space="0" w:color="auto"/>
        <w:left w:val="none" w:sz="0" w:space="0" w:color="auto"/>
        <w:bottom w:val="none" w:sz="0" w:space="0" w:color="auto"/>
        <w:right w:val="none" w:sz="0" w:space="0" w:color="auto"/>
      </w:divBdr>
    </w:div>
    <w:div w:id="1749769285">
      <w:bodyDiv w:val="1"/>
      <w:marLeft w:val="0"/>
      <w:marRight w:val="0"/>
      <w:marTop w:val="0"/>
      <w:marBottom w:val="0"/>
      <w:divBdr>
        <w:top w:val="none" w:sz="0" w:space="0" w:color="auto"/>
        <w:left w:val="none" w:sz="0" w:space="0" w:color="auto"/>
        <w:bottom w:val="none" w:sz="0" w:space="0" w:color="auto"/>
        <w:right w:val="none" w:sz="0" w:space="0" w:color="auto"/>
      </w:divBdr>
      <w:divsChild>
        <w:div w:id="1536894143">
          <w:marLeft w:val="0"/>
          <w:marRight w:val="0"/>
          <w:marTop w:val="0"/>
          <w:marBottom w:val="0"/>
          <w:divBdr>
            <w:top w:val="none" w:sz="0" w:space="0" w:color="auto"/>
            <w:left w:val="none" w:sz="0" w:space="0" w:color="auto"/>
            <w:bottom w:val="none" w:sz="0" w:space="0" w:color="auto"/>
            <w:right w:val="none" w:sz="0" w:space="0" w:color="auto"/>
          </w:divBdr>
          <w:divsChild>
            <w:div w:id="296423521">
              <w:marLeft w:val="0"/>
              <w:marRight w:val="0"/>
              <w:marTop w:val="0"/>
              <w:marBottom w:val="0"/>
              <w:divBdr>
                <w:top w:val="single" w:sz="2" w:space="0" w:color="E5E7EB"/>
                <w:left w:val="single" w:sz="2" w:space="0" w:color="E5E7EB"/>
                <w:bottom w:val="single" w:sz="2" w:space="0" w:color="E5E7EB"/>
                <w:right w:val="single" w:sz="2" w:space="0" w:color="E5E7EB"/>
              </w:divBdr>
              <w:divsChild>
                <w:div w:id="548421975">
                  <w:marLeft w:val="0"/>
                  <w:marRight w:val="0"/>
                  <w:marTop w:val="0"/>
                  <w:marBottom w:val="0"/>
                  <w:divBdr>
                    <w:top w:val="single" w:sz="2" w:space="0" w:color="E5E7EB"/>
                    <w:left w:val="single" w:sz="2" w:space="0" w:color="E5E7EB"/>
                    <w:bottom w:val="single" w:sz="2" w:space="0" w:color="E5E7EB"/>
                    <w:right w:val="single" w:sz="2" w:space="0" w:color="E5E7EB"/>
                  </w:divBdr>
                  <w:divsChild>
                    <w:div w:id="1896894087">
                      <w:marLeft w:val="0"/>
                      <w:marRight w:val="0"/>
                      <w:marTop w:val="0"/>
                      <w:marBottom w:val="0"/>
                      <w:divBdr>
                        <w:top w:val="single" w:sz="2" w:space="0" w:color="E5E7EB"/>
                        <w:left w:val="single" w:sz="2" w:space="0" w:color="E5E7EB"/>
                        <w:bottom w:val="single" w:sz="2" w:space="0" w:color="E5E7EB"/>
                        <w:right w:val="single" w:sz="2" w:space="0" w:color="E5E7EB"/>
                      </w:divBdr>
                      <w:divsChild>
                        <w:div w:id="193033994">
                          <w:marLeft w:val="0"/>
                          <w:marRight w:val="0"/>
                          <w:marTop w:val="0"/>
                          <w:marBottom w:val="0"/>
                          <w:divBdr>
                            <w:top w:val="single" w:sz="2" w:space="0" w:color="E5E7EB"/>
                            <w:left w:val="single" w:sz="2" w:space="0" w:color="E5E7EB"/>
                            <w:bottom w:val="single" w:sz="2" w:space="0" w:color="E5E7EB"/>
                            <w:right w:val="single" w:sz="2" w:space="0" w:color="E5E7EB"/>
                          </w:divBdr>
                          <w:divsChild>
                            <w:div w:id="1347050783">
                              <w:marLeft w:val="0"/>
                              <w:marRight w:val="0"/>
                              <w:marTop w:val="0"/>
                              <w:marBottom w:val="0"/>
                              <w:divBdr>
                                <w:top w:val="single" w:sz="2" w:space="0" w:color="E5E7EB"/>
                                <w:left w:val="single" w:sz="2" w:space="0" w:color="E5E7EB"/>
                                <w:bottom w:val="single" w:sz="2" w:space="0" w:color="E5E7EB"/>
                                <w:right w:val="single" w:sz="2" w:space="0" w:color="E5E7EB"/>
                              </w:divBdr>
                              <w:divsChild>
                                <w:div w:id="8312134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556816073">
                  <w:marLeft w:val="0"/>
                  <w:marRight w:val="0"/>
                  <w:marTop w:val="0"/>
                  <w:marBottom w:val="0"/>
                  <w:divBdr>
                    <w:top w:val="single" w:sz="2" w:space="0" w:color="E5E7EB"/>
                    <w:left w:val="single" w:sz="2" w:space="0" w:color="E5E7EB"/>
                    <w:bottom w:val="single" w:sz="2" w:space="0" w:color="E5E7EB"/>
                    <w:right w:val="single" w:sz="2" w:space="0" w:color="E5E7EB"/>
                  </w:divBdr>
                  <w:divsChild>
                    <w:div w:id="1397514311">
                      <w:marLeft w:val="-120"/>
                      <w:marRight w:val="0"/>
                      <w:marTop w:val="0"/>
                      <w:marBottom w:val="0"/>
                      <w:divBdr>
                        <w:top w:val="single" w:sz="2" w:space="0" w:color="E5E7EB"/>
                        <w:left w:val="single" w:sz="2" w:space="0" w:color="E5E7EB"/>
                        <w:bottom w:val="single" w:sz="2" w:space="0" w:color="E5E7EB"/>
                        <w:right w:val="single" w:sz="2" w:space="0" w:color="E5E7EB"/>
                      </w:divBdr>
                      <w:divsChild>
                        <w:div w:id="1012337603">
                          <w:marLeft w:val="0"/>
                          <w:marRight w:val="0"/>
                          <w:marTop w:val="0"/>
                          <w:marBottom w:val="0"/>
                          <w:divBdr>
                            <w:top w:val="single" w:sz="2" w:space="0" w:color="E5E7EB"/>
                            <w:left w:val="single" w:sz="2" w:space="0" w:color="E5E7EB"/>
                            <w:bottom w:val="single" w:sz="2" w:space="0" w:color="E5E7EB"/>
                            <w:right w:val="single" w:sz="2" w:space="0" w:color="E5E7EB"/>
                          </w:divBdr>
                          <w:divsChild>
                            <w:div w:id="151724443">
                              <w:marLeft w:val="0"/>
                              <w:marRight w:val="0"/>
                              <w:marTop w:val="0"/>
                              <w:marBottom w:val="0"/>
                              <w:divBdr>
                                <w:top w:val="single" w:sz="2" w:space="0" w:color="E5E7EB"/>
                                <w:left w:val="single" w:sz="2" w:space="0" w:color="E5E7EB"/>
                                <w:bottom w:val="single" w:sz="2" w:space="0" w:color="E5E7EB"/>
                                <w:right w:val="single" w:sz="2" w:space="0" w:color="E5E7EB"/>
                              </w:divBdr>
                              <w:divsChild>
                                <w:div w:id="3788267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46914916">
                          <w:marLeft w:val="0"/>
                          <w:marRight w:val="0"/>
                          <w:marTop w:val="0"/>
                          <w:marBottom w:val="0"/>
                          <w:divBdr>
                            <w:top w:val="single" w:sz="2" w:space="0" w:color="E5E7EB"/>
                            <w:left w:val="single" w:sz="2" w:space="0" w:color="E5E7EB"/>
                            <w:bottom w:val="single" w:sz="2" w:space="0" w:color="E5E7EB"/>
                            <w:right w:val="single" w:sz="2" w:space="0" w:color="E5E7EB"/>
                          </w:divBdr>
                          <w:divsChild>
                            <w:div w:id="2102220641">
                              <w:marLeft w:val="0"/>
                              <w:marRight w:val="0"/>
                              <w:marTop w:val="0"/>
                              <w:marBottom w:val="0"/>
                              <w:divBdr>
                                <w:top w:val="single" w:sz="2" w:space="0" w:color="E5E7EB"/>
                                <w:left w:val="single" w:sz="2" w:space="0" w:color="E5E7EB"/>
                                <w:bottom w:val="single" w:sz="2" w:space="0" w:color="E5E7EB"/>
                                <w:right w:val="single" w:sz="2" w:space="0" w:color="E5E7EB"/>
                              </w:divBdr>
                              <w:divsChild>
                                <w:div w:id="10392780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07809118">
                          <w:marLeft w:val="0"/>
                          <w:marRight w:val="0"/>
                          <w:marTop w:val="0"/>
                          <w:marBottom w:val="0"/>
                          <w:divBdr>
                            <w:top w:val="single" w:sz="2" w:space="0" w:color="E5E7EB"/>
                            <w:left w:val="single" w:sz="2" w:space="0" w:color="E5E7EB"/>
                            <w:bottom w:val="single" w:sz="2" w:space="0" w:color="E5E7EB"/>
                            <w:right w:val="single" w:sz="2" w:space="0" w:color="E5E7EB"/>
                          </w:divBdr>
                          <w:divsChild>
                            <w:div w:id="12904787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780758512">
      <w:bodyDiv w:val="1"/>
      <w:marLeft w:val="0"/>
      <w:marRight w:val="0"/>
      <w:marTop w:val="0"/>
      <w:marBottom w:val="0"/>
      <w:divBdr>
        <w:top w:val="none" w:sz="0" w:space="0" w:color="auto"/>
        <w:left w:val="none" w:sz="0" w:space="0" w:color="auto"/>
        <w:bottom w:val="none" w:sz="0" w:space="0" w:color="auto"/>
        <w:right w:val="none" w:sz="0" w:space="0" w:color="auto"/>
      </w:divBdr>
    </w:div>
    <w:div w:id="1816095433">
      <w:bodyDiv w:val="1"/>
      <w:marLeft w:val="0"/>
      <w:marRight w:val="0"/>
      <w:marTop w:val="0"/>
      <w:marBottom w:val="0"/>
      <w:divBdr>
        <w:top w:val="none" w:sz="0" w:space="0" w:color="auto"/>
        <w:left w:val="none" w:sz="0" w:space="0" w:color="auto"/>
        <w:bottom w:val="none" w:sz="0" w:space="0" w:color="auto"/>
        <w:right w:val="none" w:sz="0" w:space="0" w:color="auto"/>
      </w:divBdr>
    </w:div>
    <w:div w:id="1821340983">
      <w:bodyDiv w:val="1"/>
      <w:marLeft w:val="0"/>
      <w:marRight w:val="0"/>
      <w:marTop w:val="0"/>
      <w:marBottom w:val="0"/>
      <w:divBdr>
        <w:top w:val="none" w:sz="0" w:space="0" w:color="auto"/>
        <w:left w:val="none" w:sz="0" w:space="0" w:color="auto"/>
        <w:bottom w:val="none" w:sz="0" w:space="0" w:color="auto"/>
        <w:right w:val="none" w:sz="0" w:space="0" w:color="auto"/>
      </w:divBdr>
      <w:divsChild>
        <w:div w:id="622171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8685528">
      <w:bodyDiv w:val="1"/>
      <w:marLeft w:val="0"/>
      <w:marRight w:val="0"/>
      <w:marTop w:val="0"/>
      <w:marBottom w:val="0"/>
      <w:divBdr>
        <w:top w:val="none" w:sz="0" w:space="0" w:color="auto"/>
        <w:left w:val="none" w:sz="0" w:space="0" w:color="auto"/>
        <w:bottom w:val="none" w:sz="0" w:space="0" w:color="auto"/>
        <w:right w:val="none" w:sz="0" w:space="0" w:color="auto"/>
      </w:divBdr>
      <w:divsChild>
        <w:div w:id="1169366682">
          <w:marLeft w:val="0"/>
          <w:marRight w:val="0"/>
          <w:marTop w:val="0"/>
          <w:marBottom w:val="0"/>
          <w:divBdr>
            <w:top w:val="none" w:sz="0" w:space="0" w:color="auto"/>
            <w:left w:val="none" w:sz="0" w:space="0" w:color="auto"/>
            <w:bottom w:val="none" w:sz="0" w:space="0" w:color="auto"/>
            <w:right w:val="none" w:sz="0" w:space="0" w:color="auto"/>
          </w:divBdr>
          <w:divsChild>
            <w:div w:id="233056514">
              <w:marLeft w:val="0"/>
              <w:marRight w:val="0"/>
              <w:marTop w:val="0"/>
              <w:marBottom w:val="0"/>
              <w:divBdr>
                <w:top w:val="single" w:sz="2" w:space="0" w:color="E5E7EB"/>
                <w:left w:val="single" w:sz="2" w:space="0" w:color="E5E7EB"/>
                <w:bottom w:val="single" w:sz="2" w:space="0" w:color="E5E7EB"/>
                <w:right w:val="single" w:sz="2" w:space="0" w:color="E5E7EB"/>
              </w:divBdr>
              <w:divsChild>
                <w:div w:id="342627752">
                  <w:marLeft w:val="0"/>
                  <w:marRight w:val="0"/>
                  <w:marTop w:val="0"/>
                  <w:marBottom w:val="0"/>
                  <w:divBdr>
                    <w:top w:val="single" w:sz="2" w:space="0" w:color="E5E7EB"/>
                    <w:left w:val="single" w:sz="2" w:space="0" w:color="E5E7EB"/>
                    <w:bottom w:val="single" w:sz="2" w:space="0" w:color="E5E7EB"/>
                    <w:right w:val="single" w:sz="2" w:space="0" w:color="E5E7EB"/>
                  </w:divBdr>
                  <w:divsChild>
                    <w:div w:id="1345092964">
                      <w:marLeft w:val="0"/>
                      <w:marRight w:val="0"/>
                      <w:marTop w:val="0"/>
                      <w:marBottom w:val="0"/>
                      <w:divBdr>
                        <w:top w:val="single" w:sz="2" w:space="0" w:color="E5E7EB"/>
                        <w:left w:val="single" w:sz="2" w:space="0" w:color="E5E7EB"/>
                        <w:bottom w:val="single" w:sz="2" w:space="0" w:color="E5E7EB"/>
                        <w:right w:val="single" w:sz="2" w:space="0" w:color="E5E7EB"/>
                      </w:divBdr>
                      <w:divsChild>
                        <w:div w:id="979580600">
                          <w:marLeft w:val="0"/>
                          <w:marRight w:val="0"/>
                          <w:marTop w:val="0"/>
                          <w:marBottom w:val="0"/>
                          <w:divBdr>
                            <w:top w:val="single" w:sz="2" w:space="0" w:color="E5E7EB"/>
                            <w:left w:val="single" w:sz="2" w:space="0" w:color="E5E7EB"/>
                            <w:bottom w:val="single" w:sz="2" w:space="0" w:color="E5E7EB"/>
                            <w:right w:val="single" w:sz="2" w:space="0" w:color="E5E7EB"/>
                          </w:divBdr>
                          <w:divsChild>
                            <w:div w:id="1100178751">
                              <w:marLeft w:val="0"/>
                              <w:marRight w:val="0"/>
                              <w:marTop w:val="0"/>
                              <w:marBottom w:val="0"/>
                              <w:divBdr>
                                <w:top w:val="single" w:sz="2" w:space="0" w:color="E5E7EB"/>
                                <w:left w:val="single" w:sz="2" w:space="0" w:color="E5E7EB"/>
                                <w:bottom w:val="single" w:sz="2" w:space="0" w:color="E5E7EB"/>
                                <w:right w:val="single" w:sz="2" w:space="0" w:color="E5E7EB"/>
                              </w:divBdr>
                              <w:divsChild>
                                <w:div w:id="9709416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740982638">
                  <w:marLeft w:val="0"/>
                  <w:marRight w:val="0"/>
                  <w:marTop w:val="0"/>
                  <w:marBottom w:val="0"/>
                  <w:divBdr>
                    <w:top w:val="single" w:sz="2" w:space="0" w:color="E5E7EB"/>
                    <w:left w:val="single" w:sz="2" w:space="0" w:color="E5E7EB"/>
                    <w:bottom w:val="single" w:sz="2" w:space="0" w:color="E5E7EB"/>
                    <w:right w:val="single" w:sz="2" w:space="0" w:color="E5E7EB"/>
                  </w:divBdr>
                  <w:divsChild>
                    <w:div w:id="1266572527">
                      <w:marLeft w:val="-120"/>
                      <w:marRight w:val="0"/>
                      <w:marTop w:val="0"/>
                      <w:marBottom w:val="0"/>
                      <w:divBdr>
                        <w:top w:val="single" w:sz="2" w:space="0" w:color="E5E7EB"/>
                        <w:left w:val="single" w:sz="2" w:space="0" w:color="E5E7EB"/>
                        <w:bottom w:val="single" w:sz="2" w:space="0" w:color="E5E7EB"/>
                        <w:right w:val="single" w:sz="2" w:space="0" w:color="E5E7EB"/>
                      </w:divBdr>
                      <w:divsChild>
                        <w:div w:id="126051090">
                          <w:marLeft w:val="0"/>
                          <w:marRight w:val="0"/>
                          <w:marTop w:val="0"/>
                          <w:marBottom w:val="0"/>
                          <w:divBdr>
                            <w:top w:val="single" w:sz="2" w:space="0" w:color="E5E7EB"/>
                            <w:left w:val="single" w:sz="2" w:space="0" w:color="E5E7EB"/>
                            <w:bottom w:val="single" w:sz="2" w:space="0" w:color="E5E7EB"/>
                            <w:right w:val="single" w:sz="2" w:space="0" w:color="E5E7EB"/>
                          </w:divBdr>
                          <w:divsChild>
                            <w:div w:id="441196119">
                              <w:marLeft w:val="0"/>
                              <w:marRight w:val="0"/>
                              <w:marTop w:val="0"/>
                              <w:marBottom w:val="0"/>
                              <w:divBdr>
                                <w:top w:val="single" w:sz="2" w:space="0" w:color="E5E7EB"/>
                                <w:left w:val="single" w:sz="2" w:space="0" w:color="E5E7EB"/>
                                <w:bottom w:val="single" w:sz="2" w:space="0" w:color="E5E7EB"/>
                                <w:right w:val="single" w:sz="2" w:space="0" w:color="E5E7EB"/>
                              </w:divBdr>
                              <w:divsChild>
                                <w:div w:id="5592923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60789649">
                          <w:marLeft w:val="0"/>
                          <w:marRight w:val="0"/>
                          <w:marTop w:val="0"/>
                          <w:marBottom w:val="0"/>
                          <w:divBdr>
                            <w:top w:val="single" w:sz="2" w:space="0" w:color="E5E7EB"/>
                            <w:left w:val="single" w:sz="2" w:space="0" w:color="E5E7EB"/>
                            <w:bottom w:val="single" w:sz="2" w:space="0" w:color="E5E7EB"/>
                            <w:right w:val="single" w:sz="2" w:space="0" w:color="E5E7EB"/>
                          </w:divBdr>
                          <w:divsChild>
                            <w:div w:id="14087275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3529424">
                          <w:marLeft w:val="0"/>
                          <w:marRight w:val="0"/>
                          <w:marTop w:val="0"/>
                          <w:marBottom w:val="0"/>
                          <w:divBdr>
                            <w:top w:val="single" w:sz="2" w:space="0" w:color="E5E7EB"/>
                            <w:left w:val="single" w:sz="2" w:space="0" w:color="E5E7EB"/>
                            <w:bottom w:val="single" w:sz="2" w:space="0" w:color="E5E7EB"/>
                            <w:right w:val="single" w:sz="2" w:space="0" w:color="E5E7EB"/>
                          </w:divBdr>
                          <w:divsChild>
                            <w:div w:id="551618595">
                              <w:marLeft w:val="0"/>
                              <w:marRight w:val="0"/>
                              <w:marTop w:val="0"/>
                              <w:marBottom w:val="0"/>
                              <w:divBdr>
                                <w:top w:val="single" w:sz="2" w:space="0" w:color="E5E7EB"/>
                                <w:left w:val="single" w:sz="2" w:space="0" w:color="E5E7EB"/>
                                <w:bottom w:val="single" w:sz="2" w:space="0" w:color="E5E7EB"/>
                                <w:right w:val="single" w:sz="2" w:space="0" w:color="E5E7EB"/>
                              </w:divBdr>
                              <w:divsChild>
                                <w:div w:id="17546216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888685453">
      <w:bodyDiv w:val="1"/>
      <w:marLeft w:val="0"/>
      <w:marRight w:val="0"/>
      <w:marTop w:val="0"/>
      <w:marBottom w:val="0"/>
      <w:divBdr>
        <w:top w:val="none" w:sz="0" w:space="0" w:color="auto"/>
        <w:left w:val="none" w:sz="0" w:space="0" w:color="auto"/>
        <w:bottom w:val="none" w:sz="0" w:space="0" w:color="auto"/>
        <w:right w:val="none" w:sz="0" w:space="0" w:color="auto"/>
      </w:divBdr>
    </w:div>
    <w:div w:id="2014717821">
      <w:bodyDiv w:val="1"/>
      <w:marLeft w:val="0"/>
      <w:marRight w:val="0"/>
      <w:marTop w:val="0"/>
      <w:marBottom w:val="0"/>
      <w:divBdr>
        <w:top w:val="none" w:sz="0" w:space="0" w:color="auto"/>
        <w:left w:val="none" w:sz="0" w:space="0" w:color="auto"/>
        <w:bottom w:val="none" w:sz="0" w:space="0" w:color="auto"/>
        <w:right w:val="none" w:sz="0" w:space="0" w:color="auto"/>
      </w:divBdr>
    </w:div>
    <w:div w:id="2021198108">
      <w:bodyDiv w:val="1"/>
      <w:marLeft w:val="0"/>
      <w:marRight w:val="0"/>
      <w:marTop w:val="0"/>
      <w:marBottom w:val="0"/>
      <w:divBdr>
        <w:top w:val="none" w:sz="0" w:space="0" w:color="auto"/>
        <w:left w:val="none" w:sz="0" w:space="0" w:color="auto"/>
        <w:bottom w:val="none" w:sz="0" w:space="0" w:color="auto"/>
        <w:right w:val="none" w:sz="0" w:space="0" w:color="auto"/>
      </w:divBdr>
    </w:div>
    <w:div w:id="2054764527">
      <w:bodyDiv w:val="1"/>
      <w:marLeft w:val="0"/>
      <w:marRight w:val="0"/>
      <w:marTop w:val="0"/>
      <w:marBottom w:val="0"/>
      <w:divBdr>
        <w:top w:val="none" w:sz="0" w:space="0" w:color="auto"/>
        <w:left w:val="none" w:sz="0" w:space="0" w:color="auto"/>
        <w:bottom w:val="none" w:sz="0" w:space="0" w:color="auto"/>
        <w:right w:val="none" w:sz="0" w:space="0" w:color="auto"/>
      </w:divBdr>
      <w:divsChild>
        <w:div w:id="1233010074">
          <w:marLeft w:val="0"/>
          <w:marRight w:val="0"/>
          <w:marTop w:val="0"/>
          <w:marBottom w:val="0"/>
          <w:divBdr>
            <w:top w:val="none" w:sz="0" w:space="0" w:color="auto"/>
            <w:left w:val="none" w:sz="0" w:space="0" w:color="auto"/>
            <w:bottom w:val="none" w:sz="0" w:space="0" w:color="auto"/>
            <w:right w:val="none" w:sz="0" w:space="0" w:color="auto"/>
          </w:divBdr>
          <w:divsChild>
            <w:div w:id="2098599199">
              <w:marLeft w:val="0"/>
              <w:marRight w:val="0"/>
              <w:marTop w:val="0"/>
              <w:marBottom w:val="0"/>
              <w:divBdr>
                <w:top w:val="single" w:sz="2" w:space="0" w:color="E5E7EB"/>
                <w:left w:val="single" w:sz="2" w:space="0" w:color="E5E7EB"/>
                <w:bottom w:val="single" w:sz="2" w:space="0" w:color="E5E7EB"/>
                <w:right w:val="single" w:sz="2" w:space="0" w:color="E5E7EB"/>
              </w:divBdr>
              <w:divsChild>
                <w:div w:id="683016584">
                  <w:marLeft w:val="0"/>
                  <w:marRight w:val="0"/>
                  <w:marTop w:val="0"/>
                  <w:marBottom w:val="0"/>
                  <w:divBdr>
                    <w:top w:val="single" w:sz="2" w:space="0" w:color="E5E7EB"/>
                    <w:left w:val="single" w:sz="2" w:space="0" w:color="E5E7EB"/>
                    <w:bottom w:val="single" w:sz="2" w:space="0" w:color="E5E7EB"/>
                    <w:right w:val="single" w:sz="2" w:space="0" w:color="E5E7EB"/>
                  </w:divBdr>
                  <w:divsChild>
                    <w:div w:id="1555461776">
                      <w:marLeft w:val="0"/>
                      <w:marRight w:val="0"/>
                      <w:marTop w:val="0"/>
                      <w:marBottom w:val="0"/>
                      <w:divBdr>
                        <w:top w:val="single" w:sz="2" w:space="0" w:color="E5E7EB"/>
                        <w:left w:val="single" w:sz="2" w:space="0" w:color="E5E7EB"/>
                        <w:bottom w:val="single" w:sz="2" w:space="0" w:color="E5E7EB"/>
                        <w:right w:val="single" w:sz="2" w:space="0" w:color="E5E7EB"/>
                      </w:divBdr>
                      <w:divsChild>
                        <w:div w:id="155730584">
                          <w:marLeft w:val="0"/>
                          <w:marRight w:val="0"/>
                          <w:marTop w:val="0"/>
                          <w:marBottom w:val="0"/>
                          <w:divBdr>
                            <w:top w:val="single" w:sz="2" w:space="0" w:color="E5E7EB"/>
                            <w:left w:val="single" w:sz="2" w:space="0" w:color="E5E7EB"/>
                            <w:bottom w:val="single" w:sz="2" w:space="0" w:color="E5E7EB"/>
                            <w:right w:val="single" w:sz="2" w:space="0" w:color="E5E7EB"/>
                          </w:divBdr>
                          <w:divsChild>
                            <w:div w:id="595018740">
                              <w:marLeft w:val="0"/>
                              <w:marRight w:val="0"/>
                              <w:marTop w:val="0"/>
                              <w:marBottom w:val="0"/>
                              <w:divBdr>
                                <w:top w:val="single" w:sz="2" w:space="0" w:color="E5E7EB"/>
                                <w:left w:val="single" w:sz="2" w:space="0" w:color="E5E7EB"/>
                                <w:bottom w:val="single" w:sz="2" w:space="0" w:color="E5E7EB"/>
                                <w:right w:val="single" w:sz="2" w:space="0" w:color="E5E7EB"/>
                              </w:divBdr>
                              <w:divsChild>
                                <w:div w:id="17572843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44694515">
                  <w:marLeft w:val="0"/>
                  <w:marRight w:val="0"/>
                  <w:marTop w:val="0"/>
                  <w:marBottom w:val="0"/>
                  <w:divBdr>
                    <w:top w:val="single" w:sz="2" w:space="0" w:color="E5E7EB"/>
                    <w:left w:val="single" w:sz="2" w:space="0" w:color="E5E7EB"/>
                    <w:bottom w:val="single" w:sz="2" w:space="0" w:color="E5E7EB"/>
                    <w:right w:val="single" w:sz="2" w:space="0" w:color="E5E7EB"/>
                  </w:divBdr>
                  <w:divsChild>
                    <w:div w:id="52386147">
                      <w:marLeft w:val="-120"/>
                      <w:marRight w:val="0"/>
                      <w:marTop w:val="0"/>
                      <w:marBottom w:val="0"/>
                      <w:divBdr>
                        <w:top w:val="single" w:sz="2" w:space="0" w:color="E5E7EB"/>
                        <w:left w:val="single" w:sz="2" w:space="0" w:color="E5E7EB"/>
                        <w:bottom w:val="single" w:sz="2" w:space="0" w:color="E5E7EB"/>
                        <w:right w:val="single" w:sz="2" w:space="0" w:color="E5E7EB"/>
                      </w:divBdr>
                      <w:divsChild>
                        <w:div w:id="3558736">
                          <w:marLeft w:val="0"/>
                          <w:marRight w:val="0"/>
                          <w:marTop w:val="0"/>
                          <w:marBottom w:val="0"/>
                          <w:divBdr>
                            <w:top w:val="single" w:sz="2" w:space="0" w:color="E5E7EB"/>
                            <w:left w:val="single" w:sz="2" w:space="0" w:color="E5E7EB"/>
                            <w:bottom w:val="single" w:sz="2" w:space="0" w:color="E5E7EB"/>
                            <w:right w:val="single" w:sz="2" w:space="0" w:color="E5E7EB"/>
                          </w:divBdr>
                          <w:divsChild>
                            <w:div w:id="554243797">
                              <w:marLeft w:val="0"/>
                              <w:marRight w:val="0"/>
                              <w:marTop w:val="0"/>
                              <w:marBottom w:val="0"/>
                              <w:divBdr>
                                <w:top w:val="single" w:sz="2" w:space="0" w:color="E5E7EB"/>
                                <w:left w:val="single" w:sz="2" w:space="0" w:color="E5E7EB"/>
                                <w:bottom w:val="single" w:sz="2" w:space="0" w:color="E5E7EB"/>
                                <w:right w:val="single" w:sz="2" w:space="0" w:color="E5E7EB"/>
                              </w:divBdr>
                              <w:divsChild>
                                <w:div w:id="9535550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8017177">
                          <w:marLeft w:val="0"/>
                          <w:marRight w:val="0"/>
                          <w:marTop w:val="0"/>
                          <w:marBottom w:val="0"/>
                          <w:divBdr>
                            <w:top w:val="single" w:sz="2" w:space="0" w:color="E5E7EB"/>
                            <w:left w:val="single" w:sz="2" w:space="0" w:color="E5E7EB"/>
                            <w:bottom w:val="single" w:sz="2" w:space="0" w:color="E5E7EB"/>
                            <w:right w:val="single" w:sz="2" w:space="0" w:color="E5E7EB"/>
                          </w:divBdr>
                          <w:divsChild>
                            <w:div w:id="885987697">
                              <w:marLeft w:val="0"/>
                              <w:marRight w:val="0"/>
                              <w:marTop w:val="0"/>
                              <w:marBottom w:val="0"/>
                              <w:divBdr>
                                <w:top w:val="single" w:sz="2" w:space="0" w:color="E5E7EB"/>
                                <w:left w:val="single" w:sz="2" w:space="0" w:color="E5E7EB"/>
                                <w:bottom w:val="single" w:sz="2" w:space="0" w:color="E5E7EB"/>
                                <w:right w:val="single" w:sz="2" w:space="0" w:color="E5E7EB"/>
                              </w:divBdr>
                              <w:divsChild>
                                <w:div w:id="4409540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03177965">
                          <w:marLeft w:val="0"/>
                          <w:marRight w:val="0"/>
                          <w:marTop w:val="0"/>
                          <w:marBottom w:val="0"/>
                          <w:divBdr>
                            <w:top w:val="single" w:sz="2" w:space="0" w:color="E5E7EB"/>
                            <w:left w:val="single" w:sz="2" w:space="0" w:color="E5E7EB"/>
                            <w:bottom w:val="single" w:sz="2" w:space="0" w:color="E5E7EB"/>
                            <w:right w:val="single" w:sz="2" w:space="0" w:color="E5E7EB"/>
                          </w:divBdr>
                          <w:divsChild>
                            <w:div w:id="12265328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2057926952">
      <w:bodyDiv w:val="1"/>
      <w:marLeft w:val="0"/>
      <w:marRight w:val="0"/>
      <w:marTop w:val="0"/>
      <w:marBottom w:val="0"/>
      <w:divBdr>
        <w:top w:val="none" w:sz="0" w:space="0" w:color="auto"/>
        <w:left w:val="none" w:sz="0" w:space="0" w:color="auto"/>
        <w:bottom w:val="none" w:sz="0" w:space="0" w:color="auto"/>
        <w:right w:val="none" w:sz="0" w:space="0" w:color="auto"/>
      </w:divBdr>
    </w:div>
    <w:div w:id="2084401921">
      <w:bodyDiv w:val="1"/>
      <w:marLeft w:val="0"/>
      <w:marRight w:val="0"/>
      <w:marTop w:val="0"/>
      <w:marBottom w:val="0"/>
      <w:divBdr>
        <w:top w:val="none" w:sz="0" w:space="0" w:color="auto"/>
        <w:left w:val="none" w:sz="0" w:space="0" w:color="auto"/>
        <w:bottom w:val="none" w:sz="0" w:space="0" w:color="auto"/>
        <w:right w:val="none" w:sz="0" w:space="0" w:color="auto"/>
      </w:divBdr>
      <w:divsChild>
        <w:div w:id="345909768">
          <w:marLeft w:val="0"/>
          <w:marRight w:val="0"/>
          <w:marTop w:val="240"/>
          <w:marBottom w:val="0"/>
          <w:divBdr>
            <w:top w:val="single" w:sz="2" w:space="0" w:color="ECEDEE"/>
            <w:left w:val="single" w:sz="2" w:space="0" w:color="ECEDEE"/>
            <w:bottom w:val="single" w:sz="2" w:space="0" w:color="ECEDEE"/>
            <w:right w:val="single" w:sz="2" w:space="0" w:color="ECEDEE"/>
          </w:divBdr>
          <w:divsChild>
            <w:div w:id="1171065423">
              <w:marLeft w:val="36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 w:id="2090617649">
      <w:bodyDiv w:val="1"/>
      <w:marLeft w:val="0"/>
      <w:marRight w:val="0"/>
      <w:marTop w:val="0"/>
      <w:marBottom w:val="0"/>
      <w:divBdr>
        <w:top w:val="none" w:sz="0" w:space="0" w:color="auto"/>
        <w:left w:val="none" w:sz="0" w:space="0" w:color="auto"/>
        <w:bottom w:val="none" w:sz="0" w:space="0" w:color="auto"/>
        <w:right w:val="none" w:sz="0" w:space="0" w:color="auto"/>
      </w:divBdr>
      <w:divsChild>
        <w:div w:id="1552422944">
          <w:marLeft w:val="0"/>
          <w:marRight w:val="0"/>
          <w:marTop w:val="0"/>
          <w:marBottom w:val="0"/>
          <w:divBdr>
            <w:top w:val="none" w:sz="0" w:space="0" w:color="auto"/>
            <w:left w:val="none" w:sz="0" w:space="0" w:color="auto"/>
            <w:bottom w:val="none" w:sz="0" w:space="0" w:color="auto"/>
            <w:right w:val="none" w:sz="0" w:space="0" w:color="auto"/>
          </w:divBdr>
          <w:divsChild>
            <w:div w:id="1929649710">
              <w:marLeft w:val="0"/>
              <w:marRight w:val="0"/>
              <w:marTop w:val="0"/>
              <w:marBottom w:val="0"/>
              <w:divBdr>
                <w:top w:val="single" w:sz="2" w:space="0" w:color="E5E7EB"/>
                <w:left w:val="single" w:sz="2" w:space="0" w:color="E5E7EB"/>
                <w:bottom w:val="single" w:sz="2" w:space="0" w:color="E5E7EB"/>
                <w:right w:val="single" w:sz="2" w:space="0" w:color="E5E7EB"/>
              </w:divBdr>
              <w:divsChild>
                <w:div w:id="1819034281">
                  <w:marLeft w:val="0"/>
                  <w:marRight w:val="0"/>
                  <w:marTop w:val="0"/>
                  <w:marBottom w:val="0"/>
                  <w:divBdr>
                    <w:top w:val="single" w:sz="2" w:space="0" w:color="E5E7EB"/>
                    <w:left w:val="single" w:sz="2" w:space="0" w:color="E5E7EB"/>
                    <w:bottom w:val="single" w:sz="2" w:space="0" w:color="E5E7EB"/>
                    <w:right w:val="single" w:sz="2" w:space="0" w:color="E5E7EB"/>
                  </w:divBdr>
                  <w:divsChild>
                    <w:div w:id="1319579090">
                      <w:marLeft w:val="-120"/>
                      <w:marRight w:val="0"/>
                      <w:marTop w:val="0"/>
                      <w:marBottom w:val="0"/>
                      <w:divBdr>
                        <w:top w:val="single" w:sz="2" w:space="0" w:color="E5E7EB"/>
                        <w:left w:val="single" w:sz="2" w:space="0" w:color="E5E7EB"/>
                        <w:bottom w:val="single" w:sz="2" w:space="0" w:color="E5E7EB"/>
                        <w:right w:val="single" w:sz="2" w:space="0" w:color="E5E7EB"/>
                      </w:divBdr>
                      <w:divsChild>
                        <w:div w:id="609437936">
                          <w:marLeft w:val="0"/>
                          <w:marRight w:val="0"/>
                          <w:marTop w:val="0"/>
                          <w:marBottom w:val="0"/>
                          <w:divBdr>
                            <w:top w:val="single" w:sz="2" w:space="0" w:color="E5E7EB"/>
                            <w:left w:val="single" w:sz="2" w:space="0" w:color="E5E7EB"/>
                            <w:bottom w:val="single" w:sz="2" w:space="0" w:color="E5E7EB"/>
                            <w:right w:val="single" w:sz="2" w:space="0" w:color="E5E7EB"/>
                          </w:divBdr>
                          <w:divsChild>
                            <w:div w:id="1704624091">
                              <w:marLeft w:val="0"/>
                              <w:marRight w:val="0"/>
                              <w:marTop w:val="0"/>
                              <w:marBottom w:val="0"/>
                              <w:divBdr>
                                <w:top w:val="single" w:sz="2" w:space="0" w:color="E5E7EB"/>
                                <w:left w:val="single" w:sz="2" w:space="0" w:color="E5E7EB"/>
                                <w:bottom w:val="single" w:sz="2" w:space="0" w:color="E5E7EB"/>
                                <w:right w:val="single" w:sz="2" w:space="0" w:color="E5E7EB"/>
                              </w:divBdr>
                              <w:divsChild>
                                <w:div w:id="333162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64795131">
                          <w:marLeft w:val="0"/>
                          <w:marRight w:val="0"/>
                          <w:marTop w:val="0"/>
                          <w:marBottom w:val="0"/>
                          <w:divBdr>
                            <w:top w:val="single" w:sz="2" w:space="0" w:color="E5E7EB"/>
                            <w:left w:val="single" w:sz="2" w:space="0" w:color="E5E7EB"/>
                            <w:bottom w:val="single" w:sz="2" w:space="0" w:color="E5E7EB"/>
                            <w:right w:val="single" w:sz="2" w:space="0" w:color="E5E7EB"/>
                          </w:divBdr>
                          <w:divsChild>
                            <w:div w:id="1977955840">
                              <w:marLeft w:val="0"/>
                              <w:marRight w:val="0"/>
                              <w:marTop w:val="0"/>
                              <w:marBottom w:val="0"/>
                              <w:divBdr>
                                <w:top w:val="single" w:sz="2" w:space="0" w:color="E5E7EB"/>
                                <w:left w:val="single" w:sz="2" w:space="0" w:color="E5E7EB"/>
                                <w:bottom w:val="single" w:sz="2" w:space="0" w:color="E5E7EB"/>
                                <w:right w:val="single" w:sz="2" w:space="0" w:color="E5E7EB"/>
                              </w:divBdr>
                              <w:divsChild>
                                <w:div w:id="21125793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92039489">
                          <w:marLeft w:val="0"/>
                          <w:marRight w:val="0"/>
                          <w:marTop w:val="0"/>
                          <w:marBottom w:val="0"/>
                          <w:divBdr>
                            <w:top w:val="single" w:sz="2" w:space="0" w:color="E5E7EB"/>
                            <w:left w:val="single" w:sz="2" w:space="0" w:color="E5E7EB"/>
                            <w:bottom w:val="single" w:sz="2" w:space="0" w:color="E5E7EB"/>
                            <w:right w:val="single" w:sz="2" w:space="0" w:color="E5E7EB"/>
                          </w:divBdr>
                          <w:divsChild>
                            <w:div w:id="16056530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068070080">
                  <w:marLeft w:val="0"/>
                  <w:marRight w:val="0"/>
                  <w:marTop w:val="0"/>
                  <w:marBottom w:val="0"/>
                  <w:divBdr>
                    <w:top w:val="single" w:sz="2" w:space="0" w:color="E5E7EB"/>
                    <w:left w:val="single" w:sz="2" w:space="0" w:color="E5E7EB"/>
                    <w:bottom w:val="single" w:sz="2" w:space="0" w:color="E5E7EB"/>
                    <w:right w:val="single" w:sz="2" w:space="0" w:color="E5E7EB"/>
                  </w:divBdr>
                  <w:divsChild>
                    <w:div w:id="1278559250">
                      <w:marLeft w:val="0"/>
                      <w:marRight w:val="0"/>
                      <w:marTop w:val="0"/>
                      <w:marBottom w:val="0"/>
                      <w:divBdr>
                        <w:top w:val="single" w:sz="2" w:space="0" w:color="E5E7EB"/>
                        <w:left w:val="single" w:sz="2" w:space="0" w:color="E5E7EB"/>
                        <w:bottom w:val="single" w:sz="2" w:space="0" w:color="E5E7EB"/>
                        <w:right w:val="single" w:sz="2" w:space="0" w:color="E5E7EB"/>
                      </w:divBdr>
                      <w:divsChild>
                        <w:div w:id="251357987">
                          <w:marLeft w:val="0"/>
                          <w:marRight w:val="0"/>
                          <w:marTop w:val="0"/>
                          <w:marBottom w:val="0"/>
                          <w:divBdr>
                            <w:top w:val="single" w:sz="2" w:space="0" w:color="E5E7EB"/>
                            <w:left w:val="single" w:sz="2" w:space="0" w:color="E5E7EB"/>
                            <w:bottom w:val="single" w:sz="2" w:space="0" w:color="E5E7EB"/>
                            <w:right w:val="single" w:sz="2" w:space="0" w:color="E5E7EB"/>
                          </w:divBdr>
                          <w:divsChild>
                            <w:div w:id="1021594132">
                              <w:marLeft w:val="0"/>
                              <w:marRight w:val="0"/>
                              <w:marTop w:val="0"/>
                              <w:marBottom w:val="0"/>
                              <w:divBdr>
                                <w:top w:val="single" w:sz="2" w:space="0" w:color="E5E7EB"/>
                                <w:left w:val="single" w:sz="2" w:space="0" w:color="E5E7EB"/>
                                <w:bottom w:val="single" w:sz="2" w:space="0" w:color="E5E7EB"/>
                                <w:right w:val="single" w:sz="2" w:space="0" w:color="E5E7EB"/>
                              </w:divBdr>
                              <w:divsChild>
                                <w:div w:id="4924534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2105805261">
      <w:bodyDiv w:val="1"/>
      <w:marLeft w:val="0"/>
      <w:marRight w:val="0"/>
      <w:marTop w:val="0"/>
      <w:marBottom w:val="0"/>
      <w:divBdr>
        <w:top w:val="none" w:sz="0" w:space="0" w:color="auto"/>
        <w:left w:val="none" w:sz="0" w:space="0" w:color="auto"/>
        <w:bottom w:val="none" w:sz="0" w:space="0" w:color="auto"/>
        <w:right w:val="none" w:sz="0" w:space="0" w:color="auto"/>
      </w:divBdr>
      <w:divsChild>
        <w:div w:id="1945117039">
          <w:marLeft w:val="0"/>
          <w:marRight w:val="0"/>
          <w:marTop w:val="0"/>
          <w:marBottom w:val="0"/>
          <w:divBdr>
            <w:top w:val="none" w:sz="0" w:space="0" w:color="auto"/>
            <w:left w:val="none" w:sz="0" w:space="0" w:color="auto"/>
            <w:bottom w:val="none" w:sz="0" w:space="0" w:color="auto"/>
            <w:right w:val="none" w:sz="0" w:space="0" w:color="auto"/>
          </w:divBdr>
          <w:divsChild>
            <w:div w:id="42993637">
              <w:marLeft w:val="0"/>
              <w:marRight w:val="0"/>
              <w:marTop w:val="0"/>
              <w:marBottom w:val="0"/>
              <w:divBdr>
                <w:top w:val="single" w:sz="2" w:space="0" w:color="E5E7EB"/>
                <w:left w:val="single" w:sz="2" w:space="0" w:color="E5E7EB"/>
                <w:bottom w:val="single" w:sz="2" w:space="0" w:color="E5E7EB"/>
                <w:right w:val="single" w:sz="2" w:space="0" w:color="E5E7EB"/>
              </w:divBdr>
              <w:divsChild>
                <w:div w:id="417596941">
                  <w:marLeft w:val="0"/>
                  <w:marRight w:val="0"/>
                  <w:marTop w:val="0"/>
                  <w:marBottom w:val="0"/>
                  <w:divBdr>
                    <w:top w:val="single" w:sz="2" w:space="0" w:color="E5E7EB"/>
                    <w:left w:val="single" w:sz="2" w:space="0" w:color="E5E7EB"/>
                    <w:bottom w:val="single" w:sz="2" w:space="0" w:color="E5E7EB"/>
                    <w:right w:val="single" w:sz="2" w:space="0" w:color="E5E7EB"/>
                  </w:divBdr>
                  <w:divsChild>
                    <w:div w:id="589698620">
                      <w:marLeft w:val="0"/>
                      <w:marRight w:val="0"/>
                      <w:marTop w:val="0"/>
                      <w:marBottom w:val="0"/>
                      <w:divBdr>
                        <w:top w:val="single" w:sz="2" w:space="0" w:color="E5E7EB"/>
                        <w:left w:val="single" w:sz="2" w:space="0" w:color="E5E7EB"/>
                        <w:bottom w:val="single" w:sz="2" w:space="0" w:color="E5E7EB"/>
                        <w:right w:val="single" w:sz="2" w:space="0" w:color="E5E7EB"/>
                      </w:divBdr>
                      <w:divsChild>
                        <w:div w:id="1326779243">
                          <w:marLeft w:val="0"/>
                          <w:marRight w:val="0"/>
                          <w:marTop w:val="0"/>
                          <w:marBottom w:val="0"/>
                          <w:divBdr>
                            <w:top w:val="single" w:sz="2" w:space="0" w:color="E5E7EB"/>
                            <w:left w:val="single" w:sz="2" w:space="0" w:color="E5E7EB"/>
                            <w:bottom w:val="single" w:sz="2" w:space="0" w:color="E5E7EB"/>
                            <w:right w:val="single" w:sz="2" w:space="0" w:color="E5E7EB"/>
                          </w:divBdr>
                          <w:divsChild>
                            <w:div w:id="1266579513">
                              <w:marLeft w:val="0"/>
                              <w:marRight w:val="0"/>
                              <w:marTop w:val="0"/>
                              <w:marBottom w:val="0"/>
                              <w:divBdr>
                                <w:top w:val="single" w:sz="2" w:space="0" w:color="E5E7EB"/>
                                <w:left w:val="single" w:sz="2" w:space="0" w:color="E5E7EB"/>
                                <w:bottom w:val="single" w:sz="2" w:space="0" w:color="E5E7EB"/>
                                <w:right w:val="single" w:sz="2" w:space="0" w:color="E5E7EB"/>
                              </w:divBdr>
                              <w:divsChild>
                                <w:div w:id="4674754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54097621">
                  <w:marLeft w:val="0"/>
                  <w:marRight w:val="0"/>
                  <w:marTop w:val="0"/>
                  <w:marBottom w:val="0"/>
                  <w:divBdr>
                    <w:top w:val="single" w:sz="2" w:space="0" w:color="E5E7EB"/>
                    <w:left w:val="single" w:sz="2" w:space="0" w:color="E5E7EB"/>
                    <w:bottom w:val="single" w:sz="2" w:space="0" w:color="E5E7EB"/>
                    <w:right w:val="single" w:sz="2" w:space="0" w:color="E5E7EB"/>
                  </w:divBdr>
                  <w:divsChild>
                    <w:div w:id="1628706622">
                      <w:marLeft w:val="-120"/>
                      <w:marRight w:val="0"/>
                      <w:marTop w:val="0"/>
                      <w:marBottom w:val="0"/>
                      <w:divBdr>
                        <w:top w:val="single" w:sz="2" w:space="0" w:color="E5E7EB"/>
                        <w:left w:val="single" w:sz="2" w:space="0" w:color="E5E7EB"/>
                        <w:bottom w:val="single" w:sz="2" w:space="0" w:color="E5E7EB"/>
                        <w:right w:val="single" w:sz="2" w:space="0" w:color="E5E7EB"/>
                      </w:divBdr>
                      <w:divsChild>
                        <w:div w:id="1509952103">
                          <w:marLeft w:val="0"/>
                          <w:marRight w:val="0"/>
                          <w:marTop w:val="0"/>
                          <w:marBottom w:val="0"/>
                          <w:divBdr>
                            <w:top w:val="single" w:sz="2" w:space="0" w:color="E5E7EB"/>
                            <w:left w:val="single" w:sz="2" w:space="0" w:color="E5E7EB"/>
                            <w:bottom w:val="single" w:sz="2" w:space="0" w:color="E5E7EB"/>
                            <w:right w:val="single" w:sz="2" w:space="0" w:color="E5E7EB"/>
                          </w:divBdr>
                          <w:divsChild>
                            <w:div w:id="7934453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2304227">
                          <w:marLeft w:val="0"/>
                          <w:marRight w:val="0"/>
                          <w:marTop w:val="0"/>
                          <w:marBottom w:val="0"/>
                          <w:divBdr>
                            <w:top w:val="single" w:sz="2" w:space="0" w:color="E5E7EB"/>
                            <w:left w:val="single" w:sz="2" w:space="0" w:color="E5E7EB"/>
                            <w:bottom w:val="single" w:sz="2" w:space="0" w:color="E5E7EB"/>
                            <w:right w:val="single" w:sz="2" w:space="0" w:color="E5E7EB"/>
                          </w:divBdr>
                          <w:divsChild>
                            <w:div w:id="1546138566">
                              <w:marLeft w:val="0"/>
                              <w:marRight w:val="0"/>
                              <w:marTop w:val="0"/>
                              <w:marBottom w:val="0"/>
                              <w:divBdr>
                                <w:top w:val="single" w:sz="2" w:space="0" w:color="E5E7EB"/>
                                <w:left w:val="single" w:sz="2" w:space="0" w:color="E5E7EB"/>
                                <w:bottom w:val="single" w:sz="2" w:space="0" w:color="E5E7EB"/>
                                <w:right w:val="single" w:sz="2" w:space="0" w:color="E5E7EB"/>
                              </w:divBdr>
                              <w:divsChild>
                                <w:div w:id="2907953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64825385">
                          <w:marLeft w:val="0"/>
                          <w:marRight w:val="0"/>
                          <w:marTop w:val="0"/>
                          <w:marBottom w:val="0"/>
                          <w:divBdr>
                            <w:top w:val="single" w:sz="2" w:space="0" w:color="E5E7EB"/>
                            <w:left w:val="single" w:sz="2" w:space="0" w:color="E5E7EB"/>
                            <w:bottom w:val="single" w:sz="2" w:space="0" w:color="E5E7EB"/>
                            <w:right w:val="single" w:sz="2" w:space="0" w:color="E5E7EB"/>
                          </w:divBdr>
                          <w:divsChild>
                            <w:div w:id="1688755879">
                              <w:marLeft w:val="0"/>
                              <w:marRight w:val="0"/>
                              <w:marTop w:val="0"/>
                              <w:marBottom w:val="0"/>
                              <w:divBdr>
                                <w:top w:val="single" w:sz="2" w:space="0" w:color="E5E7EB"/>
                                <w:left w:val="single" w:sz="2" w:space="0" w:color="E5E7EB"/>
                                <w:bottom w:val="single" w:sz="2" w:space="0" w:color="E5E7EB"/>
                                <w:right w:val="single" w:sz="2" w:space="0" w:color="E5E7EB"/>
                              </w:divBdr>
                              <w:divsChild>
                                <w:div w:id="8653654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212202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questionpro.com/blog/fr/echantillonnage-non-probabiliste/" TargetMode="External"/><Relationship Id="rId21" Type="http://schemas.openxmlformats.org/officeDocument/2006/relationships/hyperlink" Target="https://moodle.luniversitenumerique.fr/pluginfile.php/6421/mod_folder/content/0/introduction-a-la-gestion-chap-5-lecon-4-cours-v3.pdf" TargetMode="External"/><Relationship Id="rId42" Type="http://schemas.openxmlformats.org/officeDocument/2006/relationships/chart" Target="charts/chart5.xml"/><Relationship Id="rId63" Type="http://schemas.openxmlformats.org/officeDocument/2006/relationships/footer" Target="footer9.xml"/><Relationship Id="rId84" Type="http://schemas.openxmlformats.org/officeDocument/2006/relationships/hyperlink" Target="https://revues.imist.ma/index.php/RMPSG/article/view/32279" TargetMode="External"/><Relationship Id="rId138" Type="http://schemas.openxmlformats.org/officeDocument/2006/relationships/hyperlink" Target="https://www.qualtrics.com/fr/gestion-de-l-experience/brand/enquete-questionnaire/" TargetMode="External"/><Relationship Id="rId159" Type="http://schemas.openxmlformats.org/officeDocument/2006/relationships/theme" Target="theme/theme1.xml"/><Relationship Id="rId107" Type="http://schemas.openxmlformats.org/officeDocument/2006/relationships/hyperlink" Target="https://exed.centralesupelec.fr/actualites/transformation-digitale-definition-et-opportunites/" TargetMode="External"/><Relationship Id="rId11" Type="http://schemas.openxmlformats.org/officeDocument/2006/relationships/header" Target="header2.xml"/><Relationship Id="rId32" Type="http://schemas.openxmlformats.org/officeDocument/2006/relationships/footer" Target="footer6.xml"/><Relationship Id="rId53" Type="http://schemas.openxmlformats.org/officeDocument/2006/relationships/image" Target="media/image20.png"/><Relationship Id="rId74" Type="http://schemas.openxmlformats.org/officeDocument/2006/relationships/hyperlink" Target="https://doi.org/10.7202/1086356ar" TargetMode="External"/><Relationship Id="rId128" Type="http://schemas.openxmlformats.org/officeDocument/2006/relationships/hyperlink" Target="https://solutions.lesechos.fr/equipe-management/gestion-equipe/manager-agile-les-6-competences-essentielles-a-developper/" TargetMode="External"/><Relationship Id="rId149" Type="http://schemas.openxmlformats.org/officeDocument/2006/relationships/hyperlink" Target="https://www.therollingnotes.com/2022/07/28/transformation-numerique-dsi/" TargetMode="External"/><Relationship Id="rId5" Type="http://schemas.openxmlformats.org/officeDocument/2006/relationships/webSettings" Target="webSettings.xml"/><Relationship Id="rId95" Type="http://schemas.openxmlformats.org/officeDocument/2006/relationships/hyperlink" Target="https://www.alloprof.qc.ca/fr/eleves/bv/mathematiques/les-methodes-d-echantillonnage-m1362" TargetMode="External"/><Relationship Id="rId22" Type="http://schemas.openxmlformats.org/officeDocument/2006/relationships/hyperlink" Target="https://www.digital-adoption.com/cybersecurity/" TargetMode="External"/><Relationship Id="rId43" Type="http://schemas.openxmlformats.org/officeDocument/2006/relationships/chart" Target="charts/chart6.xml"/><Relationship Id="rId64" Type="http://schemas.openxmlformats.org/officeDocument/2006/relationships/header" Target="header7.xml"/><Relationship Id="rId118" Type="http://schemas.openxmlformats.org/officeDocument/2006/relationships/hyperlink" Target="https://www.gbnews.ch/transformation-digitale-avenirentreprise/" TargetMode="External"/><Relationship Id="rId139" Type="http://schemas.openxmlformats.org/officeDocument/2006/relationships/hyperlink" Target="https://www.qualtrics.com/fr/gestion-de-l-experience/employe/enjeux-digitalisation-entreprise/" TargetMode="External"/><Relationship Id="rId80" Type="http://schemas.openxmlformats.org/officeDocument/2006/relationships/hyperlink" Target="https://revues.imist.ma/index.php/AME/article/view/37692/19479" TargetMode="External"/><Relationship Id="rId85" Type="http://schemas.openxmlformats.org/officeDocument/2006/relationships/hyperlink" Target="https://moodle.luniversitenumerique.fr/pluginfile.php/6421/mod_folder/content/0/introduction-a-la-gestion-chap-5-lecon-4-cours-v3.pdf" TargetMode="External"/><Relationship Id="rId150" Type="http://schemas.openxmlformats.org/officeDocument/2006/relationships/hyperlink" Target="https://www.maintenanceandco.com/files/avis_experts/Methode_Lean_Mariani.pdf" TargetMode="External"/><Relationship Id="rId155" Type="http://schemas.openxmlformats.org/officeDocument/2006/relationships/header" Target="header10.xml"/><Relationship Id="rId12" Type="http://schemas.openxmlformats.org/officeDocument/2006/relationships/footer" Target="footer2.xml"/><Relationship Id="rId17" Type="http://schemas.openxmlformats.org/officeDocument/2006/relationships/image" Target="media/image2.png"/><Relationship Id="rId33" Type="http://schemas.openxmlformats.org/officeDocument/2006/relationships/header" Target="header5.xml"/><Relationship Id="rId38" Type="http://schemas.openxmlformats.org/officeDocument/2006/relationships/chart" Target="charts/chart1.xml"/><Relationship Id="rId59" Type="http://schemas.openxmlformats.org/officeDocument/2006/relationships/image" Target="media/image26.png"/><Relationship Id="rId103" Type="http://schemas.openxmlformats.org/officeDocument/2006/relationships/hyperlink" Target="https://blog.planview.com/fr/what-makes-a-successful-agile-people-leader/" TargetMode="External"/><Relationship Id="rId108" Type="http://schemas.openxmlformats.org/officeDocument/2006/relationships/hyperlink" Target="https://www.eurecia.com/blog/conduite-du-changement/" TargetMode="External"/><Relationship Id="rId124" Type="http://schemas.openxmlformats.org/officeDocument/2006/relationships/hyperlink" Target="https://www.ipac-france.com/actualite/les-tendances-technologiques-qui-marqueront-2025" TargetMode="External"/><Relationship Id="rId129" Type="http://schemas.openxmlformats.org/officeDocument/2006/relationships/hyperlink" Target="https://managers.tn/2023/12/22/classement-2023-du-developpement-des-tic-en-afrique-le-maroc-domine-tandis-que-la-tunisie-se-place-en-8e-position/" TargetMode="External"/><Relationship Id="rId54" Type="http://schemas.openxmlformats.org/officeDocument/2006/relationships/image" Target="media/image21.png"/><Relationship Id="rId70" Type="http://schemas.openxmlformats.org/officeDocument/2006/relationships/hyperlink" Target="https://journals.sagepub.com/doi/abs/10.1525/cmr.2016.58.4.13" TargetMode="External"/><Relationship Id="rId75" Type="http://schemas.openxmlformats.org/officeDocument/2006/relationships/hyperlink" Target="https://research.usc.edu.au/esploro/outputs/journalArticle/Agile-strategies-for-middle-managers/99544108702621" TargetMode="External"/><Relationship Id="rId91" Type="http://schemas.openxmlformats.org/officeDocument/2006/relationships/hyperlink" Target="https://elwatan-dz.com/dans-un-recent-rapport-etat-des-lieux-du-numerique-en-algerie-le-care-pose-les-conditions-dune-transition-reussie" TargetMode="External"/><Relationship Id="rId96" Type="http://schemas.openxmlformats.org/officeDocument/2006/relationships/hyperlink" Target="https://anakine.io/fiches-metiers-tech/tout-savoir-sur-le-metier-de-developpeur-web/" TargetMode="External"/><Relationship Id="rId140" Type="http://schemas.openxmlformats.org/officeDocument/2006/relationships/hyperlink" Target="https://www.manutan.com/blog/en/glossary/disintermediation-definition-and-impact-on-your-procurement" TargetMode="External"/><Relationship Id="rId145" Type="http://schemas.openxmlformats.org/officeDocument/2006/relationships/hyperlink" Target="https://solutionshub.epam.com/blog/post/digitization-vs-digitalization"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atareportal.com/reports/digital-2025-algeria" TargetMode="External"/><Relationship Id="rId28" Type="http://schemas.openxmlformats.org/officeDocument/2006/relationships/image" Target="media/image9.jpeg"/><Relationship Id="rId49" Type="http://schemas.openxmlformats.org/officeDocument/2006/relationships/image" Target="media/image16.png"/><Relationship Id="rId114" Type="http://schemas.openxmlformats.org/officeDocument/2006/relationships/hyperlink" Target="https://www.agence-copernic.fr/blog/tout-savoir-sur-la-transformation-digitale" TargetMode="External"/><Relationship Id="rId119" Type="http://schemas.openxmlformats.org/officeDocument/2006/relationships/hyperlink" Target="https://www.manager-go.com/management/quest-ce-que-le-management-agile.htm" TargetMode="External"/><Relationship Id="rId44" Type="http://schemas.openxmlformats.org/officeDocument/2006/relationships/chart" Target="charts/chart7.xml"/><Relationship Id="rId60" Type="http://schemas.openxmlformats.org/officeDocument/2006/relationships/image" Target="media/image27.png"/><Relationship Id="rId65" Type="http://schemas.openxmlformats.org/officeDocument/2006/relationships/footer" Target="footer10.xml"/><Relationship Id="rId81" Type="http://schemas.openxmlformats.org/officeDocument/2006/relationships/hyperlink" Target="https://api.semanticscholar.org/CorpusID:145362144" TargetMode="External"/><Relationship Id="rId86" Type="http://schemas.openxmlformats.org/officeDocument/2006/relationships/hyperlink" Target="https://ieeexplore.ieee.org/document/8695912" TargetMode="External"/><Relationship Id="rId130" Type="http://schemas.openxmlformats.org/officeDocument/2006/relationships/hyperlink" Target="https://www.mckinsey.com/capabilities/people-and-organizational-performance/our-insights/unlocking-success-in-digital-transformations" TargetMode="External"/><Relationship Id="rId135" Type="http://schemas.openxmlformats.org/officeDocument/2006/relationships/hyperlink" Target="https://neswa.ch/leadership/les-5-etapes-de-developpement-dune-equipe-et-le-role-du-leader/" TargetMode="External"/><Relationship Id="rId151" Type="http://schemas.openxmlformats.org/officeDocument/2006/relationships/hyperlink" Target="https://www.wevalgo.com/fr/savoir-faire/excellence-manager/leadership-fr/leader-serviteur" TargetMode="External"/><Relationship Id="rId156" Type="http://schemas.openxmlformats.org/officeDocument/2006/relationships/header" Target="header11.xml"/><Relationship Id="rId13" Type="http://schemas.openxmlformats.org/officeDocument/2006/relationships/hyperlink" Target="https://theses.fr/255182031" TargetMode="External"/><Relationship Id="rId18" Type="http://schemas.openxmlformats.org/officeDocument/2006/relationships/image" Target="media/image3.png"/><Relationship Id="rId39" Type="http://schemas.openxmlformats.org/officeDocument/2006/relationships/chart" Target="charts/chart2.xml"/><Relationship Id="rId109" Type="http://schemas.openxmlformats.org/officeDocument/2006/relationships/hyperlink" Target="https://www.scribbr.fr/methodologie/etude-quantitative/" TargetMode="External"/><Relationship Id="rId34" Type="http://schemas.openxmlformats.org/officeDocument/2006/relationships/footer" Target="footer7.xml"/><Relationship Id="rId50" Type="http://schemas.openxmlformats.org/officeDocument/2006/relationships/image" Target="media/image17.png"/><Relationship Id="rId55" Type="http://schemas.openxmlformats.org/officeDocument/2006/relationships/image" Target="media/image22.png"/><Relationship Id="rId76" Type="http://schemas.openxmlformats.org/officeDocument/2006/relationships/hyperlink" Target="file:///C:/Users/dell/Downloads/SMajd-et-al_irhdj_AgileManagementHealthcare_August_2023.pdf" TargetMode="External"/><Relationship Id="rId97" Type="http://schemas.openxmlformats.org/officeDocument/2006/relationships/hyperlink" Target="https://www.apogea.fr/pourquoi-accelerer-la-digitalisation-de-la-fonction-finance/" TargetMode="External"/><Relationship Id="rId104" Type="http://schemas.openxmlformats.org/officeDocument/2006/relationships/hyperlink" Target="https://www.cote-azur.cci.fr/solutions/outils-numerique/" TargetMode="External"/><Relationship Id="rId120" Type="http://schemas.openxmlformats.org/officeDocument/2006/relationships/hyperlink" Target="https://www.puceplume.fr/quest-ce-que-la-dematerialisation/" TargetMode="External"/><Relationship Id="rId125" Type="http://schemas.openxmlformats.org/officeDocument/2006/relationships/hyperlink" Target="https://www.jungheinrich.fr/entreprise/focus-intralogistique/les-avantages-de-la-digitalisation--1613458" TargetMode="External"/><Relationship Id="rId141" Type="http://schemas.openxmlformats.org/officeDocument/2006/relationships/hyperlink" Target="https://www.reactive-executive.com/le-leadership-serviteur-une-approche-innovante-pour-le-management-moderne/" TargetMode="External"/><Relationship Id="rId146" Type="http://schemas.openxmlformats.org/officeDocument/2006/relationships/hyperlink" Target="https://www.scrum.org/resources/blog/resistance-agile-transformations" TargetMode="External"/><Relationship Id="rId7" Type="http://schemas.openxmlformats.org/officeDocument/2006/relationships/endnotes" Target="endnotes.xml"/><Relationship Id="rId71" Type="http://schemas.openxmlformats.org/officeDocument/2006/relationships/hyperlink" Target="https://journals.sagepub.com/doi/abs/10.1525/cmr.2016.58.4.13" TargetMode="External"/><Relationship Id="rId92" Type="http://schemas.openxmlformats.org/officeDocument/2006/relationships/hyperlink" Target="https://elwatan-dz.com/transformation-numerique-en-algerie-vers-un-nouveau-mode-de-gouvernance" TargetMode="External"/><Relationship Id="rId2" Type="http://schemas.openxmlformats.org/officeDocument/2006/relationships/numbering" Target="numbering.xml"/><Relationship Id="rId29" Type="http://schemas.openxmlformats.org/officeDocument/2006/relationships/hyperlink" Target="https://neswa.ch/leadership/les-5-etapes-de-developpement-dune-equipe-et-le-role-du-leader/" TargetMode="External"/><Relationship Id="rId24" Type="http://schemas.openxmlformats.org/officeDocument/2006/relationships/footer" Target="footer5.xml"/><Relationship Id="rId40" Type="http://schemas.openxmlformats.org/officeDocument/2006/relationships/chart" Target="charts/chart3.xml"/><Relationship Id="rId45" Type="http://schemas.openxmlformats.org/officeDocument/2006/relationships/chart" Target="charts/chart8.xml"/><Relationship Id="rId66" Type="http://schemas.openxmlformats.org/officeDocument/2006/relationships/hyperlink" Target="file:///C:/Users/dell/Downloads/Mngement2011Charbonnier-AgilityscaleEnglish.pdf" TargetMode="External"/><Relationship Id="rId87" Type="http://schemas.openxmlformats.org/officeDocument/2006/relationships/hyperlink" Target="https://phuse.s3.eu-central-1.amazonaws.com/Archive/2024/Connect/EU/Strasbourg/PAP_LI09.pdf" TargetMode="External"/><Relationship Id="rId110" Type="http://schemas.openxmlformats.org/officeDocument/2006/relationships/hyperlink" Target="https://www.clementine.jobs/fiches-metiers/metiers-de-linformatique/ingenieur-cybersecurite/" TargetMode="External"/><Relationship Id="rId115" Type="http://schemas.openxmlformats.org/officeDocument/2006/relationships/hyperlink" Target="https://www.fastercapital.com/content/Digital-Platforms--Digital-Platforms--The-Drivers-of-Reintermediation.html" TargetMode="External"/><Relationship Id="rId131" Type="http://schemas.openxmlformats.org/officeDocument/2006/relationships/hyperlink" Target="https://mille-alliance.fr/wp-content/uploads/2017/06/etude-digitale.pdf" TargetMode="External"/><Relationship Id="rId136" Type="http://schemas.openxmlformats.org/officeDocument/2006/relationships/hyperlink" Target="https://www.eurecia.com/blog/conduite-du-changement/" TargetMode="External"/><Relationship Id="rId157" Type="http://schemas.openxmlformats.org/officeDocument/2006/relationships/footer" Target="footer11.xml"/><Relationship Id="rId61" Type="http://schemas.openxmlformats.org/officeDocument/2006/relationships/footer" Target="footer8.xml"/><Relationship Id="rId82" Type="http://schemas.openxmlformats.org/officeDocument/2006/relationships/hyperlink" Target="https://www.sciencedirect.com/journal/long-range-planning/vol/43/issue/2" TargetMode="External"/><Relationship Id="rId152" Type="http://schemas.openxmlformats.org/officeDocument/2006/relationships/header" Target="header8.xml"/><Relationship Id="rId19" Type="http://schemas.openxmlformats.org/officeDocument/2006/relationships/image" Target="media/image4.png"/><Relationship Id="rId14" Type="http://schemas.openxmlformats.org/officeDocument/2006/relationships/footer" Target="footer3.xml"/><Relationship Id="rId30" Type="http://schemas.openxmlformats.org/officeDocument/2006/relationships/image" Target="media/image10.png"/><Relationship Id="rId35" Type="http://schemas.openxmlformats.org/officeDocument/2006/relationships/image" Target="media/image11.png"/><Relationship Id="rId56" Type="http://schemas.openxmlformats.org/officeDocument/2006/relationships/image" Target="media/image23.png"/><Relationship Id="rId77" Type="http://schemas.openxmlformats.org/officeDocument/2006/relationships/hyperlink" Target="https://doi.org/10.30574/wjarr.2024.23.3.2670" TargetMode="External"/><Relationship Id="rId100" Type="http://schemas.openxmlformats.org/officeDocument/2006/relationships/hyperlink" Target="https://www.atlassian.com/fr/agile/project-management/lean-methodology" TargetMode="External"/><Relationship Id="rId105" Type="http://schemas.openxmlformats.org/officeDocument/2006/relationships/hyperlink" Target="https://www.journalducm.com/quels-profils-recruter-transformation-digitale/" TargetMode="External"/><Relationship Id="rId126" Type="http://schemas.openxmlformats.org/officeDocument/2006/relationships/hyperlink" Target="https://www.monitask.com/en/blog/how-pro-activity-can-revolutionize-your-business-a-comprehensive-guide" TargetMode="External"/><Relationship Id="rId147" Type="http://schemas.openxmlformats.org/officeDocument/2006/relationships/hyperlink" Target="https://tabfrance.fr/f/actualites-fr/conseils/comment-etre-un-leader-agile-et-inspirant-cles-pour-un-leadership-efficace-et-humain" TargetMode="External"/><Relationship Id="rId8" Type="http://schemas.openxmlformats.org/officeDocument/2006/relationships/image" Target="media/image1.png"/><Relationship Id="rId51" Type="http://schemas.openxmlformats.org/officeDocument/2006/relationships/image" Target="media/image18.png"/><Relationship Id="rId72" Type="http://schemas.openxmlformats.org/officeDocument/2006/relationships/hyperlink" Target="https://journals.sagepub.com/doi/abs/10.1525/cmr.2016.58.4.13" TargetMode="External"/><Relationship Id="rId93" Type="http://schemas.openxmlformats.org/officeDocument/2006/relationships/hyperlink" Target="https://elwatan-dz.com/digitalisation-trois-banques-sequiperont-dun-systeme-dinformation-integre" TargetMode="External"/><Relationship Id="rId98" Type="http://schemas.openxmlformats.org/officeDocument/2006/relationships/hyperlink" Target="https://www.aps.dz/sante-science-technologie/181052-2024-le-parachevement-du-processus-de-transformation-numerique-un-enjeu-majeur-pour-instaurer-la-transparence-et-ameliorer-les-performances" TargetMode="External"/><Relationship Id="rId121" Type="http://schemas.openxmlformats.org/officeDocument/2006/relationships/hyperlink" Target="https://www.heip.fr/lecole/faq/quelle-difference-entre-transformation-numerique-et-transformation-digitale/" TargetMode="External"/><Relationship Id="rId142" Type="http://schemas.openxmlformats.org/officeDocument/2006/relationships/hyperlink" Target="https://www.lesechos.fr/idees-debats/cercle/opinion-lia-ouvre-une-nouvelle-ere-de-reintermediation-238046" TargetMode="External"/><Relationship Id="rId3" Type="http://schemas.openxmlformats.org/officeDocument/2006/relationships/styles" Target="styles.xml"/><Relationship Id="rId25" Type="http://schemas.openxmlformats.org/officeDocument/2006/relationships/image" Target="media/image6.png"/><Relationship Id="rId46" Type="http://schemas.openxmlformats.org/officeDocument/2006/relationships/image" Target="media/image13.png"/><Relationship Id="rId67" Type="http://schemas.openxmlformats.org/officeDocument/2006/relationships/hyperlink" Target="https://www.mdpi.com/1660-4601/19/8/4834" TargetMode="External"/><Relationship Id="rId116" Type="http://schemas.openxmlformats.org/officeDocument/2006/relationships/hyperlink" Target="https://www.piloter.org/projet/methode/rad.htm" TargetMode="External"/><Relationship Id="rId137" Type="http://schemas.openxmlformats.org/officeDocument/2006/relationships/hyperlink" Target="https://www.premiercontinuum.com/fr/ressources/definition-resilience-organisationnelle" TargetMode="External"/><Relationship Id="rId158"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chart" Target="charts/chart4.xml"/><Relationship Id="rId62" Type="http://schemas.openxmlformats.org/officeDocument/2006/relationships/header" Target="header6.xml"/><Relationship Id="rId83" Type="http://schemas.openxmlformats.org/officeDocument/2006/relationships/hyperlink" Target="https://www.researchgate.net/publication/384246768_Management_Numerique_Comme_Levier_Du_Developpement_Des_Entreprises_Modernes_Transformation_Competitivite_Digitale_Ethique_Et_Prise_De_Decision_Data-Driven" TargetMode="External"/><Relationship Id="rId88" Type="http://schemas.openxmlformats.org/officeDocument/2006/relationships/hyperlink" Target="https://www.cigref.fr/wp/wp-content/uploads/2015/11/CIGREF-2015-Agilite-dans-l-entreprise-Modele-de-Maturite.pdf" TargetMode="External"/><Relationship Id="rId111" Type="http://schemas.openxmlformats.org/officeDocument/2006/relationships/hyperlink" Target="https://www.dexxter.fr/articles/equipes-agiles-methode-management-outils-efficaces" TargetMode="External"/><Relationship Id="rId132" Type="http://schemas.openxmlformats.org/officeDocument/2006/relationships/hyperlink" Target="https://datascientest.com/data-engineer-tout-savoir" TargetMode="External"/><Relationship Id="rId153" Type="http://schemas.openxmlformats.org/officeDocument/2006/relationships/hyperlink" Target="https://docs.google.com/forms/d/e/1FAIpQLSeuN780VPhSiJmmh516EU2oJohP_JjzpVRicYHzb2jgXACkjA/viewform?usp=header" TargetMode="External"/><Relationship Id="rId15" Type="http://schemas.openxmlformats.org/officeDocument/2006/relationships/header" Target="header3.xml"/><Relationship Id="rId36" Type="http://schemas.openxmlformats.org/officeDocument/2006/relationships/hyperlink" Target="https://www.appinio.com/fr/blog/etudes-de-marche/echelle-de-likert" TargetMode="External"/><Relationship Id="rId57" Type="http://schemas.openxmlformats.org/officeDocument/2006/relationships/image" Target="media/image24.png"/><Relationship Id="rId106" Type="http://schemas.openxmlformats.org/officeDocument/2006/relationships/hyperlink" Target="https://www.legalstart.fr/fiches-pratiques/demarches-creation/methode-agile/" TargetMode="External"/><Relationship Id="rId127" Type="http://schemas.openxmlformats.org/officeDocument/2006/relationships/hyperlink" Target="https://bubbleplan.net/blog/methode-xp-extreme-programming-definition-exemple-astuces/" TargetMode="External"/><Relationship Id="rId10" Type="http://schemas.openxmlformats.org/officeDocument/2006/relationships/footer" Target="footer1.xml"/><Relationship Id="rId31" Type="http://schemas.openxmlformats.org/officeDocument/2006/relationships/header" Target="header4.xml"/><Relationship Id="rId52" Type="http://schemas.openxmlformats.org/officeDocument/2006/relationships/image" Target="media/image19.png"/><Relationship Id="rId73" Type="http://schemas.openxmlformats.org/officeDocument/2006/relationships/hyperlink" Target="http://dx.doi.org/10.1525/cmr.2016.58.4.13" TargetMode="External"/><Relationship Id="rId78" Type="http://schemas.openxmlformats.org/officeDocument/2006/relationships/hyperlink" Target="https://doi.org/10.1108/TPM-07-2021-0049" TargetMode="External"/><Relationship Id="rId94" Type="http://schemas.openxmlformats.org/officeDocument/2006/relationships/hyperlink" Target="https://hbr.org/2008/07/choosing-strategies-for-change" TargetMode="External"/><Relationship Id="rId99" Type="http://schemas.openxmlformats.org/officeDocument/2006/relationships/hyperlink" Target="https://www.aps.dz/sante-science-technologie/162753-transformation-numerique-de-grands-progres-vers-la-transparence-dans-la-gestion-de-la-chose-publique" TargetMode="External"/><Relationship Id="rId101" Type="http://schemas.openxmlformats.org/officeDocument/2006/relationships/hyperlink" Target="https://mycspn.com/wp-content/uploads/2020/07/1-Essential-Qualities-of-an-Agile-Leader.pdf" TargetMode="External"/><Relationship Id="rId122" Type="http://schemas.openxmlformats.org/officeDocument/2006/relationships/hyperlink" Target="https://www.ibm.com/fr-fr/topics/automation" TargetMode="External"/><Relationship Id="rId143" Type="http://schemas.openxmlformats.org/officeDocument/2006/relationships/hyperlink" Target="https://whatfix.com/blog/digital-transformation-objectives/" TargetMode="External"/><Relationship Id="rId148" Type="http://schemas.openxmlformats.org/officeDocument/2006/relationships/hyperlink" Target="https://www.easyagile.com/blog/why-leading-agile-teams-focus-on-customer-value" TargetMode="Externa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image" Target="media/image7.png"/><Relationship Id="rId47" Type="http://schemas.openxmlformats.org/officeDocument/2006/relationships/image" Target="media/image14.png"/><Relationship Id="rId68" Type="http://schemas.openxmlformats.org/officeDocument/2006/relationships/hyperlink" Target="https://asjp.cerist.dz/en/PresentationRevue/576" TargetMode="External"/><Relationship Id="rId89" Type="http://schemas.openxmlformats.org/officeDocument/2006/relationships/hyperlink" Target="https://aisel.aisnet.org/mcis2018/37" TargetMode="External"/><Relationship Id="rId112" Type="http://schemas.openxmlformats.org/officeDocument/2006/relationships/hyperlink" Target="https://www.decideo.fr/Quand-l-agilite-fait-son-retour-dans-le-discours-des-entreprises_a4913.html" TargetMode="External"/><Relationship Id="rId133" Type="http://schemas.openxmlformats.org/officeDocument/2006/relationships/hyperlink" Target="https://www.eurecia.com/blog/6-points-forts-manager-agile/" TargetMode="External"/><Relationship Id="rId154" Type="http://schemas.openxmlformats.org/officeDocument/2006/relationships/header" Target="header9.xml"/><Relationship Id="rId16" Type="http://schemas.openxmlformats.org/officeDocument/2006/relationships/footer" Target="footer4.xml"/><Relationship Id="rId37" Type="http://schemas.openxmlformats.org/officeDocument/2006/relationships/image" Target="media/image12.png"/><Relationship Id="rId58" Type="http://schemas.openxmlformats.org/officeDocument/2006/relationships/image" Target="media/image25.png"/><Relationship Id="rId79" Type="http://schemas.openxmlformats.org/officeDocument/2006/relationships/hyperlink" Target="https://doi.org/10.52970/grhrm.v3i1.205" TargetMode="External"/><Relationship Id="rId102" Type="http://schemas.openxmlformats.org/officeDocument/2006/relationships/hyperlink" Target="https://blog-gestion-de-projet.com/resistance-au-changement-agilite/" TargetMode="External"/><Relationship Id="rId123" Type="http://schemas.openxmlformats.org/officeDocument/2006/relationships/hyperlink" Target="https://innovrh.fr/quest-ce-que-le-management-agile-notre-definition/" TargetMode="External"/><Relationship Id="rId144" Type="http://schemas.openxmlformats.org/officeDocument/2006/relationships/hyperlink" Target="https://www.softfluent.fr/blog/approche-behavior-driven-development/" TargetMode="External"/><Relationship Id="rId90" Type="http://schemas.openxmlformats.org/officeDocument/2006/relationships/hyperlink" Target="https://www.algerie360.com/indice-de-developpement-tic-lalgerie-grimpe-de-14-places-sur-le-classement-mondial/" TargetMode="External"/><Relationship Id="rId27" Type="http://schemas.openxmlformats.org/officeDocument/2006/relationships/image" Target="media/image8.png"/><Relationship Id="rId48" Type="http://schemas.openxmlformats.org/officeDocument/2006/relationships/image" Target="media/image15.png"/><Relationship Id="rId69" Type="http://schemas.openxmlformats.org/officeDocument/2006/relationships/hyperlink" Target="https://www.jstor.org/stable/3088148" TargetMode="External"/><Relationship Id="rId113" Type="http://schemas.openxmlformats.org/officeDocument/2006/relationships/hyperlink" Target="https://www.questionpro.com/blog/fr/resilience-organisationnelle/" TargetMode="External"/><Relationship Id="rId134" Type="http://schemas.openxmlformats.org/officeDocument/2006/relationships/hyperlink" Target="https://neoma-bs.fr/communiques/une-etude-demontre-que-les-entreprises-agiles-beneficient-dune-meilleure-performance-a-long-term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26" Type="http://schemas.openxmlformats.org/officeDocument/2006/relationships/hyperlink" Target="https://anakine.io/fiches-metiers-tech/tout-savoir-sur-le-metier-de-developpeur-web/" TargetMode="External"/><Relationship Id="rId21" Type="http://schemas.openxmlformats.org/officeDocument/2006/relationships/hyperlink" Target="https://www.mckinsey.com/capabilities/people-and-organizational-performance/our-insights/unlocking-success-in-digital-transformations" TargetMode="External"/><Relationship Id="rId42" Type="http://schemas.openxmlformats.org/officeDocument/2006/relationships/hyperlink" Target="https://asjp.cerist.dz/en/PresentationRevue/576" TargetMode="External"/><Relationship Id="rId47" Type="http://schemas.openxmlformats.org/officeDocument/2006/relationships/hyperlink" Target="https://journals.sagepub.com/doi/abs/10.1525/cmr.2016.58.4.13" TargetMode="External"/><Relationship Id="rId63" Type="http://schemas.openxmlformats.org/officeDocument/2006/relationships/hyperlink" Target="https://www.wevalgo.com/fr/savoir-faire/excellence-manager/leadership-fr/leader-serviteur" TargetMode="External"/><Relationship Id="rId68" Type="http://schemas.openxmlformats.org/officeDocument/2006/relationships/hyperlink" Target="https://www.eurecia.com/blog/conduite-du-changement/" TargetMode="External"/><Relationship Id="rId16" Type="http://schemas.openxmlformats.org/officeDocument/2006/relationships/hyperlink" Target="https://ungoti.com/blog/objectives-of-digital-transformation/" TargetMode="External"/><Relationship Id="rId11" Type="http://schemas.openxmlformats.org/officeDocument/2006/relationships/hyperlink" Target="https://mille-alliance.fr/wp-content/uploads/2017/06/etude-digitale.pdf" TargetMode="External"/><Relationship Id="rId24" Type="http://schemas.openxmlformats.org/officeDocument/2006/relationships/hyperlink" Target="https://www.journalducm.com/quels-profils-recruter-transformation-digitale/" TargetMode="External"/><Relationship Id="rId32" Type="http://schemas.openxmlformats.org/officeDocument/2006/relationships/hyperlink" Target="https://www.apogea.fr/pourquoi-accelerer-la-digitalisation-de-la-fonction-finance/" TargetMode="External"/><Relationship Id="rId37" Type="http://schemas.openxmlformats.org/officeDocument/2006/relationships/hyperlink" Target="https://www.decideo.fr/Quand-l-agilite-fait-son-retour-dans-le-discours-des-entreprises_a4913.html" TargetMode="External"/><Relationship Id="rId40" Type="http://schemas.openxmlformats.org/officeDocument/2006/relationships/hyperlink" Target="file:///C:/Users/dell/Downloads/Mngement2011Charbonnier-AgilityscaleEnglish.pdf" TargetMode="External"/><Relationship Id="rId45" Type="http://schemas.openxmlformats.org/officeDocument/2006/relationships/hyperlink" Target="https://www.questionpro.com/blog/fr/resilience-organisationnelle/" TargetMode="External"/><Relationship Id="rId53" Type="http://schemas.openxmlformats.org/officeDocument/2006/relationships/hyperlink" Target="https://www.atlassian.com/fr/agile/project-management/lean-methodology" TargetMode="External"/><Relationship Id="rId58" Type="http://schemas.openxmlformats.org/officeDocument/2006/relationships/hyperlink" Target="https://phuse.s3.eu-central-1.amazonaws.com/Archive/2024/Connect/EU/Strasbourg/PAP_LI09.pdf" TargetMode="External"/><Relationship Id="rId66" Type="http://schemas.openxmlformats.org/officeDocument/2006/relationships/hyperlink" Target="https://www.dexxter.fr/articles/equipes-agiles-methode-management-outils-efficaces" TargetMode="External"/><Relationship Id="rId74" Type="http://schemas.openxmlformats.org/officeDocument/2006/relationships/hyperlink" Target="https://www.alloprof.qc.ca/fr/eleves/bv/mathematiques/les-methodes-d-echantillonnage-m1362" TargetMode="External"/><Relationship Id="rId5" Type="http://schemas.openxmlformats.org/officeDocument/2006/relationships/hyperlink" Target="https://www.therollingnotes.com/2022/07/28/transformation-numerique-dsi/" TargetMode="External"/><Relationship Id="rId61" Type="http://schemas.openxmlformats.org/officeDocument/2006/relationships/hyperlink" Target="https://solutions.lesechos.fr/equipe-management/gestion-equipe/manager-agile-les-6-competences-essentielles-a-developper/" TargetMode="External"/><Relationship Id="rId19" Type="http://schemas.openxmlformats.org/officeDocument/2006/relationships/hyperlink" Target="https://moodle.luniversitenumerique.fr/pluginfile.php/6421/mod_folder/content/0/introduction-a-la-gestion-chap-5-lecon-4-cours-v3.pdf" TargetMode="External"/><Relationship Id="rId14" Type="http://schemas.openxmlformats.org/officeDocument/2006/relationships/hyperlink" Target="https://whatfix.com/blog/digital-transformation-objectives/" TargetMode="External"/><Relationship Id="rId22" Type="http://schemas.openxmlformats.org/officeDocument/2006/relationships/hyperlink" Target="https://www.visiativ.com/actualites/actualites/digitalisation-des-entreprises/" TargetMode="External"/><Relationship Id="rId27" Type="http://schemas.openxmlformats.org/officeDocument/2006/relationships/hyperlink" Target="https://datascientest.com/data-engineer-tout-savoir" TargetMode="External"/><Relationship Id="rId30" Type="http://schemas.openxmlformats.org/officeDocument/2006/relationships/hyperlink" Target="https://elwatan-dz.com/digitalisation-trois-banques-sequiperont-dun-systeme-dinformation-integre" TargetMode="External"/><Relationship Id="rId35" Type="http://schemas.openxmlformats.org/officeDocument/2006/relationships/hyperlink" Target="https://elwatan-dz.com/dans-un-recent-rapport-etat-des-lieux-du-numerique-en-algerie-le-care-pose-les-conditions-dune-transition-reussie" TargetMode="External"/><Relationship Id="rId43" Type="http://schemas.openxmlformats.org/officeDocument/2006/relationships/hyperlink" Target="https://www.monitask.com/en/blog/how-pro-activity-can-revolutionize-your-business-a-comprehensive-guide" TargetMode="External"/><Relationship Id="rId48" Type="http://schemas.openxmlformats.org/officeDocument/2006/relationships/hyperlink" Target="https://journals.sagepub.com/doi/abs/10.1525/cmr.2016.58.4.13" TargetMode="External"/><Relationship Id="rId56" Type="http://schemas.openxmlformats.org/officeDocument/2006/relationships/hyperlink" Target="https://www.legalstart.fr/fiches-pratiques/demarches-creation/methode-agile/" TargetMode="External"/><Relationship Id="rId64" Type="http://schemas.openxmlformats.org/officeDocument/2006/relationships/hyperlink" Target="https://www.reactive-executive.com/le-leadership-serviteur-une-approche-innovante-pour-le-management-moderne/" TargetMode="External"/><Relationship Id="rId69" Type="http://schemas.openxmlformats.org/officeDocument/2006/relationships/hyperlink" Target="https://www.eurecia.com/blog/conduite-du-changement/" TargetMode="External"/><Relationship Id="rId77" Type="http://schemas.openxmlformats.org/officeDocument/2006/relationships/hyperlink" Target="https://www.scribbr.fr/methodologie/etude-quantitative/" TargetMode="External"/><Relationship Id="rId8" Type="http://schemas.openxmlformats.org/officeDocument/2006/relationships/hyperlink" Target="https://www.lesechos.fr/idees-debats/cercle/opinion-lia-ouvre-une-nouvelle-ere-de-reintermediation-238046" TargetMode="External"/><Relationship Id="rId51" Type="http://schemas.openxmlformats.org/officeDocument/2006/relationships/hyperlink" Target="https://www.piloter.org/projet/methode/rad.htm" TargetMode="External"/><Relationship Id="rId72" Type="http://schemas.openxmlformats.org/officeDocument/2006/relationships/hyperlink" Target="https://www.scrum.org/resources/blog/resistance-agile-transformations" TargetMode="External"/><Relationship Id="rId3" Type="http://schemas.openxmlformats.org/officeDocument/2006/relationships/hyperlink" Target="https://solutionshub.epam.com/blog/post/digitization-vs-digitalization" TargetMode="External"/><Relationship Id="rId12" Type="http://schemas.openxmlformats.org/officeDocument/2006/relationships/hyperlink" Target="https://aisel.aisnet.org/mcis2018/37" TargetMode="External"/><Relationship Id="rId17" Type="http://schemas.openxmlformats.org/officeDocument/2006/relationships/hyperlink" Target="https://exed.centralesupelec.fr/actualites/transformation-digitale-definition-et-opportunites/" TargetMode="External"/><Relationship Id="rId25" Type="http://schemas.openxmlformats.org/officeDocument/2006/relationships/hyperlink" Target="https://www.clementine.jobs/fiches-metiers/metiers-de-linformatique/ingenieur-cybersecurite/" TargetMode="External"/><Relationship Id="rId33" Type="http://schemas.openxmlformats.org/officeDocument/2006/relationships/hyperlink" Target="https://www.algerie360.com/indice-de-developpement-tic-lalgerie-grimpe-de-14-places-sur-le-classement-mondial/" TargetMode="External"/><Relationship Id="rId38" Type="http://schemas.openxmlformats.org/officeDocument/2006/relationships/hyperlink" Target="https://www.manager-go.com/management/quest-ce-que-le-management-agile.htm" TargetMode="External"/><Relationship Id="rId46" Type="http://schemas.openxmlformats.org/officeDocument/2006/relationships/hyperlink" Target="https://neoma-bs.fr/communiques/une-etude-demontre-que-les-entreprises-agiles-beneficient-dune-meilleure-performance-a-long-terme/" TargetMode="External"/><Relationship Id="rId59" Type="http://schemas.openxmlformats.org/officeDocument/2006/relationships/hyperlink" Target="https://www.eurecia.com/blog/6-points-forts-manager-agile/" TargetMode="External"/><Relationship Id="rId67" Type="http://schemas.openxmlformats.org/officeDocument/2006/relationships/hyperlink" Target="https://blog-gestion-de-projet.com/resistance-au-changement-agilite/" TargetMode="External"/><Relationship Id="rId20" Type="http://schemas.openxmlformats.org/officeDocument/2006/relationships/hyperlink" Target="https://www.sciencedirect.com/journal/long-range-planning/vol/43/issue/2" TargetMode="External"/><Relationship Id="rId41" Type="http://schemas.openxmlformats.org/officeDocument/2006/relationships/hyperlink" Target="https://executive" TargetMode="External"/><Relationship Id="rId54" Type="http://schemas.openxmlformats.org/officeDocument/2006/relationships/hyperlink" Target="https://bubbleplan.net/blog/methode-xp-extreme-programming-definition-exemple-astuces/" TargetMode="External"/><Relationship Id="rId62" Type="http://schemas.openxmlformats.org/officeDocument/2006/relationships/hyperlink" Target="https://blog.planview.com/fr/what-makes-a-successful-agile-people-leader/" TargetMode="External"/><Relationship Id="rId70" Type="http://schemas.openxmlformats.org/officeDocument/2006/relationships/hyperlink" Target="https://doi.org/10.7202/1086356ar" TargetMode="External"/><Relationship Id="rId75" Type="http://schemas.openxmlformats.org/officeDocument/2006/relationships/hyperlink" Target="https://www.questionpro.com/blog/fr/echantillonnage-non-probabiliste/" TargetMode="External"/><Relationship Id="rId1" Type="http://schemas.openxmlformats.org/officeDocument/2006/relationships/hyperlink" Target="https://www.agence-copernic.fr/blog/tout-savoir-sur-la-transformation-digitale" TargetMode="External"/><Relationship Id="rId6" Type="http://schemas.openxmlformats.org/officeDocument/2006/relationships/hyperlink" Target="https://www.ibm.com/fr-fr/topics/automation" TargetMode="External"/><Relationship Id="rId15" Type="http://schemas.openxmlformats.org/officeDocument/2006/relationships/hyperlink" Target="https://ungoti.com/blog/objectives-of-digital-transformation/" TargetMode="External"/><Relationship Id="rId23" Type="http://schemas.openxmlformats.org/officeDocument/2006/relationships/hyperlink" Target="https://www.qualtrics.com/fr/gestion-de-l-experience/employe/enjeux-digitalisation-entreprise/" TargetMode="External"/><Relationship Id="rId28" Type="http://schemas.openxmlformats.org/officeDocument/2006/relationships/hyperlink" Target="https://www.aps.dz/sante-science-technologie/162753-transformation-numerique-de-grands-progres-vers-la-transparence-dans-la-gestion-de-la-chose-publique" TargetMode="External"/><Relationship Id="rId36" Type="http://schemas.openxmlformats.org/officeDocument/2006/relationships/hyperlink" Target="https://www.cigref.fr/wp/wp-content/uploads/2015/11/CIGREF-2015-Agilite-dans-l-entreprise-Modele-de-Maturite.pdf" TargetMode="External"/><Relationship Id="rId49" Type="http://schemas.openxmlformats.org/officeDocument/2006/relationships/hyperlink" Target="https://journals.sagepub.com/doi/abs/10.1525/cmr.2016.58.4.13" TargetMode="External"/><Relationship Id="rId57" Type="http://schemas.openxmlformats.org/officeDocument/2006/relationships/hyperlink" Target="https://www.easyagile.com/blog/why-leading-agile-teams-focus-on-customer-value" TargetMode="External"/><Relationship Id="rId10" Type="http://schemas.openxmlformats.org/officeDocument/2006/relationships/hyperlink" Target="https://www.fastercapital.com/content/Digital-Platforms--Digital-Platforms--The-Drivers-of-Reintermediation.html" TargetMode="External"/><Relationship Id="rId31" Type="http://schemas.openxmlformats.org/officeDocument/2006/relationships/hyperlink" Target="https://www.aps.dz/sante-science-technologie/181052-2024-le-parachevement-du-processus-de-transformation-numerique-un-enjeu-majeur-pour-instaurer-la-transparence-et-ameliorer-les-performances" TargetMode="External"/><Relationship Id="rId44" Type="http://schemas.openxmlformats.org/officeDocument/2006/relationships/hyperlink" Target="https://www.premiercontinuum.com/fr/ressources/definition-resilience-organisationnelle" TargetMode="External"/><Relationship Id="rId52" Type="http://schemas.openxmlformats.org/officeDocument/2006/relationships/hyperlink" Target="https://www.maintenanceandco.com/files/avis_experts/Methode_Lean_Mariani.pdf" TargetMode="External"/><Relationship Id="rId60" Type="http://schemas.openxmlformats.org/officeDocument/2006/relationships/hyperlink" Target="https://tabfrance.fr/f/actualites-fr/conseils/comment-etre-un-leader-agile-et-inspirant-cles-pour-un-leadership-efficace-et-humain" TargetMode="External"/><Relationship Id="rId65" Type="http://schemas.openxmlformats.org/officeDocument/2006/relationships/hyperlink" Target="https://neswa.ch/leadership/les-5-etapes-de-developpement-dune-equipe-et-le-role-du-leader/" TargetMode="External"/><Relationship Id="rId73" Type="http://schemas.openxmlformats.org/officeDocument/2006/relationships/hyperlink" Target="https://www.cote-azur.cci.fr/solutions/outils-numerique/" TargetMode="External"/><Relationship Id="rId4" Type="http://schemas.openxmlformats.org/officeDocument/2006/relationships/hyperlink" Target="https://www.heip.fr/lecole/faq/quelle-difference-entre-transformation-numerique-et-transformation-digitale/" TargetMode="External"/><Relationship Id="rId9" Type="http://schemas.openxmlformats.org/officeDocument/2006/relationships/hyperlink" Target="https://www.manutan.com/blog/en/glossary/disintermediation-definition-and-impact-on-your-procurement" TargetMode="External"/><Relationship Id="rId13" Type="http://schemas.openxmlformats.org/officeDocument/2006/relationships/hyperlink" Target="https://www.jungheinrich.fr/entreprise/focus-intralogistique/les-avantages-de-la-digitalisation--1613458" TargetMode="External"/><Relationship Id="rId18" Type="http://schemas.openxmlformats.org/officeDocument/2006/relationships/hyperlink" Target="https://www.ipac-france.com/actualite/les-tendances-technologiques-qui-marqueront-2025" TargetMode="External"/><Relationship Id="rId39" Type="http://schemas.openxmlformats.org/officeDocument/2006/relationships/hyperlink" Target="https://innovrh.fr/quest-ce-que-le-management-agile-notre-definition/" TargetMode="External"/><Relationship Id="rId34" Type="http://schemas.openxmlformats.org/officeDocument/2006/relationships/hyperlink" Target="https://managers.tn/2023/12/22/classement-2023-du-developpement-des-tic-en-afrique-le-maroc-domine-tandis-que-la-tunisie-se-place-en-8e-position/" TargetMode="External"/><Relationship Id="rId50" Type="http://schemas.openxmlformats.org/officeDocument/2006/relationships/hyperlink" Target="http://dx.doi.org/10.1525/cmr.2016.58.4.13" TargetMode="External"/><Relationship Id="rId55" Type="http://schemas.openxmlformats.org/officeDocument/2006/relationships/hyperlink" Target="https://www.softfluent.fr/blog/approche-behavior-driven-development/" TargetMode="External"/><Relationship Id="rId76" Type="http://schemas.openxmlformats.org/officeDocument/2006/relationships/hyperlink" Target="https://www.qualtrics.com/fr/gestion-de-l-experience/brand/enquete-questionnaire/" TargetMode="External"/><Relationship Id="rId7" Type="http://schemas.openxmlformats.org/officeDocument/2006/relationships/hyperlink" Target="https://www.puceplume.fr/quest-ce-que-la-dematerialisation/" TargetMode="External"/><Relationship Id="rId71" Type="http://schemas.openxmlformats.org/officeDocument/2006/relationships/hyperlink" Target="https://hbr.org/2008/07/choosing-strategies-for-change" TargetMode="External"/><Relationship Id="rId2" Type="http://schemas.openxmlformats.org/officeDocument/2006/relationships/hyperlink" Target="https://www.gbnews.ch/transformation-digitale-avenirentreprise/" TargetMode="External"/><Relationship Id="rId29" Type="http://schemas.openxmlformats.org/officeDocument/2006/relationships/hyperlink" Target="https://elwatan-dz.com/transformation-numerique-en-algerie-vers-un-nouveau-mode-de-gouvernance"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890101237345331"/>
          <c:y val="7.9710144927536225E-2"/>
          <c:w val="0.74871803524559433"/>
          <c:h val="0.73471057497123204"/>
        </c:manualLayout>
      </c:layout>
      <c:bar3DChart>
        <c:barDir val="col"/>
        <c:grouping val="clustered"/>
        <c:varyColors val="0"/>
        <c:ser>
          <c:idx val="0"/>
          <c:order val="0"/>
          <c:tx>
            <c:strRef>
              <c:f>Feuil1!$B$1</c:f>
              <c:strCache>
                <c:ptCount val="1"/>
                <c:pt idx="0">
                  <c:v>age</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FFFF0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5752-4315-B594-4046CF9026EC}"/>
              </c:ext>
            </c:extLst>
          </c:dPt>
          <c:dPt>
            <c:idx val="1"/>
            <c:invertIfNegative val="0"/>
            <c:bubble3D val="0"/>
            <c:spPr>
              <a:solidFill>
                <a:srgbClr val="92D05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5752-4315-B594-4046CF9026EC}"/>
              </c:ext>
            </c:extLst>
          </c:dPt>
          <c:dPt>
            <c:idx val="2"/>
            <c:invertIfNegative val="0"/>
            <c:bubble3D val="0"/>
            <c:spPr>
              <a:solidFill>
                <a:schemeClr val="accent2">
                  <a:lumMod val="60000"/>
                  <a:lumOff val="40000"/>
                  <a:alpha val="85000"/>
                </a:scheme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5-5752-4315-B594-4046CF9026EC}"/>
              </c:ext>
            </c:extLst>
          </c:dPt>
          <c:dPt>
            <c:idx val="4"/>
            <c:invertIfNegative val="0"/>
            <c:bubble3D val="0"/>
            <c:spPr>
              <a:solidFill>
                <a:srgbClr val="FF000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7-5752-4315-B594-4046CF9026EC}"/>
              </c:ext>
            </c:extLst>
          </c:dPt>
          <c:dPt>
            <c:idx val="5"/>
            <c:invertIfNegative val="0"/>
            <c:bubble3D val="0"/>
            <c:spPr>
              <a:solidFill>
                <a:schemeClr val="accent4">
                  <a:alpha val="85000"/>
                </a:scheme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9-5752-4315-B594-4046CF9026E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Feuil1!$A$2:$A$7</c:f>
              <c:strCache>
                <c:ptCount val="6"/>
                <c:pt idx="0">
                  <c:v>Agroalimentaire</c:v>
                </c:pt>
                <c:pt idx="1">
                  <c:v>BTPH</c:v>
                </c:pt>
                <c:pt idx="2">
                  <c:v>Activités financières et d'assurance</c:v>
                </c:pt>
                <c:pt idx="3">
                  <c:v>Activités pétrolières et dérivées</c:v>
                </c:pt>
                <c:pt idx="4">
                  <c:v>Télécommunication</c:v>
                </c:pt>
                <c:pt idx="5">
                  <c:v>Autres</c:v>
                </c:pt>
              </c:strCache>
            </c:strRef>
          </c:cat>
          <c:val>
            <c:numRef>
              <c:f>Feuil1!$B$2:$B$7</c:f>
              <c:numCache>
                <c:formatCode>0.0%</c:formatCode>
                <c:ptCount val="6"/>
                <c:pt idx="0">
                  <c:v>9.9000000000000005E-2</c:v>
                </c:pt>
                <c:pt idx="1">
                  <c:v>0.105</c:v>
                </c:pt>
                <c:pt idx="2">
                  <c:v>0.23699999999999999</c:v>
                </c:pt>
                <c:pt idx="3">
                  <c:v>6.6000000000000003E-2</c:v>
                </c:pt>
                <c:pt idx="4">
                  <c:v>3.9E-2</c:v>
                </c:pt>
                <c:pt idx="5">
                  <c:v>0.45400000000000001</c:v>
                </c:pt>
              </c:numCache>
            </c:numRef>
          </c:val>
          <c:extLst>
            <c:ext xmlns:c16="http://schemas.microsoft.com/office/drawing/2014/chart" uri="{C3380CC4-5D6E-409C-BE32-E72D297353CC}">
              <c16:uniqueId val="{0000000A-5752-4315-B594-4046CF9026EC}"/>
            </c:ext>
          </c:extLst>
        </c:ser>
        <c:dLbls>
          <c:showLegendKey val="0"/>
          <c:showVal val="1"/>
          <c:showCatName val="0"/>
          <c:showSerName val="0"/>
          <c:showPercent val="0"/>
          <c:showBubbleSize val="0"/>
        </c:dLbls>
        <c:gapWidth val="65"/>
        <c:shape val="box"/>
        <c:axId val="142881792"/>
        <c:axId val="138237568"/>
        <c:axId val="0"/>
      </c:bar3DChart>
      <c:catAx>
        <c:axId val="14288179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700" b="1" i="0" u="none" strike="noStrike" kern="1200" cap="all" baseline="0">
                <a:solidFill>
                  <a:schemeClr val="dk1">
                    <a:lumMod val="75000"/>
                    <a:lumOff val="25000"/>
                  </a:schemeClr>
                </a:solidFill>
                <a:latin typeface="+mn-lt"/>
                <a:ea typeface="+mn-ea"/>
                <a:cs typeface="+mn-cs"/>
              </a:defRPr>
            </a:pPr>
            <a:endParaRPr lang="fr-FR"/>
          </a:p>
        </c:txPr>
        <c:crossAx val="138237568"/>
        <c:crosses val="autoZero"/>
        <c:auto val="1"/>
        <c:lblAlgn val="ctr"/>
        <c:lblOffset val="100"/>
        <c:noMultiLvlLbl val="0"/>
      </c:catAx>
      <c:valAx>
        <c:axId val="138237568"/>
        <c:scaling>
          <c:orientation val="minMax"/>
        </c:scaling>
        <c:delete val="0"/>
        <c:axPos val="r"/>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crossAx val="142881792"/>
        <c:crosses val="max"/>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890101237345331"/>
          <c:y val="7.9710144927536225E-2"/>
          <c:w val="0.74871803524559433"/>
          <c:h val="0.73471057497123204"/>
        </c:manualLayout>
      </c:layout>
      <c:bar3DChart>
        <c:barDir val="col"/>
        <c:grouping val="clustered"/>
        <c:varyColors val="0"/>
        <c:ser>
          <c:idx val="0"/>
          <c:order val="0"/>
          <c:tx>
            <c:strRef>
              <c:f>Feuil1!$B$1</c:f>
              <c:strCache>
                <c:ptCount val="1"/>
                <c:pt idx="0">
                  <c:v>age</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FFFF0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895D-468C-9FA7-29B468FE074F}"/>
              </c:ext>
            </c:extLst>
          </c:dPt>
          <c:dPt>
            <c:idx val="1"/>
            <c:invertIfNegative val="0"/>
            <c:bubble3D val="0"/>
            <c:spPr>
              <a:solidFill>
                <a:srgbClr val="92D05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895D-468C-9FA7-29B468FE074F}"/>
              </c:ext>
            </c:extLst>
          </c:dPt>
          <c:dPt>
            <c:idx val="2"/>
            <c:invertIfNegative val="0"/>
            <c:bubble3D val="0"/>
            <c:spPr>
              <a:solidFill>
                <a:schemeClr val="accent2">
                  <a:lumMod val="60000"/>
                  <a:lumOff val="40000"/>
                  <a:alpha val="85000"/>
                </a:scheme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5-895D-468C-9FA7-29B468FE074F}"/>
              </c:ext>
            </c:extLst>
          </c:dPt>
          <c:dPt>
            <c:idx val="4"/>
            <c:invertIfNegative val="0"/>
            <c:bubble3D val="0"/>
            <c:spPr>
              <a:solidFill>
                <a:srgbClr val="FF000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7-895D-468C-9FA7-29B468FE074F}"/>
              </c:ext>
            </c:extLst>
          </c:dPt>
          <c:dPt>
            <c:idx val="5"/>
            <c:invertIfNegative val="0"/>
            <c:bubble3D val="0"/>
            <c:spPr>
              <a:solidFill>
                <a:schemeClr val="accent4">
                  <a:alpha val="85000"/>
                </a:scheme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8-895D-468C-9FA7-29B468FE074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Feuil1!$A$2:$A$7</c:f>
              <c:strCache>
                <c:ptCount val="6"/>
                <c:pt idx="0">
                  <c:v>Personne physique</c:v>
                </c:pt>
                <c:pt idx="1">
                  <c:v>SARL</c:v>
                </c:pt>
                <c:pt idx="2">
                  <c:v>SPA (société par action)</c:v>
                </c:pt>
                <c:pt idx="3">
                  <c:v>EURL</c:v>
                </c:pt>
                <c:pt idx="4">
                  <c:v>SNC (société de personne)</c:v>
                </c:pt>
                <c:pt idx="5">
                  <c:v>Autres  </c:v>
                </c:pt>
              </c:strCache>
            </c:strRef>
          </c:cat>
          <c:val>
            <c:numRef>
              <c:f>Feuil1!$B$2:$B$7</c:f>
              <c:numCache>
                <c:formatCode>0.0%</c:formatCode>
                <c:ptCount val="6"/>
                <c:pt idx="0">
                  <c:v>3.3000000000000002E-2</c:v>
                </c:pt>
                <c:pt idx="1">
                  <c:v>0.27</c:v>
                </c:pt>
                <c:pt idx="2">
                  <c:v>0.49299999999999999</c:v>
                </c:pt>
                <c:pt idx="3">
                  <c:v>6.6000000000000003E-2</c:v>
                </c:pt>
                <c:pt idx="4">
                  <c:v>3.3000000000000002E-2</c:v>
                </c:pt>
                <c:pt idx="5">
                  <c:v>0.105</c:v>
                </c:pt>
              </c:numCache>
            </c:numRef>
          </c:val>
          <c:extLst>
            <c:ext xmlns:c16="http://schemas.microsoft.com/office/drawing/2014/chart" uri="{C3380CC4-5D6E-409C-BE32-E72D297353CC}">
              <c16:uniqueId val="{00000006-895D-468C-9FA7-29B468FE074F}"/>
            </c:ext>
          </c:extLst>
        </c:ser>
        <c:dLbls>
          <c:showLegendKey val="0"/>
          <c:showVal val="1"/>
          <c:showCatName val="0"/>
          <c:showSerName val="0"/>
          <c:showPercent val="0"/>
          <c:showBubbleSize val="0"/>
        </c:dLbls>
        <c:gapWidth val="65"/>
        <c:shape val="box"/>
        <c:axId val="143377920"/>
        <c:axId val="138239296"/>
        <c:axId val="0"/>
      </c:bar3DChart>
      <c:catAx>
        <c:axId val="1433779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700" b="1" i="0" u="none" strike="noStrike" kern="1200" cap="all" baseline="0">
                <a:solidFill>
                  <a:schemeClr val="dk1">
                    <a:lumMod val="75000"/>
                    <a:lumOff val="25000"/>
                  </a:schemeClr>
                </a:solidFill>
                <a:latin typeface="+mn-lt"/>
                <a:ea typeface="+mn-ea"/>
                <a:cs typeface="+mn-cs"/>
              </a:defRPr>
            </a:pPr>
            <a:endParaRPr lang="fr-FR"/>
          </a:p>
        </c:txPr>
        <c:crossAx val="138239296"/>
        <c:crosses val="autoZero"/>
        <c:auto val="1"/>
        <c:lblAlgn val="ctr"/>
        <c:lblOffset val="100"/>
        <c:noMultiLvlLbl val="0"/>
      </c:catAx>
      <c:valAx>
        <c:axId val="138239296"/>
        <c:scaling>
          <c:orientation val="minMax"/>
        </c:scaling>
        <c:delete val="0"/>
        <c:axPos val="r"/>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crossAx val="143377920"/>
        <c:crosses val="max"/>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890101237345331"/>
          <c:y val="7.9710144927536225E-2"/>
          <c:w val="0.74871803524559433"/>
          <c:h val="0.73471057497123204"/>
        </c:manualLayout>
      </c:layout>
      <c:bar3DChart>
        <c:barDir val="col"/>
        <c:grouping val="clustered"/>
        <c:varyColors val="0"/>
        <c:ser>
          <c:idx val="0"/>
          <c:order val="0"/>
          <c:tx>
            <c:strRef>
              <c:f>Feuil1!$B$1</c:f>
              <c:strCache>
                <c:ptCount val="1"/>
                <c:pt idx="0">
                  <c:v>age</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FFFF0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67BB-4EF7-9548-5B8B22090A7A}"/>
              </c:ext>
            </c:extLst>
          </c:dPt>
          <c:dPt>
            <c:idx val="1"/>
            <c:invertIfNegative val="0"/>
            <c:bubble3D val="0"/>
            <c:spPr>
              <a:solidFill>
                <a:srgbClr val="92D05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67BB-4EF7-9548-5B8B22090A7A}"/>
              </c:ext>
            </c:extLst>
          </c:dPt>
          <c:dPt>
            <c:idx val="2"/>
            <c:invertIfNegative val="0"/>
            <c:bubble3D val="0"/>
            <c:spPr>
              <a:solidFill>
                <a:schemeClr val="accent2">
                  <a:lumMod val="60000"/>
                  <a:lumOff val="40000"/>
                  <a:alpha val="85000"/>
                </a:scheme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5-67BB-4EF7-9548-5B8B22090A7A}"/>
              </c:ext>
            </c:extLst>
          </c:dPt>
          <c:dPt>
            <c:idx val="4"/>
            <c:invertIfNegative val="0"/>
            <c:bubble3D val="0"/>
            <c:spPr>
              <a:solidFill>
                <a:srgbClr val="FF000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7-67BB-4EF7-9548-5B8B22090A7A}"/>
              </c:ext>
            </c:extLst>
          </c:dPt>
          <c:dPt>
            <c:idx val="5"/>
            <c:invertIfNegative val="0"/>
            <c:bubble3D val="0"/>
            <c:spPr>
              <a:solidFill>
                <a:schemeClr val="accent4">
                  <a:alpha val="85000"/>
                </a:scheme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9-67BB-4EF7-9548-5B8B22090A7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Feuil1!$A$2:$A$4</c:f>
              <c:strCache>
                <c:ptCount val="3"/>
                <c:pt idx="0">
                  <c:v>De 20 à 40 ans   </c:v>
                </c:pt>
                <c:pt idx="1">
                  <c:v>De 40 à 55 ans</c:v>
                </c:pt>
                <c:pt idx="2">
                  <c:v>De plus de 55 ans</c:v>
                </c:pt>
              </c:strCache>
            </c:strRef>
          </c:cat>
          <c:val>
            <c:numRef>
              <c:f>Feuil1!$B$2:$B$4</c:f>
              <c:numCache>
                <c:formatCode>0.0%</c:formatCode>
                <c:ptCount val="3"/>
                <c:pt idx="0">
                  <c:v>0.69078947368421051</c:v>
                </c:pt>
                <c:pt idx="1">
                  <c:v>0.26973684210526316</c:v>
                </c:pt>
                <c:pt idx="2">
                  <c:v>3.9473684210526314E-2</c:v>
                </c:pt>
              </c:numCache>
            </c:numRef>
          </c:val>
          <c:extLst>
            <c:ext xmlns:c16="http://schemas.microsoft.com/office/drawing/2014/chart" uri="{C3380CC4-5D6E-409C-BE32-E72D297353CC}">
              <c16:uniqueId val="{0000000A-67BB-4EF7-9548-5B8B22090A7A}"/>
            </c:ext>
          </c:extLst>
        </c:ser>
        <c:dLbls>
          <c:showLegendKey val="0"/>
          <c:showVal val="1"/>
          <c:showCatName val="0"/>
          <c:showSerName val="0"/>
          <c:showPercent val="0"/>
          <c:showBubbleSize val="0"/>
        </c:dLbls>
        <c:gapWidth val="65"/>
        <c:shape val="box"/>
        <c:axId val="142882816"/>
        <c:axId val="260604480"/>
        <c:axId val="0"/>
      </c:bar3DChart>
      <c:catAx>
        <c:axId val="14288281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700" b="1" i="0" u="none" strike="noStrike" kern="1200" cap="all" baseline="0">
                <a:solidFill>
                  <a:schemeClr val="dk1">
                    <a:lumMod val="75000"/>
                    <a:lumOff val="25000"/>
                  </a:schemeClr>
                </a:solidFill>
                <a:latin typeface="+mn-lt"/>
                <a:ea typeface="+mn-ea"/>
                <a:cs typeface="+mn-cs"/>
              </a:defRPr>
            </a:pPr>
            <a:endParaRPr lang="fr-FR"/>
          </a:p>
        </c:txPr>
        <c:crossAx val="260604480"/>
        <c:crosses val="autoZero"/>
        <c:auto val="1"/>
        <c:lblAlgn val="ctr"/>
        <c:lblOffset val="100"/>
        <c:noMultiLvlLbl val="0"/>
      </c:catAx>
      <c:valAx>
        <c:axId val="260604480"/>
        <c:scaling>
          <c:orientation val="minMax"/>
        </c:scaling>
        <c:delete val="0"/>
        <c:axPos val="r"/>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crossAx val="142882816"/>
        <c:crosses val="max"/>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890101237345331"/>
          <c:y val="7.9710144927536225E-2"/>
          <c:w val="0.74871803524559433"/>
          <c:h val="0.73471057497123204"/>
        </c:manualLayout>
      </c:layout>
      <c:bar3DChart>
        <c:barDir val="col"/>
        <c:grouping val="clustered"/>
        <c:varyColors val="0"/>
        <c:ser>
          <c:idx val="0"/>
          <c:order val="0"/>
          <c:tx>
            <c:strRef>
              <c:f>Feuil1!$B$1</c:f>
              <c:strCache>
                <c:ptCount val="1"/>
                <c:pt idx="0">
                  <c:v>age</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FFFF0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5736-4D8F-813D-EBC169B3602D}"/>
              </c:ext>
            </c:extLst>
          </c:dPt>
          <c:dPt>
            <c:idx val="1"/>
            <c:invertIfNegative val="0"/>
            <c:bubble3D val="0"/>
            <c:spPr>
              <a:solidFill>
                <a:srgbClr val="92D05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5736-4D8F-813D-EBC169B3602D}"/>
              </c:ext>
            </c:extLst>
          </c:dPt>
          <c:dPt>
            <c:idx val="2"/>
            <c:invertIfNegative val="0"/>
            <c:bubble3D val="0"/>
            <c:spPr>
              <a:solidFill>
                <a:schemeClr val="accent2">
                  <a:lumMod val="60000"/>
                  <a:lumOff val="40000"/>
                  <a:alpha val="85000"/>
                </a:scheme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5-5736-4D8F-813D-EBC169B3602D}"/>
              </c:ext>
            </c:extLst>
          </c:dPt>
          <c:dPt>
            <c:idx val="4"/>
            <c:invertIfNegative val="0"/>
            <c:bubble3D val="0"/>
            <c:spPr>
              <a:solidFill>
                <a:srgbClr val="FF000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7-5736-4D8F-813D-EBC169B3602D}"/>
              </c:ext>
            </c:extLst>
          </c:dPt>
          <c:dPt>
            <c:idx val="5"/>
            <c:invertIfNegative val="0"/>
            <c:bubble3D val="0"/>
            <c:spPr>
              <a:solidFill>
                <a:schemeClr val="accent4">
                  <a:alpha val="85000"/>
                </a:scheme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9-5736-4D8F-813D-EBC169B3602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Feuil1!$A$2:$A$6</c:f>
              <c:strCache>
                <c:ptCount val="5"/>
                <c:pt idx="0">
                  <c:v>Cadre dirigeant</c:v>
                </c:pt>
                <c:pt idx="1">
                  <c:v>Cadre supérieure</c:v>
                </c:pt>
                <c:pt idx="2">
                  <c:v>Cadre</c:v>
                </c:pt>
                <c:pt idx="3">
                  <c:v>Superviseur</c:v>
                </c:pt>
                <c:pt idx="4">
                  <c:v>Employé de première ligne</c:v>
                </c:pt>
              </c:strCache>
            </c:strRef>
          </c:cat>
          <c:val>
            <c:numRef>
              <c:f>Feuil1!$B$2:$B$6</c:f>
              <c:numCache>
                <c:formatCode>0.0%</c:formatCode>
                <c:ptCount val="5"/>
                <c:pt idx="0">
                  <c:v>0.21099999999999999</c:v>
                </c:pt>
                <c:pt idx="1">
                  <c:v>0.217</c:v>
                </c:pt>
                <c:pt idx="2">
                  <c:v>0.36799999999999999</c:v>
                </c:pt>
                <c:pt idx="3">
                  <c:v>9.1999999999999998E-2</c:v>
                </c:pt>
                <c:pt idx="4">
                  <c:v>0.112</c:v>
                </c:pt>
              </c:numCache>
            </c:numRef>
          </c:val>
          <c:extLst>
            <c:ext xmlns:c16="http://schemas.microsoft.com/office/drawing/2014/chart" uri="{C3380CC4-5D6E-409C-BE32-E72D297353CC}">
              <c16:uniqueId val="{0000000A-5736-4D8F-813D-EBC169B3602D}"/>
            </c:ext>
          </c:extLst>
        </c:ser>
        <c:dLbls>
          <c:showLegendKey val="0"/>
          <c:showVal val="1"/>
          <c:showCatName val="0"/>
          <c:showSerName val="0"/>
          <c:showPercent val="0"/>
          <c:showBubbleSize val="0"/>
        </c:dLbls>
        <c:gapWidth val="65"/>
        <c:shape val="box"/>
        <c:axId val="143377408"/>
        <c:axId val="260605632"/>
        <c:axId val="0"/>
      </c:bar3DChart>
      <c:catAx>
        <c:axId val="14337740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700" b="1" i="0" u="none" strike="noStrike" kern="1200" cap="all" baseline="0">
                <a:solidFill>
                  <a:schemeClr val="dk1">
                    <a:lumMod val="75000"/>
                    <a:lumOff val="25000"/>
                  </a:schemeClr>
                </a:solidFill>
                <a:latin typeface="+mn-lt"/>
                <a:ea typeface="+mn-ea"/>
                <a:cs typeface="+mn-cs"/>
              </a:defRPr>
            </a:pPr>
            <a:endParaRPr lang="fr-FR"/>
          </a:p>
        </c:txPr>
        <c:crossAx val="260605632"/>
        <c:crosses val="autoZero"/>
        <c:auto val="1"/>
        <c:lblAlgn val="ctr"/>
        <c:lblOffset val="100"/>
        <c:noMultiLvlLbl val="0"/>
      </c:catAx>
      <c:valAx>
        <c:axId val="260605632"/>
        <c:scaling>
          <c:orientation val="minMax"/>
        </c:scaling>
        <c:delete val="0"/>
        <c:axPos val="r"/>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crossAx val="143377408"/>
        <c:crosses val="max"/>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890101237345331"/>
          <c:y val="7.9710144927536225E-2"/>
          <c:w val="0.74871803524559433"/>
          <c:h val="0.73471057497123204"/>
        </c:manualLayout>
      </c:layout>
      <c:bar3DChart>
        <c:barDir val="col"/>
        <c:grouping val="clustered"/>
        <c:varyColors val="0"/>
        <c:ser>
          <c:idx val="0"/>
          <c:order val="0"/>
          <c:tx>
            <c:strRef>
              <c:f>Feuil1!$B$1</c:f>
              <c:strCache>
                <c:ptCount val="1"/>
                <c:pt idx="0">
                  <c:v>age</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FFFF0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E73C-4890-BCC4-76F49C04822D}"/>
              </c:ext>
            </c:extLst>
          </c:dPt>
          <c:dPt>
            <c:idx val="1"/>
            <c:invertIfNegative val="0"/>
            <c:bubble3D val="0"/>
            <c:spPr>
              <a:solidFill>
                <a:srgbClr val="92D05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E73C-4890-BCC4-76F49C04822D}"/>
              </c:ext>
            </c:extLst>
          </c:dPt>
          <c:dPt>
            <c:idx val="2"/>
            <c:invertIfNegative val="0"/>
            <c:bubble3D val="0"/>
            <c:spPr>
              <a:solidFill>
                <a:schemeClr val="accent2">
                  <a:lumMod val="60000"/>
                  <a:lumOff val="40000"/>
                  <a:alpha val="85000"/>
                </a:scheme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5-E73C-4890-BCC4-76F49C04822D}"/>
              </c:ext>
            </c:extLst>
          </c:dPt>
          <c:dPt>
            <c:idx val="4"/>
            <c:invertIfNegative val="0"/>
            <c:bubble3D val="0"/>
            <c:spPr>
              <a:solidFill>
                <a:srgbClr val="FF000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7-E73C-4890-BCC4-76F49C04822D}"/>
              </c:ext>
            </c:extLst>
          </c:dPt>
          <c:dPt>
            <c:idx val="5"/>
            <c:invertIfNegative val="0"/>
            <c:bubble3D val="0"/>
            <c:spPr>
              <a:solidFill>
                <a:schemeClr val="accent4">
                  <a:alpha val="85000"/>
                </a:scheme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9-E73C-4890-BCC4-76F49C04822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Feuil1!$A$2:$A$3</c:f>
              <c:strCache>
                <c:ptCount val="2"/>
                <c:pt idx="0">
                  <c:v>Oui</c:v>
                </c:pt>
                <c:pt idx="1">
                  <c:v>Non</c:v>
                </c:pt>
              </c:strCache>
            </c:strRef>
          </c:cat>
          <c:val>
            <c:numRef>
              <c:f>Feuil1!$B$2:$B$3</c:f>
              <c:numCache>
                <c:formatCode>0.0%</c:formatCode>
                <c:ptCount val="2"/>
                <c:pt idx="0">
                  <c:v>0.94099999999999995</c:v>
                </c:pt>
                <c:pt idx="1">
                  <c:v>5.8999999999999997E-2</c:v>
                </c:pt>
              </c:numCache>
            </c:numRef>
          </c:val>
          <c:extLst>
            <c:ext xmlns:c16="http://schemas.microsoft.com/office/drawing/2014/chart" uri="{C3380CC4-5D6E-409C-BE32-E72D297353CC}">
              <c16:uniqueId val="{0000000A-E73C-4890-BCC4-76F49C04822D}"/>
            </c:ext>
          </c:extLst>
        </c:ser>
        <c:dLbls>
          <c:showLegendKey val="0"/>
          <c:showVal val="1"/>
          <c:showCatName val="0"/>
          <c:showSerName val="0"/>
          <c:showPercent val="0"/>
          <c:showBubbleSize val="0"/>
        </c:dLbls>
        <c:gapWidth val="65"/>
        <c:shape val="box"/>
        <c:axId val="143390208"/>
        <c:axId val="260607360"/>
        <c:axId val="0"/>
      </c:bar3DChart>
      <c:catAx>
        <c:axId val="14339020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700" b="1" i="0" u="none" strike="noStrike" kern="1200" cap="all" baseline="0">
                <a:solidFill>
                  <a:schemeClr val="dk1">
                    <a:lumMod val="75000"/>
                    <a:lumOff val="25000"/>
                  </a:schemeClr>
                </a:solidFill>
                <a:latin typeface="+mn-lt"/>
                <a:ea typeface="+mn-ea"/>
                <a:cs typeface="+mn-cs"/>
              </a:defRPr>
            </a:pPr>
            <a:endParaRPr lang="fr-FR"/>
          </a:p>
        </c:txPr>
        <c:crossAx val="260607360"/>
        <c:crosses val="autoZero"/>
        <c:auto val="1"/>
        <c:lblAlgn val="ctr"/>
        <c:lblOffset val="100"/>
        <c:noMultiLvlLbl val="0"/>
      </c:catAx>
      <c:valAx>
        <c:axId val="260607360"/>
        <c:scaling>
          <c:orientation val="minMax"/>
        </c:scaling>
        <c:delete val="0"/>
        <c:axPos val="r"/>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crossAx val="143390208"/>
        <c:crosses val="max"/>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890101237345331"/>
          <c:y val="7.9710144927536225E-2"/>
          <c:w val="0.74871803524559433"/>
          <c:h val="0.73471057497123204"/>
        </c:manualLayout>
      </c:layout>
      <c:bar3DChart>
        <c:barDir val="col"/>
        <c:grouping val="clustered"/>
        <c:varyColors val="0"/>
        <c:ser>
          <c:idx val="0"/>
          <c:order val="0"/>
          <c:tx>
            <c:strRef>
              <c:f>Feuil1!$B$1</c:f>
              <c:strCache>
                <c:ptCount val="1"/>
                <c:pt idx="0">
                  <c:v>age</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FFFF0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A1CD-4644-A89E-BD988D18661E}"/>
              </c:ext>
            </c:extLst>
          </c:dPt>
          <c:dPt>
            <c:idx val="1"/>
            <c:invertIfNegative val="0"/>
            <c:bubble3D val="0"/>
            <c:spPr>
              <a:solidFill>
                <a:srgbClr val="92D05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A1CD-4644-A89E-BD988D18661E}"/>
              </c:ext>
            </c:extLst>
          </c:dPt>
          <c:dPt>
            <c:idx val="2"/>
            <c:invertIfNegative val="0"/>
            <c:bubble3D val="0"/>
            <c:spPr>
              <a:solidFill>
                <a:schemeClr val="accent2">
                  <a:lumMod val="60000"/>
                  <a:lumOff val="40000"/>
                  <a:alpha val="85000"/>
                </a:scheme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5-A1CD-4644-A89E-BD988D18661E}"/>
              </c:ext>
            </c:extLst>
          </c:dPt>
          <c:dPt>
            <c:idx val="4"/>
            <c:invertIfNegative val="0"/>
            <c:bubble3D val="0"/>
            <c:spPr>
              <a:solidFill>
                <a:srgbClr val="FF000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7-A1CD-4644-A89E-BD988D18661E}"/>
              </c:ext>
            </c:extLst>
          </c:dPt>
          <c:dPt>
            <c:idx val="5"/>
            <c:invertIfNegative val="0"/>
            <c:bubble3D val="0"/>
            <c:spPr>
              <a:solidFill>
                <a:schemeClr val="accent4">
                  <a:alpha val="85000"/>
                </a:scheme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9-A1CD-4644-A89E-BD988D18661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Feuil1!$A$2:$A$6</c:f>
              <c:strCache>
                <c:ptCount val="5"/>
                <c:pt idx="0">
                  <c:v>Jamais</c:v>
                </c:pt>
                <c:pt idx="1">
                  <c:v>Rarement</c:v>
                </c:pt>
                <c:pt idx="2">
                  <c:v>Parfois</c:v>
                </c:pt>
                <c:pt idx="3">
                  <c:v>Souvent</c:v>
                </c:pt>
                <c:pt idx="4">
                  <c:v>Toujours</c:v>
                </c:pt>
              </c:strCache>
            </c:strRef>
          </c:cat>
          <c:val>
            <c:numRef>
              <c:f>Feuil1!$B$2:$B$6</c:f>
              <c:numCache>
                <c:formatCode>0.0%</c:formatCode>
                <c:ptCount val="5"/>
                <c:pt idx="0">
                  <c:v>1.2999999999999999E-2</c:v>
                </c:pt>
                <c:pt idx="1">
                  <c:v>8.5999999999999993E-2</c:v>
                </c:pt>
                <c:pt idx="2">
                  <c:v>0.217</c:v>
                </c:pt>
                <c:pt idx="3">
                  <c:v>0.45400000000000001</c:v>
                </c:pt>
                <c:pt idx="4">
                  <c:v>0.23</c:v>
                </c:pt>
              </c:numCache>
            </c:numRef>
          </c:val>
          <c:extLst>
            <c:ext xmlns:c16="http://schemas.microsoft.com/office/drawing/2014/chart" uri="{C3380CC4-5D6E-409C-BE32-E72D297353CC}">
              <c16:uniqueId val="{0000000A-A1CD-4644-A89E-BD988D18661E}"/>
            </c:ext>
          </c:extLst>
        </c:ser>
        <c:dLbls>
          <c:showLegendKey val="0"/>
          <c:showVal val="1"/>
          <c:showCatName val="0"/>
          <c:showSerName val="0"/>
          <c:showPercent val="0"/>
          <c:showBubbleSize val="0"/>
        </c:dLbls>
        <c:gapWidth val="65"/>
        <c:shape val="box"/>
        <c:axId val="142883328"/>
        <c:axId val="260609088"/>
        <c:axId val="0"/>
      </c:bar3DChart>
      <c:catAx>
        <c:axId val="14288332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700" b="1" i="0" u="none" strike="noStrike" kern="1200" cap="all" baseline="0">
                <a:solidFill>
                  <a:schemeClr val="dk1">
                    <a:lumMod val="75000"/>
                    <a:lumOff val="25000"/>
                  </a:schemeClr>
                </a:solidFill>
                <a:latin typeface="+mn-lt"/>
                <a:ea typeface="+mn-ea"/>
                <a:cs typeface="+mn-cs"/>
              </a:defRPr>
            </a:pPr>
            <a:endParaRPr lang="fr-FR"/>
          </a:p>
        </c:txPr>
        <c:crossAx val="260609088"/>
        <c:crosses val="autoZero"/>
        <c:auto val="1"/>
        <c:lblAlgn val="ctr"/>
        <c:lblOffset val="100"/>
        <c:noMultiLvlLbl val="0"/>
      </c:catAx>
      <c:valAx>
        <c:axId val="260609088"/>
        <c:scaling>
          <c:orientation val="minMax"/>
        </c:scaling>
        <c:delete val="0"/>
        <c:axPos val="r"/>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crossAx val="142883328"/>
        <c:crosses val="max"/>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890101237345331"/>
          <c:y val="7.9710144927536225E-2"/>
          <c:w val="0.74871803524559433"/>
          <c:h val="0.73471057497123204"/>
        </c:manualLayout>
      </c:layout>
      <c:bar3DChart>
        <c:barDir val="col"/>
        <c:grouping val="clustered"/>
        <c:varyColors val="0"/>
        <c:ser>
          <c:idx val="0"/>
          <c:order val="0"/>
          <c:tx>
            <c:strRef>
              <c:f>Feuil1!$B$1</c:f>
              <c:strCache>
                <c:ptCount val="1"/>
                <c:pt idx="0">
                  <c:v>age</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FFFF0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FBFD-4E3E-89D1-1F3031751A4A}"/>
              </c:ext>
            </c:extLst>
          </c:dPt>
          <c:dPt>
            <c:idx val="1"/>
            <c:invertIfNegative val="0"/>
            <c:bubble3D val="0"/>
            <c:spPr>
              <a:solidFill>
                <a:srgbClr val="92D05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FBFD-4E3E-89D1-1F3031751A4A}"/>
              </c:ext>
            </c:extLst>
          </c:dPt>
          <c:dPt>
            <c:idx val="2"/>
            <c:invertIfNegative val="0"/>
            <c:bubble3D val="0"/>
            <c:spPr>
              <a:solidFill>
                <a:schemeClr val="accent2">
                  <a:lumMod val="60000"/>
                  <a:lumOff val="40000"/>
                  <a:alpha val="85000"/>
                </a:scheme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5-FBFD-4E3E-89D1-1F3031751A4A}"/>
              </c:ext>
            </c:extLst>
          </c:dPt>
          <c:dPt>
            <c:idx val="4"/>
            <c:invertIfNegative val="0"/>
            <c:bubble3D val="0"/>
            <c:spPr>
              <a:solidFill>
                <a:srgbClr val="FF0000">
                  <a:alpha val="85000"/>
                </a:srgb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7-FBFD-4E3E-89D1-1F3031751A4A}"/>
              </c:ext>
            </c:extLst>
          </c:dPt>
          <c:dPt>
            <c:idx val="5"/>
            <c:invertIfNegative val="0"/>
            <c:bubble3D val="0"/>
            <c:spPr>
              <a:solidFill>
                <a:schemeClr val="accent4">
                  <a:alpha val="85000"/>
                </a:schemeClr>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9-FBFD-4E3E-89D1-1F3031751A4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Feuil1!$A$2:$A$6</c:f>
              <c:strCache>
                <c:ptCount val="5"/>
                <c:pt idx="0">
                  <c:v>Jamais</c:v>
                </c:pt>
                <c:pt idx="1">
                  <c:v>Rarement</c:v>
                </c:pt>
                <c:pt idx="2">
                  <c:v>Parfois</c:v>
                </c:pt>
                <c:pt idx="3">
                  <c:v>Souvent</c:v>
                </c:pt>
                <c:pt idx="4">
                  <c:v>Toujours</c:v>
                </c:pt>
              </c:strCache>
            </c:strRef>
          </c:cat>
          <c:val>
            <c:numRef>
              <c:f>Feuil1!$B$2:$B$6</c:f>
              <c:numCache>
                <c:formatCode>0.0%</c:formatCode>
                <c:ptCount val="5"/>
                <c:pt idx="0">
                  <c:v>3.9E-2</c:v>
                </c:pt>
                <c:pt idx="1">
                  <c:v>0.17100000000000001</c:v>
                </c:pt>
                <c:pt idx="2">
                  <c:v>0.24299999999999999</c:v>
                </c:pt>
                <c:pt idx="3">
                  <c:v>0.29599999999999999</c:v>
                </c:pt>
                <c:pt idx="4">
                  <c:v>0.25</c:v>
                </c:pt>
              </c:numCache>
            </c:numRef>
          </c:val>
          <c:extLst>
            <c:ext xmlns:c16="http://schemas.microsoft.com/office/drawing/2014/chart" uri="{C3380CC4-5D6E-409C-BE32-E72D297353CC}">
              <c16:uniqueId val="{0000000A-FBFD-4E3E-89D1-1F3031751A4A}"/>
            </c:ext>
          </c:extLst>
        </c:ser>
        <c:dLbls>
          <c:showLegendKey val="0"/>
          <c:showVal val="1"/>
          <c:showCatName val="0"/>
          <c:showSerName val="0"/>
          <c:showPercent val="0"/>
          <c:showBubbleSize val="0"/>
        </c:dLbls>
        <c:gapWidth val="65"/>
        <c:shape val="box"/>
        <c:axId val="143378944"/>
        <c:axId val="260610816"/>
        <c:axId val="0"/>
      </c:bar3DChart>
      <c:catAx>
        <c:axId val="14337894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700" b="1" i="0" u="none" strike="noStrike" kern="1200" cap="all" baseline="0">
                <a:solidFill>
                  <a:schemeClr val="dk1">
                    <a:lumMod val="75000"/>
                    <a:lumOff val="25000"/>
                  </a:schemeClr>
                </a:solidFill>
                <a:latin typeface="+mn-lt"/>
                <a:ea typeface="+mn-ea"/>
                <a:cs typeface="+mn-cs"/>
              </a:defRPr>
            </a:pPr>
            <a:endParaRPr lang="fr-FR"/>
          </a:p>
        </c:txPr>
        <c:crossAx val="260610816"/>
        <c:crosses val="autoZero"/>
        <c:auto val="1"/>
        <c:lblAlgn val="ctr"/>
        <c:lblOffset val="100"/>
        <c:noMultiLvlLbl val="0"/>
      </c:catAx>
      <c:valAx>
        <c:axId val="260610816"/>
        <c:scaling>
          <c:orientation val="minMax"/>
        </c:scaling>
        <c:delete val="0"/>
        <c:axPos val="r"/>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crossAx val="143378944"/>
        <c:crosses val="max"/>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Feuil1!$B$1</c:f>
              <c:strCache>
                <c:ptCount val="1"/>
                <c:pt idx="0">
                  <c:v>Jamais </c:v>
                </c:pt>
              </c:strCache>
            </c:strRef>
          </c:tx>
          <c:spPr>
            <a:solidFill>
              <a:schemeClr val="accent1"/>
            </a:solidFill>
            <a:ln>
              <a:noFill/>
            </a:ln>
            <a:effectLst/>
            <a:sp3d/>
          </c:spPr>
          <c:invertIfNegative val="0"/>
          <c:dLbls>
            <c:dLbl>
              <c:idx val="9"/>
              <c:layout>
                <c:manualLayout>
                  <c:x val="-9.2592592592592587E-3"/>
                  <c:y val="-1.818762058288570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44B-4C0F-8AD3-79BF7DDA761A}"/>
                </c:ext>
              </c:extLst>
            </c:dLbl>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Feuil1!$A$2:$A$11</c:f>
              <c:strCache>
                <c:ptCount val="10"/>
                <c:pt idx="0">
                  <c:v>Messagerie électronique (ex : Outlook, Gmail)</c:v>
                </c:pt>
                <c:pt idx="1">
                  <c:v>Réseaux sociaux (ex : Facebook, Linkedin ..)</c:v>
                </c:pt>
                <c:pt idx="2">
                  <c:v>L’intelligence artificielle </c:v>
                </c:pt>
                <c:pt idx="3">
                  <c:v>Solutions de stockage et partage de fichiers dans le cloud (ex : OneDrive, Google Drive, Dropbox)</c:v>
                </c:pt>
                <c:pt idx="4">
                  <c:v>L’intranet</c:v>
                </c:pt>
                <c:pt idx="5">
                  <c:v>Plateforme collaborative</c:v>
                </c:pt>
                <c:pt idx="6">
                  <c:v>Outils de visioconférence (ex : Zoom, Microsoft Teams, Google Meet)</c:v>
                </c:pt>
                <c:pt idx="7">
                  <c:v>Objet connecté (ex :GPS)</c:v>
                </c:pt>
                <c:pt idx="8">
                  <c:v>Outils d’automatisation des tâches</c:v>
                </c:pt>
                <c:pt idx="9">
                  <c:v>Blockchain (base de données numérique décentralisée)</c:v>
                </c:pt>
              </c:strCache>
            </c:strRef>
          </c:cat>
          <c:val>
            <c:numRef>
              <c:f>Feuil1!$B$2:$B$11</c:f>
              <c:numCache>
                <c:formatCode>General</c:formatCode>
                <c:ptCount val="10"/>
                <c:pt idx="0">
                  <c:v>4</c:v>
                </c:pt>
                <c:pt idx="1">
                  <c:v>26</c:v>
                </c:pt>
                <c:pt idx="2">
                  <c:v>45</c:v>
                </c:pt>
                <c:pt idx="3">
                  <c:v>31</c:v>
                </c:pt>
                <c:pt idx="4">
                  <c:v>33</c:v>
                </c:pt>
                <c:pt idx="5">
                  <c:v>43</c:v>
                </c:pt>
                <c:pt idx="6">
                  <c:v>34</c:v>
                </c:pt>
                <c:pt idx="7">
                  <c:v>55</c:v>
                </c:pt>
                <c:pt idx="8">
                  <c:v>54</c:v>
                </c:pt>
                <c:pt idx="9">
                  <c:v>73</c:v>
                </c:pt>
              </c:numCache>
            </c:numRef>
          </c:val>
          <c:extLst>
            <c:ext xmlns:c16="http://schemas.microsoft.com/office/drawing/2014/chart" uri="{C3380CC4-5D6E-409C-BE32-E72D297353CC}">
              <c16:uniqueId val="{00000000-444B-4C0F-8AD3-79BF7DDA761A}"/>
            </c:ext>
          </c:extLst>
        </c:ser>
        <c:ser>
          <c:idx val="1"/>
          <c:order val="1"/>
          <c:tx>
            <c:strRef>
              <c:f>Feuil1!$C$1</c:f>
              <c:strCache>
                <c:ptCount val="1"/>
                <c:pt idx="0">
                  <c:v>Souvent</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Feuil1!$A$2:$A$11</c:f>
              <c:strCache>
                <c:ptCount val="10"/>
                <c:pt idx="0">
                  <c:v>Messagerie électronique (ex : Outlook, Gmail)</c:v>
                </c:pt>
                <c:pt idx="1">
                  <c:v>Réseaux sociaux (ex : Facebook, Linkedin ..)</c:v>
                </c:pt>
                <c:pt idx="2">
                  <c:v>L’intelligence artificielle </c:v>
                </c:pt>
                <c:pt idx="3">
                  <c:v>Solutions de stockage et partage de fichiers dans le cloud (ex : OneDrive, Google Drive, Dropbox)</c:v>
                </c:pt>
                <c:pt idx="4">
                  <c:v>L’intranet</c:v>
                </c:pt>
                <c:pt idx="5">
                  <c:v>Plateforme collaborative</c:v>
                </c:pt>
                <c:pt idx="6">
                  <c:v>Outils de visioconférence (ex : Zoom, Microsoft Teams, Google Meet)</c:v>
                </c:pt>
                <c:pt idx="7">
                  <c:v>Objet connecté (ex :GPS)</c:v>
                </c:pt>
                <c:pt idx="8">
                  <c:v>Outils d’automatisation des tâches</c:v>
                </c:pt>
                <c:pt idx="9">
                  <c:v>Blockchain (base de données numérique décentralisée)</c:v>
                </c:pt>
              </c:strCache>
            </c:strRef>
          </c:cat>
          <c:val>
            <c:numRef>
              <c:f>Feuil1!$C$2:$C$11</c:f>
              <c:numCache>
                <c:formatCode>General</c:formatCode>
                <c:ptCount val="10"/>
                <c:pt idx="0">
                  <c:v>32</c:v>
                </c:pt>
                <c:pt idx="1">
                  <c:v>56</c:v>
                </c:pt>
                <c:pt idx="2">
                  <c:v>81</c:v>
                </c:pt>
                <c:pt idx="3">
                  <c:v>73</c:v>
                </c:pt>
                <c:pt idx="4">
                  <c:v>55</c:v>
                </c:pt>
                <c:pt idx="5">
                  <c:v>62</c:v>
                </c:pt>
                <c:pt idx="6">
                  <c:v>70</c:v>
                </c:pt>
                <c:pt idx="7">
                  <c:v>55</c:v>
                </c:pt>
                <c:pt idx="8">
                  <c:v>71</c:v>
                </c:pt>
                <c:pt idx="9">
                  <c:v>47</c:v>
                </c:pt>
              </c:numCache>
            </c:numRef>
          </c:val>
          <c:extLst>
            <c:ext xmlns:c16="http://schemas.microsoft.com/office/drawing/2014/chart" uri="{C3380CC4-5D6E-409C-BE32-E72D297353CC}">
              <c16:uniqueId val="{00000001-444B-4C0F-8AD3-79BF7DDA761A}"/>
            </c:ext>
          </c:extLst>
        </c:ser>
        <c:ser>
          <c:idx val="2"/>
          <c:order val="2"/>
          <c:tx>
            <c:strRef>
              <c:f>Feuil1!$D$1</c:f>
              <c:strCache>
                <c:ptCount val="1"/>
                <c:pt idx="0">
                  <c:v>Très souvent</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Feuil1!$A$2:$A$11</c:f>
              <c:strCache>
                <c:ptCount val="10"/>
                <c:pt idx="0">
                  <c:v>Messagerie électronique (ex : Outlook, Gmail)</c:v>
                </c:pt>
                <c:pt idx="1">
                  <c:v>Réseaux sociaux (ex : Facebook, Linkedin ..)</c:v>
                </c:pt>
                <c:pt idx="2">
                  <c:v>L’intelligence artificielle </c:v>
                </c:pt>
                <c:pt idx="3">
                  <c:v>Solutions de stockage et partage de fichiers dans le cloud (ex : OneDrive, Google Drive, Dropbox)</c:v>
                </c:pt>
                <c:pt idx="4">
                  <c:v>L’intranet</c:v>
                </c:pt>
                <c:pt idx="5">
                  <c:v>Plateforme collaborative</c:v>
                </c:pt>
                <c:pt idx="6">
                  <c:v>Outils de visioconférence (ex : Zoom, Microsoft Teams, Google Meet)</c:v>
                </c:pt>
                <c:pt idx="7">
                  <c:v>Objet connecté (ex :GPS)</c:v>
                </c:pt>
                <c:pt idx="8">
                  <c:v>Outils d’automatisation des tâches</c:v>
                </c:pt>
                <c:pt idx="9">
                  <c:v>Blockchain (base de données numérique décentralisée)</c:v>
                </c:pt>
              </c:strCache>
            </c:strRef>
          </c:cat>
          <c:val>
            <c:numRef>
              <c:f>Feuil1!$D$2:$D$11</c:f>
              <c:numCache>
                <c:formatCode>General</c:formatCode>
                <c:ptCount val="10"/>
                <c:pt idx="0">
                  <c:v>116</c:v>
                </c:pt>
                <c:pt idx="1">
                  <c:v>70</c:v>
                </c:pt>
                <c:pt idx="2">
                  <c:v>26</c:v>
                </c:pt>
                <c:pt idx="3">
                  <c:v>48</c:v>
                </c:pt>
                <c:pt idx="4">
                  <c:v>64</c:v>
                </c:pt>
                <c:pt idx="5">
                  <c:v>47</c:v>
                </c:pt>
                <c:pt idx="6">
                  <c:v>48</c:v>
                </c:pt>
                <c:pt idx="7">
                  <c:v>42</c:v>
                </c:pt>
                <c:pt idx="8">
                  <c:v>27</c:v>
                </c:pt>
                <c:pt idx="9">
                  <c:v>32</c:v>
                </c:pt>
              </c:numCache>
            </c:numRef>
          </c:val>
          <c:extLst>
            <c:ext xmlns:c16="http://schemas.microsoft.com/office/drawing/2014/chart" uri="{C3380CC4-5D6E-409C-BE32-E72D297353CC}">
              <c16:uniqueId val="{00000002-444B-4C0F-8AD3-79BF7DDA761A}"/>
            </c:ext>
          </c:extLst>
        </c:ser>
        <c:dLbls>
          <c:showLegendKey val="0"/>
          <c:showVal val="1"/>
          <c:showCatName val="0"/>
          <c:showSerName val="0"/>
          <c:showPercent val="0"/>
          <c:showBubbleSize val="0"/>
        </c:dLbls>
        <c:gapWidth val="150"/>
        <c:shape val="box"/>
        <c:axId val="144217088"/>
        <c:axId val="260612672"/>
        <c:axId val="0"/>
      </c:bar3DChart>
      <c:catAx>
        <c:axId val="1442170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fr-FR"/>
          </a:p>
        </c:txPr>
        <c:crossAx val="260612672"/>
        <c:crosses val="autoZero"/>
        <c:auto val="0"/>
        <c:lblAlgn val="ctr"/>
        <c:lblOffset val="100"/>
        <c:noMultiLvlLbl val="0"/>
      </c:catAx>
      <c:valAx>
        <c:axId val="26061267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4421708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CCBC8-5A1E-4A77-A97A-0FC2A97EA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199</Pages>
  <Words>60764</Words>
  <Characters>334207</Characters>
  <Application>Microsoft Office Word</Application>
  <DocSecurity>0</DocSecurity>
  <Lines>2785</Lines>
  <Paragraphs>788</Paragraphs>
  <ScaleCrop>false</ScaleCrop>
  <HeadingPairs>
    <vt:vector size="2" baseType="variant">
      <vt:variant>
        <vt:lpstr>Titre</vt:lpstr>
      </vt:variant>
      <vt:variant>
        <vt:i4>1</vt:i4>
      </vt:variant>
    </vt:vector>
  </HeadingPairs>
  <TitlesOfParts>
    <vt:vector size="1" baseType="lpstr">
      <vt:lpstr>Chapitre  02          La transformation agile : Un mode de gestion adaptatif</vt:lpstr>
    </vt:vector>
  </TitlesOfParts>
  <Company>Reanimator Extreme Edition</Company>
  <LinksUpToDate>false</LinksUpToDate>
  <CharactersWithSpaces>394183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02          La transformation agile : Un mode de gestion adaptatif</dc:title>
  <dc:creator>dell</dc:creator>
  <cp:lastModifiedBy>Rim Harichane</cp:lastModifiedBy>
  <cp:revision>2</cp:revision>
  <cp:lastPrinted>2025-06-23T09:32:00Z</cp:lastPrinted>
  <dcterms:created xsi:type="dcterms:W3CDTF">2025-06-23T09:33:00Z</dcterms:created>
  <dcterms:modified xsi:type="dcterms:W3CDTF">2025-06-23T09:33:00Z</dcterms:modified>
</cp:coreProperties>
</file>